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8B68" w14:textId="4A4D1E1E" w:rsidR="00225E2C" w:rsidRPr="00225E2C" w:rsidRDefault="00D70C14" w:rsidP="00D70C14">
      <w:pPr>
        <w:pStyle w:val="Title"/>
        <w:numPr>
          <w:ilvl w:val="0"/>
          <w:numId w:val="0"/>
        </w:numPr>
        <w:spacing w:before="0" w:after="0" w:line="240" w:lineRule="auto"/>
        <w:jc w:val="center"/>
      </w:pPr>
      <w:bookmarkStart w:id="0" w:name="_GoBack"/>
      <w:bookmarkEnd w:id="0"/>
      <w:r>
        <w:rPr>
          <w:rFonts w:ascii="Arial" w:hAnsi="Arial" w:cs="Arial"/>
          <w:color w:val="990000"/>
          <w:sz w:val="36"/>
          <w:szCs w:val="36"/>
        </w:rPr>
        <w:t>IRB UpDATE</w:t>
      </w:r>
    </w:p>
    <w:p w14:paraId="5747B543" w14:textId="77777777" w:rsidR="00D70C14" w:rsidRDefault="00D70C14" w:rsidP="00FA5C6D">
      <w:pPr>
        <w:pStyle w:val="Default"/>
        <w:rPr>
          <w:b/>
          <w:bCs/>
        </w:rPr>
      </w:pPr>
    </w:p>
    <w:p w14:paraId="50BBB3E9" w14:textId="6F337822" w:rsidR="0052066C" w:rsidRPr="002B6C06" w:rsidRDefault="0052066C" w:rsidP="00FA5C6D">
      <w:pPr>
        <w:pStyle w:val="Default"/>
        <w:rPr>
          <w:b/>
          <w:bCs/>
        </w:rPr>
      </w:pPr>
      <w:r w:rsidRPr="002B6C06">
        <w:rPr>
          <w:b/>
          <w:bCs/>
        </w:rPr>
        <w:t xml:space="preserve">DATE: </w:t>
      </w:r>
      <w:r w:rsidRPr="002B6C06">
        <w:rPr>
          <w:b/>
          <w:bCs/>
        </w:rPr>
        <w:tab/>
      </w:r>
      <w:r w:rsidR="009623C4">
        <w:rPr>
          <w:b/>
          <w:bCs/>
        </w:rPr>
        <w:t xml:space="preserve">December </w:t>
      </w:r>
      <w:r w:rsidR="00F74A50" w:rsidRPr="002B6C06">
        <w:rPr>
          <w:b/>
          <w:bCs/>
        </w:rPr>
        <w:t>2018</w:t>
      </w:r>
    </w:p>
    <w:p w14:paraId="4BF1E2DC" w14:textId="77777777" w:rsidR="00AE28FB" w:rsidRPr="002B6C06" w:rsidRDefault="00AE28FB" w:rsidP="00FA5C6D">
      <w:pPr>
        <w:pStyle w:val="Default"/>
        <w:rPr>
          <w:b/>
          <w:bCs/>
        </w:rPr>
      </w:pPr>
    </w:p>
    <w:p w14:paraId="1998FD5F" w14:textId="77777777" w:rsidR="0052066C" w:rsidRPr="002B6C06" w:rsidRDefault="0052066C" w:rsidP="00FA5C6D">
      <w:pPr>
        <w:pStyle w:val="Default"/>
        <w:rPr>
          <w:b/>
          <w:bCs/>
        </w:rPr>
      </w:pPr>
      <w:r w:rsidRPr="002B6C06">
        <w:rPr>
          <w:b/>
          <w:bCs/>
        </w:rPr>
        <w:t xml:space="preserve">TO: </w:t>
      </w:r>
      <w:r w:rsidRPr="002B6C06">
        <w:rPr>
          <w:b/>
          <w:bCs/>
        </w:rPr>
        <w:tab/>
      </w:r>
      <w:r w:rsidRPr="002B6C06">
        <w:rPr>
          <w:b/>
          <w:bCs/>
        </w:rPr>
        <w:tab/>
        <w:t xml:space="preserve">Research Community </w:t>
      </w:r>
    </w:p>
    <w:p w14:paraId="1D3CEB1F" w14:textId="77777777" w:rsidR="00AE28FB" w:rsidRPr="002B6C06" w:rsidRDefault="00AE28FB" w:rsidP="00FA5C6D">
      <w:pPr>
        <w:spacing w:after="0" w:line="240" w:lineRule="auto"/>
        <w:ind w:left="1440" w:hanging="1440"/>
        <w:rPr>
          <w:rFonts w:ascii="Arial" w:hAnsi="Arial" w:cs="Arial"/>
          <w:b/>
          <w:bCs/>
          <w:sz w:val="24"/>
          <w:szCs w:val="24"/>
        </w:rPr>
      </w:pPr>
    </w:p>
    <w:p w14:paraId="4514D449" w14:textId="075BCB68" w:rsidR="002E3F70" w:rsidRPr="002B6C06" w:rsidRDefault="002E3F70" w:rsidP="00FA5C6D">
      <w:pPr>
        <w:spacing w:after="0" w:line="240" w:lineRule="auto"/>
        <w:ind w:left="1440" w:hanging="1440"/>
        <w:rPr>
          <w:rFonts w:ascii="Arial" w:hAnsi="Arial" w:cs="Arial"/>
          <w:b/>
          <w:sz w:val="24"/>
          <w:szCs w:val="24"/>
        </w:rPr>
      </w:pPr>
      <w:r w:rsidRPr="002B6C06">
        <w:rPr>
          <w:rFonts w:ascii="Arial" w:hAnsi="Arial" w:cs="Arial"/>
          <w:b/>
          <w:bCs/>
          <w:sz w:val="24"/>
          <w:szCs w:val="24"/>
        </w:rPr>
        <w:t xml:space="preserve">FROM: </w:t>
      </w:r>
      <w:r w:rsidRPr="002B6C06">
        <w:rPr>
          <w:rFonts w:ascii="Arial" w:hAnsi="Arial" w:cs="Arial"/>
          <w:b/>
          <w:bCs/>
          <w:sz w:val="24"/>
          <w:szCs w:val="24"/>
        </w:rPr>
        <w:tab/>
        <w:t xml:space="preserve">SUNY Downstate Medical Center </w:t>
      </w:r>
      <w:r w:rsidR="002435F2">
        <w:rPr>
          <w:rFonts w:ascii="Arial" w:hAnsi="Arial" w:cs="Arial"/>
          <w:b/>
          <w:bCs/>
          <w:sz w:val="24"/>
          <w:szCs w:val="24"/>
        </w:rPr>
        <w:t xml:space="preserve">IRB &amp; Privacy Board </w:t>
      </w:r>
    </w:p>
    <w:p w14:paraId="4B20CE0F" w14:textId="77777777" w:rsidR="00AE28FB" w:rsidRPr="002B6C06" w:rsidRDefault="00AE28FB" w:rsidP="00FA5C6D">
      <w:pPr>
        <w:spacing w:after="0" w:line="240" w:lineRule="auto"/>
        <w:ind w:left="1440" w:hanging="1440"/>
        <w:rPr>
          <w:rFonts w:ascii="Arial" w:hAnsi="Arial" w:cs="Arial"/>
          <w:b/>
          <w:bCs/>
          <w:sz w:val="24"/>
          <w:szCs w:val="24"/>
        </w:rPr>
      </w:pPr>
    </w:p>
    <w:p w14:paraId="448DF19C" w14:textId="1FB42A42" w:rsidR="0052066C" w:rsidRPr="002B6C06" w:rsidRDefault="0052066C" w:rsidP="00FA5C6D">
      <w:pPr>
        <w:spacing w:after="0" w:line="240" w:lineRule="auto"/>
        <w:ind w:left="1440" w:hanging="1440"/>
        <w:rPr>
          <w:rFonts w:ascii="Arial" w:hAnsi="Arial" w:cs="Arial"/>
          <w:b/>
          <w:sz w:val="24"/>
          <w:szCs w:val="24"/>
        </w:rPr>
      </w:pPr>
      <w:r w:rsidRPr="002B6C06">
        <w:rPr>
          <w:rFonts w:ascii="Arial" w:hAnsi="Arial" w:cs="Arial"/>
          <w:b/>
          <w:bCs/>
          <w:sz w:val="24"/>
          <w:szCs w:val="24"/>
        </w:rPr>
        <w:t xml:space="preserve">RE: </w:t>
      </w:r>
      <w:r w:rsidRPr="002B6C06">
        <w:rPr>
          <w:rFonts w:ascii="Arial" w:hAnsi="Arial" w:cs="Arial"/>
          <w:b/>
          <w:bCs/>
          <w:sz w:val="24"/>
          <w:szCs w:val="24"/>
        </w:rPr>
        <w:tab/>
      </w:r>
      <w:r w:rsidR="00D337BB">
        <w:rPr>
          <w:rFonts w:ascii="Arial" w:hAnsi="Arial" w:cs="Arial"/>
          <w:b/>
          <w:bCs/>
          <w:sz w:val="24"/>
          <w:szCs w:val="24"/>
        </w:rPr>
        <w:t xml:space="preserve">Updates to </w:t>
      </w:r>
      <w:r w:rsidR="00CE3323">
        <w:rPr>
          <w:rFonts w:ascii="Arial" w:hAnsi="Arial" w:cs="Arial"/>
          <w:b/>
          <w:bCs/>
          <w:sz w:val="24"/>
          <w:szCs w:val="24"/>
        </w:rPr>
        <w:t>IRB Forms</w:t>
      </w:r>
      <w:r w:rsidR="005C7F1C">
        <w:rPr>
          <w:rFonts w:ascii="Arial" w:hAnsi="Arial" w:cs="Arial"/>
          <w:b/>
          <w:bCs/>
          <w:sz w:val="24"/>
          <w:szCs w:val="24"/>
        </w:rPr>
        <w:t xml:space="preserve">, Templates, </w:t>
      </w:r>
      <w:r w:rsidR="00D337BB">
        <w:rPr>
          <w:rFonts w:ascii="Arial" w:hAnsi="Arial" w:cs="Arial"/>
          <w:b/>
          <w:bCs/>
          <w:sz w:val="24"/>
          <w:szCs w:val="24"/>
        </w:rPr>
        <w:t>Guidance</w:t>
      </w:r>
      <w:r w:rsidR="005C7F1C">
        <w:rPr>
          <w:rFonts w:ascii="Arial" w:hAnsi="Arial" w:cs="Arial"/>
          <w:b/>
          <w:bCs/>
          <w:sz w:val="24"/>
          <w:szCs w:val="24"/>
        </w:rPr>
        <w:t>, and Policy IRB-01</w:t>
      </w:r>
    </w:p>
    <w:p w14:paraId="147AD78C" w14:textId="77777777" w:rsidR="00AE28FB" w:rsidRPr="00D66DF4" w:rsidRDefault="00AE28FB" w:rsidP="00FA5C6D">
      <w:pPr>
        <w:spacing w:after="0" w:line="240" w:lineRule="auto"/>
        <w:rPr>
          <w:rFonts w:ascii="Arial" w:hAnsi="Arial" w:cs="Arial"/>
          <w:sz w:val="24"/>
          <w:szCs w:val="24"/>
        </w:rPr>
      </w:pPr>
    </w:p>
    <w:p w14:paraId="47ABE296" w14:textId="77777777" w:rsidR="00FF10DB" w:rsidRPr="00D66DF4" w:rsidRDefault="00AE28FB" w:rsidP="00FA5C6D">
      <w:pPr>
        <w:spacing w:after="0" w:line="240" w:lineRule="auto"/>
        <w:rPr>
          <w:rFonts w:ascii="Arial" w:hAnsi="Arial" w:cs="Arial"/>
          <w:b/>
          <w:sz w:val="24"/>
          <w:szCs w:val="24"/>
        </w:rPr>
      </w:pPr>
      <w:r w:rsidRPr="00D66DF4">
        <w:rPr>
          <w:rFonts w:ascii="Arial" w:hAnsi="Arial" w:cs="Arial"/>
          <w:b/>
          <w:sz w:val="24"/>
          <w:szCs w:val="24"/>
        </w:rPr>
        <w:t>Dear Research Community:</w:t>
      </w:r>
    </w:p>
    <w:p w14:paraId="28206E55" w14:textId="77777777" w:rsidR="00AE28FB" w:rsidRPr="00D66DF4" w:rsidRDefault="00AE28FB" w:rsidP="00AE28FB">
      <w:pPr>
        <w:spacing w:after="0" w:line="240" w:lineRule="auto"/>
        <w:rPr>
          <w:rFonts w:ascii="Arial" w:hAnsi="Arial" w:cs="Arial"/>
          <w:sz w:val="24"/>
          <w:szCs w:val="24"/>
        </w:rPr>
      </w:pPr>
    </w:p>
    <w:p w14:paraId="7F35848C" w14:textId="3F51B283" w:rsidR="004C34D3" w:rsidRPr="00564120" w:rsidRDefault="00CC5561" w:rsidP="00AE28FB">
      <w:pPr>
        <w:spacing w:after="0" w:line="240" w:lineRule="auto"/>
        <w:rPr>
          <w:rFonts w:ascii="Arial" w:hAnsi="Arial" w:cs="Arial"/>
          <w:sz w:val="24"/>
          <w:szCs w:val="24"/>
        </w:rPr>
      </w:pPr>
      <w:r w:rsidRPr="00B223F7">
        <w:rPr>
          <w:rFonts w:ascii="Arial" w:hAnsi="Arial" w:cs="Arial"/>
          <w:color w:val="990000"/>
          <w:sz w:val="24"/>
          <w:szCs w:val="24"/>
        </w:rPr>
        <w:t xml:space="preserve">Happy </w:t>
      </w:r>
      <w:r w:rsidR="001D53EF" w:rsidRPr="00B223F7">
        <w:rPr>
          <w:rFonts w:ascii="Arial" w:hAnsi="Arial" w:cs="Arial"/>
          <w:color w:val="990000"/>
          <w:sz w:val="24"/>
          <w:szCs w:val="24"/>
        </w:rPr>
        <w:t xml:space="preserve">Continued </w:t>
      </w:r>
      <w:r w:rsidR="00564120" w:rsidRPr="00B223F7">
        <w:rPr>
          <w:rFonts w:ascii="Arial" w:hAnsi="Arial" w:cs="Arial"/>
          <w:color w:val="990000"/>
          <w:sz w:val="24"/>
          <w:szCs w:val="24"/>
        </w:rPr>
        <w:t>Holidays</w:t>
      </w:r>
      <w:r w:rsidRPr="00B223F7">
        <w:rPr>
          <w:rFonts w:ascii="Arial" w:hAnsi="Arial" w:cs="Arial"/>
          <w:color w:val="990000"/>
          <w:sz w:val="24"/>
          <w:szCs w:val="24"/>
        </w:rPr>
        <w:t>!</w:t>
      </w:r>
      <w:r w:rsidR="00B223F7">
        <w:rPr>
          <w:rFonts w:ascii="Arial" w:hAnsi="Arial" w:cs="Arial"/>
          <w:color w:val="990000"/>
          <w:sz w:val="24"/>
          <w:szCs w:val="24"/>
        </w:rPr>
        <w:t xml:space="preserve">  </w:t>
      </w:r>
      <w:r w:rsidR="00FF10DB" w:rsidRPr="00564120">
        <w:rPr>
          <w:rFonts w:ascii="Arial" w:hAnsi="Arial" w:cs="Arial"/>
          <w:sz w:val="24"/>
          <w:szCs w:val="24"/>
        </w:rPr>
        <w:t>The following information provide</w:t>
      </w:r>
      <w:r w:rsidR="006C0543" w:rsidRPr="00564120">
        <w:rPr>
          <w:rFonts w:ascii="Arial" w:hAnsi="Arial" w:cs="Arial"/>
          <w:sz w:val="24"/>
          <w:szCs w:val="24"/>
        </w:rPr>
        <w:t>s</w:t>
      </w:r>
      <w:r w:rsidR="00FF10DB" w:rsidRPr="00564120">
        <w:rPr>
          <w:rFonts w:ascii="Arial" w:hAnsi="Arial" w:cs="Arial"/>
          <w:sz w:val="24"/>
          <w:szCs w:val="24"/>
        </w:rPr>
        <w:t xml:space="preserve"> </w:t>
      </w:r>
      <w:r w:rsidR="006C0543" w:rsidRPr="00564120">
        <w:rPr>
          <w:rFonts w:ascii="Arial" w:hAnsi="Arial" w:cs="Arial"/>
          <w:sz w:val="24"/>
          <w:szCs w:val="24"/>
        </w:rPr>
        <w:t>k</w:t>
      </w:r>
      <w:r w:rsidR="00FF10DB" w:rsidRPr="00564120">
        <w:rPr>
          <w:rFonts w:ascii="Arial" w:hAnsi="Arial" w:cs="Arial"/>
          <w:sz w:val="24"/>
          <w:szCs w:val="24"/>
        </w:rPr>
        <w:t xml:space="preserve">ey </w:t>
      </w:r>
      <w:r w:rsidR="00225E2C" w:rsidRPr="00564120">
        <w:rPr>
          <w:rFonts w:ascii="Arial" w:hAnsi="Arial" w:cs="Arial"/>
          <w:sz w:val="24"/>
          <w:szCs w:val="24"/>
        </w:rPr>
        <w:t xml:space="preserve">information regarding </w:t>
      </w:r>
      <w:r w:rsidR="009623C4" w:rsidRPr="00564120">
        <w:rPr>
          <w:rFonts w:ascii="Arial" w:hAnsi="Arial" w:cs="Arial"/>
          <w:sz w:val="24"/>
          <w:szCs w:val="24"/>
        </w:rPr>
        <w:t xml:space="preserve">revisions to </w:t>
      </w:r>
      <w:r w:rsidR="00225E2C" w:rsidRPr="00564120">
        <w:rPr>
          <w:rFonts w:ascii="Arial" w:hAnsi="Arial" w:cs="Arial"/>
          <w:sz w:val="24"/>
          <w:szCs w:val="24"/>
        </w:rPr>
        <w:t>IRB forms, templates</w:t>
      </w:r>
      <w:r w:rsidR="00F539C2" w:rsidRPr="00564120">
        <w:rPr>
          <w:rFonts w:ascii="Arial" w:hAnsi="Arial" w:cs="Arial"/>
          <w:sz w:val="24"/>
          <w:szCs w:val="24"/>
        </w:rPr>
        <w:t>,</w:t>
      </w:r>
      <w:r w:rsidR="00225E2C" w:rsidRPr="00564120">
        <w:rPr>
          <w:rFonts w:ascii="Arial" w:hAnsi="Arial" w:cs="Arial"/>
          <w:sz w:val="24"/>
          <w:szCs w:val="24"/>
        </w:rPr>
        <w:t xml:space="preserve"> guidance, </w:t>
      </w:r>
      <w:r w:rsidR="00F539C2" w:rsidRPr="00564120">
        <w:rPr>
          <w:rFonts w:ascii="Arial" w:hAnsi="Arial" w:cs="Arial"/>
          <w:sz w:val="24"/>
          <w:szCs w:val="24"/>
        </w:rPr>
        <w:t xml:space="preserve">and Policy IRB-01 </w:t>
      </w:r>
      <w:r w:rsidR="00225E2C" w:rsidRPr="00564120">
        <w:rPr>
          <w:rFonts w:ascii="Arial" w:hAnsi="Arial" w:cs="Arial"/>
          <w:sz w:val="24"/>
          <w:szCs w:val="24"/>
        </w:rPr>
        <w:t>for t</w:t>
      </w:r>
      <w:r w:rsidR="00FF10DB" w:rsidRPr="00564120">
        <w:rPr>
          <w:rFonts w:ascii="Arial" w:hAnsi="Arial" w:cs="Arial"/>
          <w:sz w:val="24"/>
          <w:szCs w:val="24"/>
        </w:rPr>
        <w:t xml:space="preserve">he </w:t>
      </w:r>
      <w:r w:rsidR="00DC41F1" w:rsidRPr="00564120">
        <w:rPr>
          <w:rFonts w:ascii="Arial" w:hAnsi="Arial" w:cs="Arial"/>
          <w:bCs/>
          <w:sz w:val="24"/>
          <w:szCs w:val="24"/>
        </w:rPr>
        <w:t xml:space="preserve">SUNY Downstate </w:t>
      </w:r>
      <w:r w:rsidR="006C0543" w:rsidRPr="00564120">
        <w:rPr>
          <w:rFonts w:ascii="Arial" w:hAnsi="Arial" w:cs="Arial"/>
          <w:bCs/>
          <w:sz w:val="24"/>
          <w:szCs w:val="24"/>
        </w:rPr>
        <w:t>M</w:t>
      </w:r>
      <w:r w:rsidR="00DC41F1" w:rsidRPr="00564120">
        <w:rPr>
          <w:rFonts w:ascii="Arial" w:hAnsi="Arial" w:cs="Arial"/>
          <w:bCs/>
          <w:sz w:val="24"/>
          <w:szCs w:val="24"/>
        </w:rPr>
        <w:t xml:space="preserve">edical Center </w:t>
      </w:r>
      <w:r w:rsidR="00FF10DB" w:rsidRPr="00564120">
        <w:rPr>
          <w:rFonts w:ascii="Arial" w:hAnsi="Arial" w:cs="Arial"/>
          <w:sz w:val="24"/>
          <w:szCs w:val="24"/>
        </w:rPr>
        <w:t>IRB.</w:t>
      </w:r>
      <w:r w:rsidR="001222ED" w:rsidRPr="00564120">
        <w:rPr>
          <w:rFonts w:ascii="Arial" w:hAnsi="Arial" w:cs="Arial"/>
          <w:sz w:val="24"/>
          <w:szCs w:val="24"/>
        </w:rPr>
        <w:t xml:space="preserve"> </w:t>
      </w:r>
      <w:r w:rsidR="00FF10DB" w:rsidRPr="00564120">
        <w:rPr>
          <w:rFonts w:ascii="Arial" w:hAnsi="Arial" w:cs="Arial"/>
          <w:sz w:val="24"/>
          <w:szCs w:val="24"/>
        </w:rPr>
        <w:t>If you have questions, suggestions, or wish to request training</w:t>
      </w:r>
      <w:r w:rsidR="00386361" w:rsidRPr="00564120">
        <w:rPr>
          <w:rFonts w:ascii="Arial" w:hAnsi="Arial" w:cs="Arial"/>
          <w:sz w:val="24"/>
          <w:szCs w:val="24"/>
        </w:rPr>
        <w:t>,</w:t>
      </w:r>
      <w:r w:rsidR="00FF10DB" w:rsidRPr="00564120">
        <w:rPr>
          <w:rFonts w:ascii="Arial" w:hAnsi="Arial" w:cs="Arial"/>
          <w:sz w:val="24"/>
          <w:szCs w:val="24"/>
        </w:rPr>
        <w:t xml:space="preserve"> please contact the IRB</w:t>
      </w:r>
      <w:r w:rsidR="003A581B" w:rsidRPr="00564120">
        <w:rPr>
          <w:rFonts w:ascii="Arial" w:hAnsi="Arial" w:cs="Arial"/>
          <w:sz w:val="24"/>
          <w:szCs w:val="24"/>
        </w:rPr>
        <w:t xml:space="preserve"> Office</w:t>
      </w:r>
      <w:r w:rsidR="00055C61" w:rsidRPr="00564120">
        <w:rPr>
          <w:rFonts w:ascii="Arial" w:hAnsi="Arial" w:cs="Arial"/>
          <w:sz w:val="24"/>
          <w:szCs w:val="24"/>
        </w:rPr>
        <w:t xml:space="preserve"> at (718) 613-8480 or </w:t>
      </w:r>
      <w:hyperlink r:id="rId8" w:history="1">
        <w:r w:rsidR="00055C61" w:rsidRPr="00564120">
          <w:rPr>
            <w:rStyle w:val="Hyperlink"/>
            <w:rFonts w:ascii="Arial" w:hAnsi="Arial" w:cs="Arial"/>
            <w:sz w:val="24"/>
            <w:szCs w:val="24"/>
          </w:rPr>
          <w:t>IRB@downstate.edu</w:t>
        </w:r>
      </w:hyperlink>
      <w:r w:rsidR="00055C61" w:rsidRPr="00564120">
        <w:rPr>
          <w:rFonts w:ascii="Arial" w:hAnsi="Arial" w:cs="Arial"/>
          <w:sz w:val="24"/>
          <w:szCs w:val="24"/>
        </w:rPr>
        <w:t xml:space="preserve"> </w:t>
      </w:r>
    </w:p>
    <w:p w14:paraId="70CC39A2" w14:textId="77777777" w:rsidR="006C1577" w:rsidRPr="00564120" w:rsidRDefault="006C1577" w:rsidP="002435F2">
      <w:pPr>
        <w:shd w:val="clear" w:color="auto" w:fill="FFFFFF"/>
        <w:spacing w:after="0" w:line="240" w:lineRule="auto"/>
        <w:rPr>
          <w:rFonts w:ascii="Arial Bold" w:hAnsi="Arial Bold" w:cs="Arial"/>
          <w:b/>
          <w:caps/>
          <w:color w:val="990000"/>
          <w:sz w:val="24"/>
          <w:szCs w:val="24"/>
          <w:u w:val="single"/>
        </w:rPr>
      </w:pPr>
    </w:p>
    <w:p w14:paraId="6B813C35" w14:textId="77777777" w:rsidR="00D70C14" w:rsidRPr="004335F5" w:rsidRDefault="00D70C14" w:rsidP="00D70C14">
      <w:pPr>
        <w:spacing w:after="0" w:line="240" w:lineRule="auto"/>
        <w:ind w:right="630"/>
        <w:rPr>
          <w:rFonts w:ascii="Arial Bold" w:hAnsi="Arial Bold" w:cs="Arial"/>
          <w:b/>
          <w:caps/>
          <w:color w:val="990000"/>
          <w:sz w:val="24"/>
          <w:szCs w:val="24"/>
          <w:u w:val="single"/>
        </w:rPr>
      </w:pPr>
      <w:r w:rsidRPr="004335F5">
        <w:rPr>
          <w:rFonts w:ascii="Arial Bold" w:hAnsi="Arial Bold" w:cs="Arial"/>
          <w:b/>
          <w:caps/>
          <w:color w:val="990000"/>
          <w:sz w:val="24"/>
          <w:szCs w:val="24"/>
          <w:u w:val="single"/>
        </w:rPr>
        <w:t>Informational Sessions:</w:t>
      </w:r>
    </w:p>
    <w:p w14:paraId="57EFC0E7" w14:textId="77777777" w:rsidR="00D70C14" w:rsidRDefault="00D70C14" w:rsidP="00D70C14">
      <w:pPr>
        <w:spacing w:after="0" w:line="240" w:lineRule="auto"/>
        <w:ind w:right="630"/>
        <w:rPr>
          <w:rFonts w:ascii="Arial Bold" w:hAnsi="Arial Bold" w:cs="Arial"/>
          <w:b/>
          <w:caps/>
          <w:color w:val="990000"/>
          <w:sz w:val="24"/>
          <w:szCs w:val="24"/>
          <w:u w:val="single"/>
        </w:rPr>
      </w:pPr>
    </w:p>
    <w:p w14:paraId="23C83D4E" w14:textId="59ED447B" w:rsidR="00D70C14" w:rsidRPr="00564120" w:rsidRDefault="00D70C14" w:rsidP="00D70C14">
      <w:pPr>
        <w:spacing w:after="0" w:line="240" w:lineRule="auto"/>
        <w:ind w:right="630"/>
        <w:rPr>
          <w:rFonts w:ascii="Arial" w:hAnsi="Arial" w:cs="Arial"/>
        </w:rPr>
      </w:pPr>
      <w:r w:rsidRPr="00564120">
        <w:rPr>
          <w:rFonts w:ascii="Arial" w:hAnsi="Arial" w:cs="Arial"/>
        </w:rPr>
        <w:t>The IRB will host the following informational presentation</w:t>
      </w:r>
      <w:r w:rsidR="00D02932">
        <w:rPr>
          <w:rFonts w:ascii="Arial" w:hAnsi="Arial" w:cs="Arial"/>
        </w:rPr>
        <w:t>s</w:t>
      </w:r>
      <w:r w:rsidRPr="00564120">
        <w:rPr>
          <w:rFonts w:ascii="Arial" w:hAnsi="Arial" w:cs="Arial"/>
        </w:rPr>
        <w:t xml:space="preserve"> regarding the revised Common Rule and Policy IRB-01.</w:t>
      </w:r>
      <w:r w:rsidR="00D02932">
        <w:rPr>
          <w:rFonts w:ascii="Arial" w:hAnsi="Arial" w:cs="Arial"/>
        </w:rPr>
        <w:t xml:space="preserve">  All are invited!</w:t>
      </w:r>
    </w:p>
    <w:p w14:paraId="53E49594" w14:textId="77777777" w:rsidR="00D70C14" w:rsidRDefault="00D70C14" w:rsidP="00D70C14">
      <w:pPr>
        <w:spacing w:after="0" w:line="240" w:lineRule="auto"/>
        <w:ind w:right="630"/>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D70C14" w14:paraId="1C1579B0" w14:textId="77777777" w:rsidTr="005545F0">
        <w:tc>
          <w:tcPr>
            <w:tcW w:w="3116" w:type="dxa"/>
            <w:shd w:val="clear" w:color="auto" w:fill="E5B8B7" w:themeFill="accent2" w:themeFillTint="66"/>
          </w:tcPr>
          <w:p w14:paraId="034B2A1B" w14:textId="77777777" w:rsidR="00D70C14" w:rsidRPr="00E51EAC" w:rsidRDefault="00D70C14" w:rsidP="005545F0">
            <w:pPr>
              <w:ind w:right="630"/>
              <w:jc w:val="center"/>
              <w:rPr>
                <w:rFonts w:ascii="Arial" w:hAnsi="Arial" w:cs="Arial"/>
                <w:b/>
              </w:rPr>
            </w:pPr>
            <w:r w:rsidRPr="00E51EAC">
              <w:rPr>
                <w:rFonts w:ascii="Arial" w:hAnsi="Arial" w:cs="Arial"/>
                <w:b/>
              </w:rPr>
              <w:t>Date</w:t>
            </w:r>
          </w:p>
        </w:tc>
        <w:tc>
          <w:tcPr>
            <w:tcW w:w="3117" w:type="dxa"/>
            <w:shd w:val="clear" w:color="auto" w:fill="E5B8B7" w:themeFill="accent2" w:themeFillTint="66"/>
          </w:tcPr>
          <w:p w14:paraId="759B1164" w14:textId="77777777" w:rsidR="00D70C14" w:rsidRPr="00E51EAC" w:rsidRDefault="00D70C14" w:rsidP="005545F0">
            <w:pPr>
              <w:ind w:right="630"/>
              <w:jc w:val="center"/>
              <w:rPr>
                <w:rFonts w:ascii="Arial" w:hAnsi="Arial" w:cs="Arial"/>
                <w:b/>
              </w:rPr>
            </w:pPr>
            <w:r w:rsidRPr="00E51EAC">
              <w:rPr>
                <w:rFonts w:ascii="Arial" w:hAnsi="Arial" w:cs="Arial"/>
                <w:b/>
              </w:rPr>
              <w:t>Time</w:t>
            </w:r>
          </w:p>
        </w:tc>
        <w:tc>
          <w:tcPr>
            <w:tcW w:w="3117" w:type="dxa"/>
            <w:shd w:val="clear" w:color="auto" w:fill="E5B8B7" w:themeFill="accent2" w:themeFillTint="66"/>
          </w:tcPr>
          <w:p w14:paraId="58F72363" w14:textId="77777777" w:rsidR="00D70C14" w:rsidRPr="00E51EAC" w:rsidRDefault="00D70C14" w:rsidP="005545F0">
            <w:pPr>
              <w:ind w:right="630"/>
              <w:jc w:val="center"/>
              <w:rPr>
                <w:rFonts w:ascii="Arial" w:hAnsi="Arial" w:cs="Arial"/>
                <w:b/>
              </w:rPr>
            </w:pPr>
            <w:r w:rsidRPr="00E51EAC">
              <w:rPr>
                <w:rFonts w:ascii="Arial" w:hAnsi="Arial" w:cs="Arial"/>
                <w:b/>
              </w:rPr>
              <w:t>Location</w:t>
            </w:r>
          </w:p>
        </w:tc>
      </w:tr>
      <w:tr w:rsidR="00D70C14" w14:paraId="4140FFCF" w14:textId="77777777" w:rsidTr="005545F0">
        <w:tc>
          <w:tcPr>
            <w:tcW w:w="3116" w:type="dxa"/>
            <w:shd w:val="clear" w:color="auto" w:fill="DAEEF3" w:themeFill="accent5" w:themeFillTint="33"/>
          </w:tcPr>
          <w:p w14:paraId="071463F7" w14:textId="77777777" w:rsidR="00CC5561" w:rsidRPr="00564120" w:rsidRDefault="00D70C14" w:rsidP="00CC5561">
            <w:pPr>
              <w:spacing w:before="0"/>
              <w:ind w:right="634"/>
              <w:jc w:val="center"/>
              <w:rPr>
                <w:rFonts w:ascii="Arial" w:hAnsi="Arial" w:cs="Arial"/>
                <w:b/>
                <w:color w:val="1F497D" w:themeColor="text2"/>
              </w:rPr>
            </w:pPr>
            <w:r w:rsidRPr="00564120">
              <w:rPr>
                <w:rFonts w:ascii="Arial" w:hAnsi="Arial" w:cs="Arial"/>
                <w:b/>
                <w:color w:val="1F497D" w:themeColor="text2"/>
              </w:rPr>
              <w:t>January 10, 2019</w:t>
            </w:r>
          </w:p>
          <w:p w14:paraId="7EEA1DEA" w14:textId="572B94CF" w:rsidR="00D70C14" w:rsidRPr="00D02932" w:rsidRDefault="00CC5561" w:rsidP="00CC5561">
            <w:pPr>
              <w:spacing w:before="0"/>
              <w:ind w:right="634"/>
              <w:jc w:val="center"/>
              <w:rPr>
                <w:rFonts w:ascii="Arial" w:hAnsi="Arial" w:cs="Arial"/>
                <w:color w:val="9D0000"/>
              </w:rPr>
            </w:pPr>
            <w:r w:rsidRPr="00D02932">
              <w:rPr>
                <w:rFonts w:ascii="Arial" w:hAnsi="Arial" w:cs="Arial"/>
                <w:color w:val="9D0000"/>
              </w:rPr>
              <w:t>(Thursday)</w:t>
            </w:r>
            <w:r w:rsidR="00D70C14" w:rsidRPr="00D02932">
              <w:rPr>
                <w:rFonts w:ascii="Arial" w:hAnsi="Arial" w:cs="Arial"/>
                <w:color w:val="9D0000"/>
              </w:rPr>
              <w:t xml:space="preserve"> </w:t>
            </w:r>
          </w:p>
        </w:tc>
        <w:tc>
          <w:tcPr>
            <w:tcW w:w="3117" w:type="dxa"/>
            <w:shd w:val="clear" w:color="auto" w:fill="DAEEF3" w:themeFill="accent5" w:themeFillTint="33"/>
          </w:tcPr>
          <w:p w14:paraId="3A1D19C2" w14:textId="088670FD" w:rsidR="00D70C14" w:rsidRDefault="00D70C14" w:rsidP="00D02932">
            <w:pPr>
              <w:spacing w:before="0"/>
              <w:ind w:right="634"/>
              <w:jc w:val="center"/>
              <w:rPr>
                <w:rFonts w:ascii="Arial" w:hAnsi="Arial" w:cs="Arial"/>
                <w:b/>
                <w:color w:val="1F497D" w:themeColor="text2"/>
              </w:rPr>
            </w:pPr>
            <w:r w:rsidRPr="00564120">
              <w:rPr>
                <w:rFonts w:ascii="Arial" w:hAnsi="Arial" w:cs="Arial"/>
                <w:b/>
                <w:color w:val="1F497D" w:themeColor="text2"/>
              </w:rPr>
              <w:t>Noon</w:t>
            </w:r>
            <w:r w:rsidR="00D02932">
              <w:rPr>
                <w:rFonts w:ascii="Arial" w:hAnsi="Arial" w:cs="Arial"/>
                <w:b/>
                <w:color w:val="1F497D" w:themeColor="text2"/>
              </w:rPr>
              <w:t xml:space="preserve"> Presentation</w:t>
            </w:r>
          </w:p>
          <w:p w14:paraId="768A970F" w14:textId="5D3B914D" w:rsidR="00D02932" w:rsidRPr="00D02932" w:rsidRDefault="00D02932" w:rsidP="00D02932">
            <w:pPr>
              <w:spacing w:before="0"/>
              <w:ind w:right="634"/>
              <w:jc w:val="center"/>
              <w:rPr>
                <w:rFonts w:ascii="Arial" w:hAnsi="Arial" w:cs="Arial"/>
                <w:b/>
                <w:color w:val="9D0000"/>
              </w:rPr>
            </w:pPr>
            <w:r w:rsidRPr="00D02932">
              <w:rPr>
                <w:rFonts w:ascii="Arial" w:hAnsi="Arial" w:cs="Arial"/>
                <w:color w:val="9D0000"/>
              </w:rPr>
              <w:t>Q&amp;A session follows</w:t>
            </w:r>
          </w:p>
        </w:tc>
        <w:tc>
          <w:tcPr>
            <w:tcW w:w="3117" w:type="dxa"/>
            <w:shd w:val="clear" w:color="auto" w:fill="DAEEF3" w:themeFill="accent5" w:themeFillTint="33"/>
          </w:tcPr>
          <w:p w14:paraId="6AE3FA1D" w14:textId="77777777" w:rsidR="00D70C14" w:rsidRPr="00564120" w:rsidRDefault="00D70C14" w:rsidP="00564120">
            <w:pPr>
              <w:spacing w:before="0"/>
              <w:ind w:right="630"/>
              <w:jc w:val="center"/>
              <w:rPr>
                <w:rFonts w:ascii="Arial" w:eastAsia="Times New Roman" w:hAnsi="Arial" w:cs="Arial"/>
                <w:b/>
                <w:color w:val="1F497D" w:themeColor="text2"/>
              </w:rPr>
            </w:pPr>
            <w:r w:rsidRPr="00564120">
              <w:rPr>
                <w:rFonts w:ascii="Arial" w:eastAsia="Times New Roman" w:hAnsi="Arial" w:cs="Arial"/>
                <w:b/>
                <w:color w:val="1F497D" w:themeColor="text2"/>
              </w:rPr>
              <w:t>Special Functions</w:t>
            </w:r>
          </w:p>
          <w:tbl>
            <w:tblPr>
              <w:tblW w:w="0" w:type="auto"/>
              <w:tblBorders>
                <w:top w:val="nil"/>
                <w:left w:val="nil"/>
                <w:bottom w:val="nil"/>
                <w:right w:val="nil"/>
              </w:tblBorders>
              <w:tblLook w:val="0000" w:firstRow="0" w:lastRow="0" w:firstColumn="0" w:lastColumn="0" w:noHBand="0" w:noVBand="0"/>
            </w:tblPr>
            <w:tblGrid>
              <w:gridCol w:w="2283"/>
            </w:tblGrid>
            <w:tr w:rsidR="00564120" w:rsidRPr="00564120" w14:paraId="5EF90CB2" w14:textId="77777777">
              <w:trPr>
                <w:trHeight w:val="142"/>
              </w:trPr>
              <w:tc>
                <w:tcPr>
                  <w:tcW w:w="0" w:type="auto"/>
                </w:tcPr>
                <w:p w14:paraId="058F2131" w14:textId="77777777" w:rsidR="00564120" w:rsidRPr="00564120" w:rsidRDefault="00564120" w:rsidP="00564120">
                  <w:pPr>
                    <w:autoSpaceDE w:val="0"/>
                    <w:autoSpaceDN w:val="0"/>
                    <w:adjustRightInd w:val="0"/>
                    <w:spacing w:after="0" w:line="240" w:lineRule="auto"/>
                    <w:rPr>
                      <w:rFonts w:ascii="Arial" w:hAnsi="Arial" w:cs="Arial"/>
                      <w:color w:val="9D0000"/>
                    </w:rPr>
                  </w:pPr>
                  <w:r w:rsidRPr="00564120">
                    <w:rPr>
                      <w:rFonts w:ascii="Arial" w:hAnsi="Arial" w:cs="Arial"/>
                      <w:color w:val="000000"/>
                    </w:rPr>
                    <w:t xml:space="preserve"> </w:t>
                  </w:r>
                  <w:r w:rsidRPr="00564120">
                    <w:rPr>
                      <w:rFonts w:ascii="Arial" w:hAnsi="Arial" w:cs="Arial"/>
                      <w:color w:val="9D0000"/>
                    </w:rPr>
                    <w:t xml:space="preserve">(HSEB 1-025/ E138) </w:t>
                  </w:r>
                </w:p>
              </w:tc>
            </w:tr>
          </w:tbl>
          <w:p w14:paraId="3DD220CC" w14:textId="24DDC53A" w:rsidR="00564120" w:rsidRPr="00564120" w:rsidRDefault="00564120" w:rsidP="005545F0">
            <w:pPr>
              <w:ind w:right="630"/>
              <w:jc w:val="center"/>
              <w:rPr>
                <w:rFonts w:ascii="Arial" w:hAnsi="Arial" w:cs="Arial"/>
                <w:b/>
                <w:color w:val="1F497D" w:themeColor="text2"/>
              </w:rPr>
            </w:pPr>
          </w:p>
        </w:tc>
      </w:tr>
      <w:tr w:rsidR="00D70C14" w14:paraId="20586B41" w14:textId="77777777" w:rsidTr="005545F0">
        <w:tc>
          <w:tcPr>
            <w:tcW w:w="3116" w:type="dxa"/>
          </w:tcPr>
          <w:p w14:paraId="02C1CBCE" w14:textId="77777777" w:rsidR="00D70C14" w:rsidRPr="00564120" w:rsidRDefault="00D70C14" w:rsidP="00CC5561">
            <w:pPr>
              <w:spacing w:before="0"/>
              <w:ind w:right="634"/>
              <w:jc w:val="center"/>
              <w:rPr>
                <w:rFonts w:ascii="Arial" w:hAnsi="Arial" w:cs="Arial"/>
                <w:color w:val="1F497D" w:themeColor="text2"/>
              </w:rPr>
            </w:pPr>
            <w:r w:rsidRPr="00564120">
              <w:rPr>
                <w:rFonts w:ascii="Arial" w:hAnsi="Arial" w:cs="Arial"/>
                <w:b/>
                <w:color w:val="1F497D" w:themeColor="text2"/>
              </w:rPr>
              <w:t>January 14, 2019</w:t>
            </w:r>
            <w:r w:rsidRPr="00564120">
              <w:rPr>
                <w:rFonts w:ascii="Arial" w:hAnsi="Arial" w:cs="Arial"/>
                <w:color w:val="1F497D" w:themeColor="text2"/>
              </w:rPr>
              <w:t xml:space="preserve"> </w:t>
            </w:r>
          </w:p>
          <w:p w14:paraId="75A28FE6" w14:textId="2C861E40" w:rsidR="00CC5561" w:rsidRPr="00D02932" w:rsidRDefault="00CC5561" w:rsidP="00CC5561">
            <w:pPr>
              <w:spacing w:before="0"/>
              <w:ind w:right="634"/>
              <w:jc w:val="center"/>
              <w:rPr>
                <w:rFonts w:ascii="Arial" w:hAnsi="Arial" w:cs="Arial"/>
                <w:color w:val="9D0000"/>
              </w:rPr>
            </w:pPr>
            <w:r w:rsidRPr="00D02932">
              <w:rPr>
                <w:rFonts w:ascii="Arial" w:hAnsi="Arial" w:cs="Arial"/>
                <w:color w:val="9D0000"/>
              </w:rPr>
              <w:t>(Monday)</w:t>
            </w:r>
          </w:p>
        </w:tc>
        <w:tc>
          <w:tcPr>
            <w:tcW w:w="3117" w:type="dxa"/>
          </w:tcPr>
          <w:p w14:paraId="1C10D1E9" w14:textId="77777777" w:rsidR="00D70C14" w:rsidRDefault="00D70C14" w:rsidP="00D02932">
            <w:pPr>
              <w:spacing w:before="0"/>
              <w:ind w:right="634"/>
              <w:jc w:val="center"/>
              <w:rPr>
                <w:rFonts w:ascii="Arial" w:hAnsi="Arial" w:cs="Arial"/>
                <w:b/>
                <w:color w:val="1F497D" w:themeColor="text2"/>
              </w:rPr>
            </w:pPr>
            <w:r w:rsidRPr="00564120">
              <w:rPr>
                <w:rFonts w:ascii="Arial" w:hAnsi="Arial" w:cs="Arial"/>
                <w:b/>
                <w:color w:val="1F497D" w:themeColor="text2"/>
              </w:rPr>
              <w:t>2 PM</w:t>
            </w:r>
            <w:r w:rsidR="00D02932">
              <w:rPr>
                <w:rFonts w:ascii="Arial" w:hAnsi="Arial" w:cs="Arial"/>
                <w:b/>
                <w:color w:val="1F497D" w:themeColor="text2"/>
              </w:rPr>
              <w:t xml:space="preserve"> Presentation</w:t>
            </w:r>
          </w:p>
          <w:p w14:paraId="78775360" w14:textId="5C4B7AA2" w:rsidR="00D02932" w:rsidRPr="00564120" w:rsidRDefault="00D02932" w:rsidP="00D02932">
            <w:pPr>
              <w:spacing w:before="0"/>
              <w:ind w:right="634"/>
              <w:jc w:val="center"/>
              <w:rPr>
                <w:rFonts w:ascii="Arial" w:hAnsi="Arial" w:cs="Arial"/>
                <w:b/>
                <w:color w:val="1F497D" w:themeColor="text2"/>
              </w:rPr>
            </w:pPr>
            <w:r w:rsidRPr="00D02932">
              <w:rPr>
                <w:rFonts w:ascii="Arial" w:hAnsi="Arial" w:cs="Arial"/>
                <w:color w:val="990000"/>
              </w:rPr>
              <w:t>Q&amp;A session follows</w:t>
            </w:r>
          </w:p>
        </w:tc>
        <w:tc>
          <w:tcPr>
            <w:tcW w:w="3117" w:type="dxa"/>
          </w:tcPr>
          <w:p w14:paraId="469474DA" w14:textId="77777777" w:rsidR="00D70C14" w:rsidRDefault="00D70C14" w:rsidP="00D02932">
            <w:pPr>
              <w:spacing w:before="0"/>
              <w:ind w:right="634"/>
              <w:jc w:val="center"/>
              <w:rPr>
                <w:rFonts w:ascii="Arial" w:eastAsia="Times New Roman" w:hAnsi="Arial" w:cs="Arial"/>
                <w:b/>
                <w:color w:val="1F497D" w:themeColor="text2"/>
              </w:rPr>
            </w:pPr>
            <w:r w:rsidRPr="00564120">
              <w:rPr>
                <w:rFonts w:ascii="Arial" w:eastAsia="Times New Roman" w:hAnsi="Arial" w:cs="Arial"/>
                <w:b/>
                <w:color w:val="1F497D" w:themeColor="text2"/>
              </w:rPr>
              <w:t>Lecture Hall 1A</w:t>
            </w:r>
          </w:p>
          <w:p w14:paraId="14C68E93" w14:textId="79F6B0F6" w:rsidR="00D02932" w:rsidRPr="00564120" w:rsidRDefault="00D02932" w:rsidP="00D02932">
            <w:pPr>
              <w:spacing w:before="0"/>
              <w:ind w:right="634"/>
              <w:jc w:val="center"/>
              <w:rPr>
                <w:rFonts w:ascii="Arial" w:hAnsi="Arial" w:cs="Arial"/>
                <w:b/>
                <w:color w:val="1F497D" w:themeColor="text2"/>
              </w:rPr>
            </w:pPr>
            <w:r>
              <w:rPr>
                <w:rFonts w:ascii="Arial" w:hAnsi="Arial" w:cs="Arial"/>
                <w:color w:val="9D0000"/>
              </w:rPr>
              <w:t>(HSEB</w:t>
            </w:r>
            <w:r w:rsidRPr="00564120">
              <w:rPr>
                <w:rFonts w:ascii="Arial" w:hAnsi="Arial" w:cs="Arial"/>
                <w:color w:val="9D0000"/>
              </w:rPr>
              <w:t>)</w:t>
            </w:r>
          </w:p>
        </w:tc>
      </w:tr>
      <w:tr w:rsidR="00D70C14" w14:paraId="52C3DF25" w14:textId="77777777" w:rsidTr="005545F0">
        <w:tc>
          <w:tcPr>
            <w:tcW w:w="3116" w:type="dxa"/>
            <w:shd w:val="clear" w:color="auto" w:fill="DAEEF3" w:themeFill="accent5" w:themeFillTint="33"/>
          </w:tcPr>
          <w:p w14:paraId="5DB9158E" w14:textId="77777777" w:rsidR="00D70C14" w:rsidRPr="00564120" w:rsidRDefault="00D70C14" w:rsidP="00CC5561">
            <w:pPr>
              <w:spacing w:before="0"/>
              <w:ind w:right="634"/>
              <w:jc w:val="center"/>
              <w:rPr>
                <w:rFonts w:ascii="Arial" w:hAnsi="Arial" w:cs="Arial"/>
                <w:color w:val="1F497D" w:themeColor="text2"/>
              </w:rPr>
            </w:pPr>
            <w:r w:rsidRPr="00564120">
              <w:rPr>
                <w:rFonts w:ascii="Arial" w:hAnsi="Arial" w:cs="Arial"/>
                <w:b/>
                <w:color w:val="1F497D" w:themeColor="text2"/>
              </w:rPr>
              <w:t>January 16, 2019</w:t>
            </w:r>
            <w:r w:rsidRPr="00564120">
              <w:rPr>
                <w:rFonts w:ascii="Arial" w:hAnsi="Arial" w:cs="Arial"/>
                <w:color w:val="1F497D" w:themeColor="text2"/>
              </w:rPr>
              <w:t xml:space="preserve"> </w:t>
            </w:r>
          </w:p>
          <w:p w14:paraId="7B176BE2" w14:textId="5D0B7D34" w:rsidR="00CC5561" w:rsidRPr="00D02932" w:rsidRDefault="00CC5561" w:rsidP="00CC5561">
            <w:pPr>
              <w:spacing w:before="0"/>
              <w:ind w:right="634"/>
              <w:jc w:val="center"/>
              <w:rPr>
                <w:rFonts w:ascii="Arial" w:hAnsi="Arial" w:cs="Arial"/>
                <w:color w:val="9D0000"/>
              </w:rPr>
            </w:pPr>
            <w:r w:rsidRPr="00D02932">
              <w:rPr>
                <w:rFonts w:ascii="Arial" w:hAnsi="Arial" w:cs="Arial"/>
                <w:color w:val="9D0000"/>
              </w:rPr>
              <w:t>(Wednesday)</w:t>
            </w:r>
          </w:p>
        </w:tc>
        <w:tc>
          <w:tcPr>
            <w:tcW w:w="3117" w:type="dxa"/>
            <w:shd w:val="clear" w:color="auto" w:fill="DAEEF3" w:themeFill="accent5" w:themeFillTint="33"/>
          </w:tcPr>
          <w:p w14:paraId="43E6CC71" w14:textId="77777777" w:rsidR="00D70C14" w:rsidRDefault="00D70C14" w:rsidP="00D02932">
            <w:pPr>
              <w:spacing w:before="0"/>
              <w:ind w:right="634"/>
              <w:jc w:val="center"/>
              <w:rPr>
                <w:rFonts w:ascii="Arial" w:hAnsi="Arial" w:cs="Arial"/>
                <w:b/>
                <w:color w:val="1F497D" w:themeColor="text2"/>
              </w:rPr>
            </w:pPr>
            <w:r w:rsidRPr="00564120">
              <w:rPr>
                <w:rFonts w:ascii="Arial" w:hAnsi="Arial" w:cs="Arial"/>
                <w:b/>
                <w:color w:val="1F497D" w:themeColor="text2"/>
              </w:rPr>
              <w:t>10 AM</w:t>
            </w:r>
            <w:r w:rsidR="00D02932">
              <w:rPr>
                <w:rFonts w:ascii="Arial" w:hAnsi="Arial" w:cs="Arial"/>
                <w:b/>
                <w:color w:val="1F497D" w:themeColor="text2"/>
              </w:rPr>
              <w:t xml:space="preserve"> Presentation</w:t>
            </w:r>
          </w:p>
          <w:p w14:paraId="4C92C40C" w14:textId="1843B7F7" w:rsidR="00D02932" w:rsidRPr="00564120" w:rsidRDefault="00D02932" w:rsidP="00D02932">
            <w:pPr>
              <w:spacing w:before="0"/>
              <w:ind w:right="634"/>
              <w:jc w:val="center"/>
              <w:rPr>
                <w:rFonts w:ascii="Arial" w:hAnsi="Arial" w:cs="Arial"/>
                <w:b/>
                <w:color w:val="1F497D" w:themeColor="text2"/>
              </w:rPr>
            </w:pPr>
            <w:r w:rsidRPr="00D02932">
              <w:rPr>
                <w:rFonts w:ascii="Arial" w:hAnsi="Arial" w:cs="Arial"/>
                <w:color w:val="990000"/>
              </w:rPr>
              <w:t>Q&amp;A session follows</w:t>
            </w:r>
          </w:p>
        </w:tc>
        <w:tc>
          <w:tcPr>
            <w:tcW w:w="3117" w:type="dxa"/>
            <w:shd w:val="clear" w:color="auto" w:fill="DAEEF3" w:themeFill="accent5" w:themeFillTint="33"/>
          </w:tcPr>
          <w:p w14:paraId="4220FD01" w14:textId="77777777" w:rsidR="00D70C14" w:rsidRDefault="00D70C14" w:rsidP="00D02932">
            <w:pPr>
              <w:spacing w:before="0"/>
              <w:ind w:right="634"/>
              <w:jc w:val="center"/>
              <w:rPr>
                <w:rFonts w:ascii="Arial" w:eastAsia="Times New Roman" w:hAnsi="Arial" w:cs="Arial"/>
                <w:b/>
                <w:color w:val="1F497D" w:themeColor="text2"/>
              </w:rPr>
            </w:pPr>
            <w:r w:rsidRPr="00564120">
              <w:rPr>
                <w:rFonts w:ascii="Arial" w:eastAsia="Times New Roman" w:hAnsi="Arial" w:cs="Arial"/>
                <w:b/>
                <w:color w:val="1F497D" w:themeColor="text2"/>
              </w:rPr>
              <w:t>Classroom 1A</w:t>
            </w:r>
          </w:p>
          <w:p w14:paraId="3577DF72" w14:textId="181CD51B" w:rsidR="00D02932" w:rsidRPr="00564120" w:rsidRDefault="00D02932" w:rsidP="00D02932">
            <w:pPr>
              <w:spacing w:before="0"/>
              <w:ind w:right="634"/>
              <w:jc w:val="center"/>
              <w:rPr>
                <w:rFonts w:ascii="Arial" w:hAnsi="Arial" w:cs="Arial"/>
                <w:b/>
                <w:color w:val="1F497D" w:themeColor="text2"/>
              </w:rPr>
            </w:pPr>
            <w:r>
              <w:rPr>
                <w:rFonts w:ascii="Arial" w:hAnsi="Arial" w:cs="Arial"/>
                <w:color w:val="9D0000"/>
              </w:rPr>
              <w:t>(HSEB</w:t>
            </w:r>
            <w:r w:rsidRPr="00564120">
              <w:rPr>
                <w:rFonts w:ascii="Arial" w:hAnsi="Arial" w:cs="Arial"/>
                <w:color w:val="9D0000"/>
              </w:rPr>
              <w:t>)</w:t>
            </w:r>
          </w:p>
        </w:tc>
      </w:tr>
    </w:tbl>
    <w:p w14:paraId="6D2D89DF" w14:textId="77777777" w:rsidR="00D70C14" w:rsidRPr="00EF7876" w:rsidRDefault="00D70C14" w:rsidP="003404D5">
      <w:pPr>
        <w:spacing w:after="0" w:line="240" w:lineRule="auto"/>
        <w:ind w:right="630"/>
        <w:rPr>
          <w:rFonts w:ascii="Arial" w:hAnsi="Arial" w:cs="Arial"/>
        </w:rPr>
      </w:pPr>
    </w:p>
    <w:p w14:paraId="4399CD55" w14:textId="6A5F997D" w:rsidR="00CE3323" w:rsidRDefault="00CE3323" w:rsidP="003404D5">
      <w:pPr>
        <w:spacing w:after="0" w:line="240" w:lineRule="auto"/>
        <w:ind w:right="630"/>
        <w:rPr>
          <w:rFonts w:ascii="Arial" w:hAnsi="Arial" w:cs="Arial"/>
          <w:sz w:val="24"/>
          <w:szCs w:val="24"/>
        </w:rPr>
      </w:pPr>
    </w:p>
    <w:p w14:paraId="5EB659F3" w14:textId="36A8B9AA" w:rsidR="00FE221F" w:rsidRPr="00FE221F" w:rsidRDefault="00FE221F" w:rsidP="00EF7876">
      <w:pPr>
        <w:rPr>
          <w:rFonts w:ascii="Arial Bold" w:hAnsi="Arial Bold" w:cs="Arial"/>
          <w:b/>
          <w:caps/>
          <w:color w:val="990000"/>
          <w:sz w:val="24"/>
          <w:szCs w:val="24"/>
          <w:u w:val="single"/>
        </w:rPr>
      </w:pPr>
      <w:r w:rsidRPr="00FE221F">
        <w:rPr>
          <w:rFonts w:ascii="Arial Bold" w:hAnsi="Arial Bold" w:cs="Arial"/>
          <w:b/>
          <w:caps/>
          <w:color w:val="990000"/>
          <w:sz w:val="24"/>
          <w:szCs w:val="24"/>
          <w:u w:val="single"/>
        </w:rPr>
        <w:t>Policy IRB-01:</w:t>
      </w:r>
    </w:p>
    <w:p w14:paraId="75FED5A7" w14:textId="77777777" w:rsidR="00564120" w:rsidRPr="00564120" w:rsidRDefault="00CC5561" w:rsidP="00EC71B0">
      <w:pPr>
        <w:spacing w:after="0" w:line="240" w:lineRule="auto"/>
        <w:rPr>
          <w:rFonts w:ascii="Arial" w:hAnsi="Arial" w:cs="Arial"/>
          <w:color w:val="000000"/>
          <w:lang w:val="en"/>
        </w:rPr>
      </w:pPr>
      <w:r w:rsidRPr="00564120">
        <w:rPr>
          <w:rFonts w:ascii="Arial" w:hAnsi="Arial" w:cs="Arial"/>
        </w:rPr>
        <w:t xml:space="preserve">The IRB has posted revisions to IRB-01 Policy, </w:t>
      </w:r>
      <w:r w:rsidRPr="00564120">
        <w:rPr>
          <w:rFonts w:ascii="Arial" w:hAnsi="Arial" w:cs="Arial"/>
          <w:b/>
        </w:rPr>
        <w:t>effective January 21, 2019</w:t>
      </w:r>
      <w:r w:rsidRPr="00564120">
        <w:rPr>
          <w:rFonts w:ascii="Arial" w:hAnsi="Arial" w:cs="Arial"/>
        </w:rPr>
        <w:t xml:space="preserve">.  Although there are many updates and clarifications, the primary purpose of this update is to comply with </w:t>
      </w:r>
      <w:r w:rsidRPr="00564120">
        <w:rPr>
          <w:rFonts w:ascii="Arial" w:hAnsi="Arial" w:cs="Arial"/>
          <w:color w:val="000000"/>
          <w:lang w:val="en"/>
        </w:rPr>
        <w:t xml:space="preserve">U.S. Department of Health and Human Services and fifteen other Federal Departments and Agencies’ revisions to the </w:t>
      </w:r>
      <w:r w:rsidRPr="00564120">
        <w:rPr>
          <w:rStyle w:val="Hyperlink"/>
          <w:rFonts w:ascii="Arial" w:hAnsi="Arial" w:cs="Arial"/>
          <w:lang w:val="en"/>
        </w:rPr>
        <w:t>Federal Policy for the Protection of Human Subjects (Common Rule)</w:t>
      </w:r>
      <w:r w:rsidRPr="00564120">
        <w:rPr>
          <w:rFonts w:ascii="Arial" w:hAnsi="Arial" w:cs="Arial"/>
          <w:color w:val="000000"/>
          <w:lang w:val="en"/>
        </w:rPr>
        <w:t xml:space="preserve">, with a compliance date of </w:t>
      </w:r>
      <w:r w:rsidRPr="00564120">
        <w:rPr>
          <w:rFonts w:ascii="Arial" w:hAnsi="Arial" w:cs="Arial"/>
          <w:b/>
          <w:color w:val="000000"/>
          <w:lang w:val="en"/>
        </w:rPr>
        <w:t>January 21, 2019</w:t>
      </w:r>
      <w:r w:rsidRPr="00564120">
        <w:rPr>
          <w:rFonts w:ascii="Arial" w:hAnsi="Arial" w:cs="Arial"/>
          <w:color w:val="000000"/>
          <w:lang w:val="en"/>
        </w:rPr>
        <w:t xml:space="preserve">.  </w:t>
      </w:r>
    </w:p>
    <w:p w14:paraId="3E5776B1" w14:textId="77777777" w:rsidR="00564120" w:rsidRPr="00564120" w:rsidRDefault="00564120" w:rsidP="00CC5561">
      <w:pPr>
        <w:spacing w:after="0" w:line="240" w:lineRule="auto"/>
        <w:ind w:right="630"/>
        <w:rPr>
          <w:rFonts w:ascii="Arial" w:hAnsi="Arial" w:cs="Arial"/>
          <w:color w:val="000000"/>
          <w:lang w:val="en"/>
        </w:rPr>
      </w:pPr>
    </w:p>
    <w:p w14:paraId="0F97BF2A" w14:textId="10BD0437" w:rsidR="00CC5561" w:rsidRPr="00564120" w:rsidRDefault="00CC5561" w:rsidP="00EC71B0">
      <w:pPr>
        <w:spacing w:after="0" w:line="240" w:lineRule="auto"/>
        <w:rPr>
          <w:rFonts w:ascii="Arial" w:hAnsi="Arial" w:cs="Arial"/>
        </w:rPr>
      </w:pPr>
      <w:r w:rsidRPr="00564120">
        <w:rPr>
          <w:rFonts w:ascii="Arial" w:hAnsi="Arial" w:cs="Arial"/>
          <w:color w:val="000000"/>
          <w:lang w:val="en"/>
        </w:rPr>
        <w:lastRenderedPageBreak/>
        <w:t>These revisions are an effort to modernize, simplify, and enhance the current system of oversight.</w:t>
      </w:r>
    </w:p>
    <w:p w14:paraId="5AD409EA" w14:textId="77777777" w:rsidR="00CC5561" w:rsidRPr="00564120" w:rsidRDefault="00CC5561" w:rsidP="00EC71B0">
      <w:pPr>
        <w:spacing w:after="0" w:line="240" w:lineRule="auto"/>
        <w:rPr>
          <w:rFonts w:ascii="Arial" w:hAnsi="Arial" w:cs="Arial"/>
        </w:rPr>
      </w:pPr>
    </w:p>
    <w:p w14:paraId="33EF3788" w14:textId="771AD115" w:rsidR="00FE221F" w:rsidRPr="00564120" w:rsidRDefault="00FE221F" w:rsidP="00EC71B0">
      <w:pPr>
        <w:spacing w:after="0" w:line="240" w:lineRule="auto"/>
        <w:rPr>
          <w:rFonts w:ascii="Arial" w:hAnsi="Arial" w:cs="Arial"/>
        </w:rPr>
      </w:pPr>
      <w:r w:rsidRPr="00564120">
        <w:rPr>
          <w:rFonts w:ascii="Arial" w:hAnsi="Arial" w:cs="Arial"/>
        </w:rPr>
        <w:t xml:space="preserve">The following are available on the </w:t>
      </w:r>
      <w:hyperlink r:id="rId9" w:history="1">
        <w:r w:rsidRPr="00564120">
          <w:rPr>
            <w:rStyle w:val="Hyperlink"/>
            <w:rFonts w:ascii="Arial" w:hAnsi="Arial" w:cs="Arial"/>
          </w:rPr>
          <w:t>Policies and Procedures web site</w:t>
        </w:r>
      </w:hyperlink>
      <w:r w:rsidRPr="00564120">
        <w:rPr>
          <w:rFonts w:ascii="Arial" w:hAnsi="Arial" w:cs="Arial"/>
        </w:rPr>
        <w:t>:</w:t>
      </w:r>
    </w:p>
    <w:p w14:paraId="46165A47" w14:textId="3380FE32" w:rsidR="00757023" w:rsidRDefault="00757023" w:rsidP="00EC71B0">
      <w:pPr>
        <w:numPr>
          <w:ilvl w:val="2"/>
          <w:numId w:val="9"/>
        </w:numPr>
        <w:spacing w:after="0" w:line="240" w:lineRule="auto"/>
        <w:ind w:left="360"/>
        <w:rPr>
          <w:rFonts w:ascii="Arial" w:hAnsi="Arial" w:cs="Arial"/>
          <w:bCs/>
          <w:color w:val="333333"/>
          <w:lang w:val="en"/>
        </w:rPr>
      </w:pPr>
      <w:r>
        <w:rPr>
          <w:rFonts w:ascii="Arial" w:hAnsi="Arial" w:cs="Arial"/>
          <w:bCs/>
          <w:color w:val="333333"/>
          <w:lang w:val="en"/>
        </w:rPr>
        <w:t>IRB Update (this memo)</w:t>
      </w:r>
    </w:p>
    <w:p w14:paraId="7B322C80" w14:textId="4D475F0D" w:rsidR="00FE221F" w:rsidRPr="00564120" w:rsidRDefault="00FE221F" w:rsidP="00EC71B0">
      <w:pPr>
        <w:numPr>
          <w:ilvl w:val="2"/>
          <w:numId w:val="9"/>
        </w:numPr>
        <w:spacing w:after="0" w:line="240" w:lineRule="auto"/>
        <w:ind w:left="360"/>
        <w:rPr>
          <w:rFonts w:ascii="Arial" w:hAnsi="Arial" w:cs="Arial"/>
          <w:bCs/>
          <w:color w:val="333333"/>
          <w:lang w:val="en"/>
        </w:rPr>
      </w:pPr>
      <w:r w:rsidRPr="00564120">
        <w:rPr>
          <w:rFonts w:ascii="Arial" w:hAnsi="Arial" w:cs="Arial"/>
          <w:bCs/>
          <w:color w:val="333333"/>
          <w:lang w:val="en"/>
        </w:rPr>
        <w:t>IRB-01: SUNY Downstate Medical Center Human Research Protections Program </w:t>
      </w:r>
      <w:hyperlink r:id="rId10" w:history="1">
        <w:r w:rsidRPr="00564120">
          <w:rPr>
            <w:rStyle w:val="Hyperlink"/>
            <w:rFonts w:ascii="Arial" w:hAnsi="Arial" w:cs="Arial"/>
            <w:bCs/>
            <w:lang w:val="en"/>
          </w:rPr>
          <w:t>(WORD)</w:t>
        </w:r>
      </w:hyperlink>
      <w:r w:rsidRPr="00564120">
        <w:rPr>
          <w:rFonts w:ascii="Arial" w:hAnsi="Arial" w:cs="Arial"/>
          <w:bCs/>
          <w:color w:val="333333"/>
          <w:lang w:val="en"/>
        </w:rPr>
        <w:t xml:space="preserve"> </w:t>
      </w:r>
      <w:hyperlink r:id="rId11" w:history="1">
        <w:r w:rsidRPr="00564120">
          <w:rPr>
            <w:rStyle w:val="Hyperlink"/>
            <w:rFonts w:ascii="Arial" w:hAnsi="Arial" w:cs="Arial"/>
            <w:bCs/>
            <w:lang w:val="en"/>
          </w:rPr>
          <w:t>(PDF)</w:t>
        </w:r>
      </w:hyperlink>
      <w:r w:rsidRPr="00564120">
        <w:rPr>
          <w:rFonts w:ascii="Arial" w:hAnsi="Arial" w:cs="Arial"/>
          <w:bCs/>
          <w:color w:val="333333"/>
          <w:lang w:val="en"/>
        </w:rPr>
        <w:t xml:space="preserve"> </w:t>
      </w:r>
    </w:p>
    <w:p w14:paraId="4EE2315F" w14:textId="77777777" w:rsidR="00FE221F" w:rsidRPr="00564120" w:rsidRDefault="00FE221F" w:rsidP="00EC71B0">
      <w:pPr>
        <w:numPr>
          <w:ilvl w:val="2"/>
          <w:numId w:val="9"/>
        </w:numPr>
        <w:spacing w:after="0" w:line="240" w:lineRule="auto"/>
        <w:ind w:left="360"/>
        <w:rPr>
          <w:rFonts w:ascii="Arial" w:hAnsi="Arial" w:cs="Arial"/>
          <w:bCs/>
          <w:color w:val="333333"/>
          <w:lang w:val="en"/>
        </w:rPr>
      </w:pPr>
      <w:r w:rsidRPr="00564120">
        <w:rPr>
          <w:rFonts w:ascii="Arial" w:hAnsi="Arial" w:cs="Arial"/>
          <w:bCs/>
          <w:color w:val="333333"/>
          <w:lang w:val="en"/>
        </w:rPr>
        <w:t xml:space="preserve">IRB-01: Major Changes Highlighted </w:t>
      </w:r>
      <w:hyperlink r:id="rId12" w:history="1">
        <w:r w:rsidRPr="00564120">
          <w:rPr>
            <w:rStyle w:val="Hyperlink"/>
            <w:rFonts w:ascii="Arial" w:hAnsi="Arial" w:cs="Arial"/>
            <w:bCs/>
            <w:lang w:val="en"/>
          </w:rPr>
          <w:t>(WORD)</w:t>
        </w:r>
      </w:hyperlink>
      <w:r w:rsidRPr="00564120">
        <w:rPr>
          <w:rFonts w:ascii="Arial" w:hAnsi="Arial" w:cs="Arial"/>
          <w:bCs/>
          <w:color w:val="333333"/>
          <w:lang w:val="en"/>
        </w:rPr>
        <w:t xml:space="preserve"> </w:t>
      </w:r>
      <w:hyperlink r:id="rId13" w:history="1">
        <w:r w:rsidRPr="00564120">
          <w:rPr>
            <w:rStyle w:val="Hyperlink"/>
            <w:rFonts w:ascii="Arial" w:hAnsi="Arial" w:cs="Arial"/>
            <w:bCs/>
            <w:lang w:val="en"/>
          </w:rPr>
          <w:t>(PDF)</w:t>
        </w:r>
      </w:hyperlink>
      <w:r w:rsidRPr="00564120">
        <w:rPr>
          <w:rFonts w:ascii="Arial" w:hAnsi="Arial" w:cs="Arial"/>
          <w:bCs/>
          <w:color w:val="333333"/>
          <w:lang w:val="en"/>
        </w:rPr>
        <w:t xml:space="preserve"> </w:t>
      </w:r>
    </w:p>
    <w:p w14:paraId="568CE18D" w14:textId="0ADEDEFF" w:rsidR="00FE221F" w:rsidRPr="00564120" w:rsidRDefault="00FE221F" w:rsidP="0070212D">
      <w:pPr>
        <w:numPr>
          <w:ilvl w:val="2"/>
          <w:numId w:val="9"/>
        </w:numPr>
        <w:spacing w:after="0" w:line="240" w:lineRule="auto"/>
        <w:ind w:left="360"/>
        <w:rPr>
          <w:rFonts w:ascii="Arial" w:hAnsi="Arial" w:cs="Arial"/>
          <w:bCs/>
          <w:color w:val="333333"/>
          <w:lang w:val="en"/>
        </w:rPr>
      </w:pPr>
      <w:r w:rsidRPr="00564120">
        <w:rPr>
          <w:rFonts w:ascii="Arial" w:hAnsi="Arial" w:cs="Arial"/>
          <w:bCs/>
          <w:color w:val="333333"/>
          <w:lang w:val="en"/>
        </w:rPr>
        <w:t xml:space="preserve">IRB-01: Summary of Changes </w:t>
      </w:r>
      <w:hyperlink r:id="rId14" w:history="1">
        <w:r w:rsidR="0070212D" w:rsidRPr="0070212D">
          <w:rPr>
            <w:rStyle w:val="Hyperlink"/>
            <w:rFonts w:ascii="Helvetica" w:hAnsi="Helvetica" w:cs="Helvetica"/>
            <w:bCs/>
            <w:sz w:val="23"/>
            <w:szCs w:val="23"/>
            <w:lang w:val="en"/>
          </w:rPr>
          <w:t>(WORD)</w:t>
        </w:r>
      </w:hyperlink>
      <w:r w:rsidR="0070212D" w:rsidRPr="0070212D">
        <w:rPr>
          <w:rStyle w:val="style691"/>
          <w:rFonts w:ascii="Helvetica" w:hAnsi="Helvetica" w:cs="Helvetica"/>
          <w:bCs/>
          <w:sz w:val="23"/>
          <w:szCs w:val="23"/>
          <w:lang w:val="en"/>
        </w:rPr>
        <w:t xml:space="preserve"> </w:t>
      </w:r>
      <w:hyperlink r:id="rId15" w:history="1">
        <w:r w:rsidR="0070212D" w:rsidRPr="0070212D">
          <w:rPr>
            <w:rStyle w:val="Hyperlink"/>
            <w:rFonts w:ascii="Helvetica" w:hAnsi="Helvetica" w:cs="Helvetica"/>
            <w:bCs/>
            <w:sz w:val="23"/>
            <w:szCs w:val="23"/>
            <w:lang w:val="en"/>
          </w:rPr>
          <w:t>(PDF)</w:t>
        </w:r>
      </w:hyperlink>
    </w:p>
    <w:p w14:paraId="0B63A76E" w14:textId="32AD57A4" w:rsidR="00E70A51" w:rsidRPr="00564120" w:rsidRDefault="00E70A51">
      <w:pPr>
        <w:rPr>
          <w:rFonts w:ascii="Arial" w:hAnsi="Arial" w:cs="Arial"/>
          <w:u w:val="single"/>
        </w:rPr>
      </w:pPr>
    </w:p>
    <w:p w14:paraId="3F07F23E" w14:textId="44D858F7" w:rsidR="00D70C14" w:rsidRPr="00D70C14" w:rsidRDefault="00CC5561">
      <w:pPr>
        <w:rPr>
          <w:rFonts w:ascii="Arial" w:hAnsi="Arial" w:cs="Arial"/>
          <w:b/>
          <w:color w:val="990000"/>
          <w:sz w:val="24"/>
          <w:szCs w:val="24"/>
          <w:u w:val="single"/>
        </w:rPr>
      </w:pPr>
      <w:r>
        <w:rPr>
          <w:rFonts w:ascii="Arial" w:hAnsi="Arial" w:cs="Arial"/>
          <w:b/>
          <w:color w:val="990000"/>
          <w:sz w:val="24"/>
          <w:szCs w:val="24"/>
          <w:u w:val="single"/>
        </w:rPr>
        <w:t xml:space="preserve">IRB </w:t>
      </w:r>
      <w:r w:rsidR="00D70C14" w:rsidRPr="00D70C14">
        <w:rPr>
          <w:rFonts w:ascii="Arial" w:hAnsi="Arial" w:cs="Arial"/>
          <w:b/>
          <w:color w:val="990000"/>
          <w:sz w:val="24"/>
          <w:szCs w:val="24"/>
          <w:u w:val="single"/>
        </w:rPr>
        <w:t>REVIEWS IN PROCESS:</w:t>
      </w:r>
    </w:p>
    <w:p w14:paraId="791BA84B" w14:textId="77777777" w:rsidR="00D70C14" w:rsidRPr="00564120" w:rsidRDefault="00D70C14" w:rsidP="00EC71B0">
      <w:pPr>
        <w:spacing w:after="0" w:line="240" w:lineRule="auto"/>
        <w:rPr>
          <w:rFonts w:ascii="Arial" w:hAnsi="Arial" w:cs="Arial"/>
        </w:rPr>
      </w:pPr>
      <w:r w:rsidRPr="00564120">
        <w:rPr>
          <w:rFonts w:ascii="Arial" w:hAnsi="Arial" w:cs="Arial"/>
        </w:rPr>
        <w:t xml:space="preserve">The IRB will continue to use the current forms for reviews that are in progress; however, the IRB will let you know if additional information is required in order to approve a study </w:t>
      </w:r>
      <w:r w:rsidRPr="00564120">
        <w:rPr>
          <w:rFonts w:ascii="Arial" w:hAnsi="Arial" w:cs="Arial"/>
          <w:b/>
        </w:rPr>
        <w:t>on or after January 21, 2019</w:t>
      </w:r>
      <w:r w:rsidRPr="00564120">
        <w:rPr>
          <w:rFonts w:ascii="Arial" w:hAnsi="Arial" w:cs="Arial"/>
        </w:rPr>
        <w:t xml:space="preserve"> based on federal regulations or revision to IRB-01 policy.</w:t>
      </w:r>
    </w:p>
    <w:p w14:paraId="0EF57539" w14:textId="6B882CAC" w:rsidR="00E51EAC" w:rsidRPr="00564120" w:rsidRDefault="00E51EAC" w:rsidP="00E51EAC">
      <w:pPr>
        <w:spacing w:after="0" w:line="240" w:lineRule="auto"/>
        <w:ind w:right="630"/>
        <w:rPr>
          <w:rFonts w:ascii="Arial" w:hAnsi="Arial" w:cs="Arial"/>
          <w:sz w:val="24"/>
          <w:szCs w:val="24"/>
        </w:rPr>
      </w:pPr>
    </w:p>
    <w:p w14:paraId="213ED017" w14:textId="77777777" w:rsidR="00CC5561" w:rsidRDefault="00CC5561" w:rsidP="00E51EAC">
      <w:pPr>
        <w:spacing w:after="0" w:line="240" w:lineRule="auto"/>
        <w:ind w:right="630"/>
        <w:rPr>
          <w:rFonts w:ascii="Arial" w:hAnsi="Arial" w:cs="Arial"/>
        </w:rPr>
      </w:pPr>
    </w:p>
    <w:p w14:paraId="0AB463DC" w14:textId="128472C7" w:rsidR="00CE3323" w:rsidRPr="004026D7" w:rsidRDefault="00CE3323" w:rsidP="003404D5">
      <w:pPr>
        <w:spacing w:after="0" w:line="240" w:lineRule="auto"/>
        <w:ind w:right="630"/>
        <w:rPr>
          <w:rFonts w:ascii="Arial Bold" w:hAnsi="Arial Bold" w:cs="Arial"/>
          <w:b/>
          <w:caps/>
          <w:color w:val="990000"/>
          <w:sz w:val="24"/>
          <w:szCs w:val="24"/>
          <w:u w:val="single"/>
        </w:rPr>
      </w:pPr>
      <w:r w:rsidRPr="00D70C14">
        <w:rPr>
          <w:rFonts w:ascii="Arial Bold" w:hAnsi="Arial Bold" w:cs="Arial"/>
          <w:b/>
          <w:caps/>
          <w:color w:val="990000"/>
          <w:sz w:val="24"/>
          <w:szCs w:val="24"/>
          <w:u w:val="single"/>
        </w:rPr>
        <w:t>Exempt IRB</w:t>
      </w:r>
      <w:r w:rsidRPr="004026D7">
        <w:rPr>
          <w:rFonts w:ascii="Arial Bold" w:hAnsi="Arial Bold" w:cs="Arial"/>
          <w:b/>
          <w:caps/>
          <w:color w:val="990000"/>
          <w:sz w:val="24"/>
          <w:szCs w:val="24"/>
          <w:u w:val="single"/>
        </w:rPr>
        <w:t xml:space="preserve"> </w:t>
      </w:r>
      <w:r w:rsidRPr="00D70C14">
        <w:rPr>
          <w:rFonts w:ascii="Arial Bold" w:hAnsi="Arial Bold" w:cs="Arial"/>
          <w:b/>
          <w:caps/>
          <w:color w:val="990000"/>
          <w:sz w:val="24"/>
          <w:szCs w:val="24"/>
          <w:u w:val="single"/>
        </w:rPr>
        <w:t>applic</w:t>
      </w:r>
      <w:r w:rsidRPr="004026D7">
        <w:rPr>
          <w:rFonts w:ascii="Arial Bold" w:hAnsi="Arial Bold" w:cs="Arial"/>
          <w:b/>
          <w:caps/>
          <w:color w:val="990000"/>
          <w:sz w:val="24"/>
          <w:szCs w:val="24"/>
          <w:u w:val="single"/>
        </w:rPr>
        <w:t>ations:</w:t>
      </w:r>
    </w:p>
    <w:p w14:paraId="631BF0BC" w14:textId="77777777" w:rsidR="00CE3323" w:rsidRDefault="00CE3323" w:rsidP="003404D5">
      <w:pPr>
        <w:spacing w:after="0" w:line="240" w:lineRule="auto"/>
        <w:ind w:right="630"/>
        <w:rPr>
          <w:rFonts w:ascii="Arial" w:hAnsi="Arial" w:cs="Arial"/>
          <w:sz w:val="24"/>
          <w:szCs w:val="24"/>
        </w:rPr>
      </w:pPr>
    </w:p>
    <w:p w14:paraId="0C41F3F5" w14:textId="77777777" w:rsidR="009623C4" w:rsidRPr="00564120" w:rsidRDefault="009623C4" w:rsidP="00EC71B0">
      <w:pPr>
        <w:spacing w:after="0" w:line="240" w:lineRule="auto"/>
        <w:rPr>
          <w:rFonts w:ascii="Arial" w:hAnsi="Arial" w:cs="Arial"/>
        </w:rPr>
      </w:pPr>
      <w:r w:rsidRPr="00564120">
        <w:rPr>
          <w:rFonts w:ascii="Arial" w:hAnsi="Arial" w:cs="Arial"/>
        </w:rPr>
        <w:t xml:space="preserve">There are three (3) versions of the IRB Exempt application during the transition to the revised Common Rule, as described below.  </w:t>
      </w:r>
    </w:p>
    <w:p w14:paraId="261B91F2" w14:textId="3525F558" w:rsidR="009623C4" w:rsidRPr="00564120" w:rsidRDefault="009623C4" w:rsidP="00EC71B0">
      <w:pPr>
        <w:spacing w:after="0" w:line="240" w:lineRule="auto"/>
        <w:rPr>
          <w:rFonts w:ascii="Arial" w:hAnsi="Arial" w:cs="Arial"/>
          <w:i/>
          <w:color w:val="990000"/>
        </w:rPr>
      </w:pPr>
      <w:r w:rsidRPr="00564120">
        <w:rPr>
          <w:rFonts w:ascii="Arial" w:hAnsi="Arial" w:cs="Arial"/>
          <w:i/>
          <w:color w:val="990000"/>
        </w:rPr>
        <w:t>NOTE:  Each form describes applicable exemption categories.</w:t>
      </w:r>
    </w:p>
    <w:p w14:paraId="26634562" w14:textId="2B79ACB7" w:rsidR="009623C4" w:rsidRPr="00564120" w:rsidRDefault="009623C4" w:rsidP="00EC71B0">
      <w:pPr>
        <w:spacing w:after="0" w:line="240" w:lineRule="auto"/>
        <w:rPr>
          <w:rFonts w:ascii="Arial" w:hAnsi="Arial" w:cs="Arial"/>
          <w:i/>
        </w:rPr>
      </w:pPr>
    </w:p>
    <w:p w14:paraId="00539361" w14:textId="77777777" w:rsidR="009623C4" w:rsidRPr="00564120" w:rsidRDefault="009623C4" w:rsidP="00EC71B0">
      <w:pPr>
        <w:pStyle w:val="style4"/>
        <w:spacing w:after="0"/>
        <w:rPr>
          <w:rFonts w:ascii="Arial" w:hAnsi="Arial" w:cs="Arial"/>
          <w:bCs/>
          <w:color w:val="333333"/>
          <w:sz w:val="22"/>
          <w:szCs w:val="22"/>
        </w:rPr>
      </w:pPr>
      <w:r w:rsidRPr="00564120">
        <w:rPr>
          <w:rFonts w:ascii="Arial" w:hAnsi="Arial" w:cs="Arial"/>
          <w:bCs/>
          <w:color w:val="333333"/>
          <w:sz w:val="22"/>
          <w:szCs w:val="22"/>
        </w:rPr>
        <w:t xml:space="preserve">A. </w:t>
      </w:r>
      <w:r w:rsidRPr="00564120">
        <w:rPr>
          <w:rStyle w:val="style591"/>
          <w:rFonts w:ascii="Arial" w:hAnsi="Arial" w:cs="Arial"/>
          <w:b/>
          <w:bCs/>
          <w:sz w:val="22"/>
          <w:szCs w:val="22"/>
        </w:rPr>
        <w:t>CURRENT</w:t>
      </w:r>
      <w:r w:rsidRPr="00564120">
        <w:rPr>
          <w:rStyle w:val="style591"/>
          <w:rFonts w:ascii="Arial" w:hAnsi="Arial" w:cs="Arial"/>
          <w:bCs/>
          <w:sz w:val="22"/>
          <w:szCs w:val="22"/>
        </w:rPr>
        <w:t xml:space="preserve"> </w:t>
      </w:r>
      <w:r w:rsidRPr="00564120">
        <w:rPr>
          <w:rFonts w:ascii="Arial" w:hAnsi="Arial" w:cs="Arial"/>
          <w:bCs/>
          <w:color w:val="333333"/>
          <w:sz w:val="22"/>
          <w:szCs w:val="22"/>
        </w:rPr>
        <w:t xml:space="preserve">Application for Exempt Review </w:t>
      </w:r>
      <w:r w:rsidRPr="00564120">
        <w:rPr>
          <w:rStyle w:val="style591"/>
          <w:rFonts w:ascii="Arial" w:hAnsi="Arial" w:cs="Arial"/>
          <w:bCs/>
          <w:sz w:val="22"/>
          <w:szCs w:val="22"/>
        </w:rPr>
        <w:t>(version date 3.14.2018; available until 1.21.2019)</w:t>
      </w:r>
    </w:p>
    <w:p w14:paraId="21499089" w14:textId="77777777" w:rsidR="009623C4" w:rsidRPr="00564120" w:rsidRDefault="009623C4" w:rsidP="00EC71B0">
      <w:pPr>
        <w:numPr>
          <w:ilvl w:val="0"/>
          <w:numId w:val="5"/>
        </w:numPr>
        <w:spacing w:after="0" w:line="240" w:lineRule="auto"/>
        <w:rPr>
          <w:rFonts w:ascii="Arial" w:hAnsi="Arial" w:cs="Arial"/>
          <w:bCs/>
          <w:color w:val="333333"/>
        </w:rPr>
      </w:pPr>
      <w:r w:rsidRPr="00564120">
        <w:rPr>
          <w:rFonts w:ascii="Arial" w:hAnsi="Arial" w:cs="Arial"/>
          <w:bCs/>
          <w:color w:val="333333"/>
        </w:rPr>
        <w:t xml:space="preserve">Use for current research submissions. </w:t>
      </w:r>
    </w:p>
    <w:p w14:paraId="1E3A9643" w14:textId="77777777" w:rsidR="009623C4" w:rsidRPr="00564120" w:rsidRDefault="009623C4" w:rsidP="00EC71B0">
      <w:pPr>
        <w:numPr>
          <w:ilvl w:val="0"/>
          <w:numId w:val="5"/>
        </w:numPr>
        <w:spacing w:after="0" w:line="240" w:lineRule="auto"/>
        <w:rPr>
          <w:rFonts w:ascii="Arial" w:hAnsi="Arial" w:cs="Arial"/>
          <w:bCs/>
          <w:color w:val="333333"/>
        </w:rPr>
      </w:pPr>
      <w:r w:rsidRPr="00564120">
        <w:rPr>
          <w:rFonts w:ascii="Arial" w:hAnsi="Arial" w:cs="Arial"/>
          <w:bCs/>
          <w:color w:val="333333"/>
        </w:rPr>
        <w:t xml:space="preserve">On 1.21.2019, research on this form qualifies for the new exemption categories except exemption category #1. </w:t>
      </w:r>
    </w:p>
    <w:p w14:paraId="48A35CEF" w14:textId="1174F525" w:rsidR="009623C4" w:rsidRPr="00564120" w:rsidRDefault="009623C4" w:rsidP="00EC71B0">
      <w:pPr>
        <w:numPr>
          <w:ilvl w:val="0"/>
          <w:numId w:val="5"/>
        </w:numPr>
        <w:spacing w:after="0" w:line="240" w:lineRule="auto"/>
        <w:rPr>
          <w:rFonts w:ascii="Arial" w:hAnsi="Arial" w:cs="Arial"/>
          <w:bCs/>
          <w:color w:val="333333"/>
        </w:rPr>
      </w:pPr>
      <w:r w:rsidRPr="00564120">
        <w:rPr>
          <w:rFonts w:ascii="Arial" w:hAnsi="Arial" w:cs="Arial"/>
          <w:bCs/>
          <w:color w:val="333333"/>
        </w:rPr>
        <w:t xml:space="preserve">For </w:t>
      </w:r>
      <w:r w:rsidR="004335F5" w:rsidRPr="00564120">
        <w:rPr>
          <w:rFonts w:ascii="Arial" w:hAnsi="Arial" w:cs="Arial"/>
          <w:bCs/>
          <w:color w:val="333333"/>
        </w:rPr>
        <w:t xml:space="preserve">research that is exempt </w:t>
      </w:r>
      <w:r w:rsidRPr="00564120">
        <w:rPr>
          <w:rFonts w:ascii="Arial" w:hAnsi="Arial" w:cs="Arial"/>
          <w:bCs/>
          <w:color w:val="333333"/>
        </w:rPr>
        <w:t xml:space="preserve">under </w:t>
      </w:r>
      <w:r w:rsidRPr="00564120">
        <w:rPr>
          <w:rFonts w:ascii="Arial" w:hAnsi="Arial" w:cs="Arial"/>
          <w:bCs/>
          <w:color w:val="333333"/>
          <w:u w:val="single"/>
        </w:rPr>
        <w:t>only</w:t>
      </w:r>
      <w:r w:rsidRPr="00564120">
        <w:rPr>
          <w:rFonts w:ascii="Arial" w:hAnsi="Arial" w:cs="Arial"/>
          <w:bCs/>
          <w:color w:val="333333"/>
        </w:rPr>
        <w:t xml:space="preserve"> category #1, it is best to use the NEW form (version 12.17.2018). </w:t>
      </w:r>
    </w:p>
    <w:p w14:paraId="75E3A40C" w14:textId="76E151A9" w:rsidR="009623C4" w:rsidRPr="00564120" w:rsidRDefault="009623C4" w:rsidP="00EC71B0">
      <w:pPr>
        <w:spacing w:after="0" w:line="240" w:lineRule="auto"/>
        <w:rPr>
          <w:rFonts w:ascii="Arial" w:hAnsi="Arial" w:cs="Arial"/>
          <w:i/>
        </w:rPr>
      </w:pPr>
      <w:r w:rsidRPr="00564120">
        <w:rPr>
          <w:rFonts w:ascii="Arial" w:hAnsi="Arial" w:cs="Arial"/>
          <w:bCs/>
          <w:i/>
          <w:color w:val="333333"/>
        </w:rPr>
        <w:t>Note: The IRB will accept submissions (including DOJ/DIJ funded research) on the current form; however, the IRB may request additional information to grant approvals under category #1, effective 1.21.2019.</w:t>
      </w:r>
    </w:p>
    <w:p w14:paraId="565C8D8D" w14:textId="0F8A6651" w:rsidR="009623C4" w:rsidRPr="00564120" w:rsidRDefault="009623C4" w:rsidP="00EC71B0">
      <w:pPr>
        <w:spacing w:after="0" w:line="240" w:lineRule="auto"/>
        <w:rPr>
          <w:rFonts w:ascii="Arial" w:hAnsi="Arial" w:cs="Arial"/>
        </w:rPr>
      </w:pPr>
    </w:p>
    <w:p w14:paraId="7A7BF760" w14:textId="5D31B2A3" w:rsidR="009623C4" w:rsidRPr="00564120" w:rsidRDefault="009623C4" w:rsidP="00EC71B0">
      <w:pPr>
        <w:pStyle w:val="style4"/>
        <w:spacing w:after="0"/>
        <w:rPr>
          <w:rFonts w:ascii="Arial" w:hAnsi="Arial" w:cs="Arial"/>
          <w:bCs/>
          <w:color w:val="333333"/>
          <w:sz w:val="22"/>
          <w:szCs w:val="22"/>
        </w:rPr>
      </w:pPr>
      <w:r w:rsidRPr="00564120">
        <w:rPr>
          <w:rFonts w:ascii="Arial" w:hAnsi="Arial" w:cs="Arial"/>
          <w:bCs/>
          <w:color w:val="333333"/>
          <w:sz w:val="22"/>
          <w:szCs w:val="22"/>
        </w:rPr>
        <w:t xml:space="preserve">B. </w:t>
      </w:r>
      <w:r w:rsidRPr="00564120">
        <w:rPr>
          <w:rStyle w:val="style591"/>
          <w:rFonts w:ascii="Arial" w:hAnsi="Arial" w:cs="Arial"/>
          <w:b/>
          <w:bCs/>
          <w:sz w:val="22"/>
          <w:szCs w:val="22"/>
        </w:rPr>
        <w:t>NEW</w:t>
      </w:r>
      <w:r w:rsidR="004026D7" w:rsidRPr="00564120">
        <w:rPr>
          <w:rStyle w:val="style591"/>
          <w:rFonts w:ascii="Arial" w:hAnsi="Arial" w:cs="Arial"/>
          <w:b/>
          <w:bCs/>
          <w:sz w:val="22"/>
          <w:szCs w:val="22"/>
        </w:rPr>
        <w:t>:</w:t>
      </w:r>
      <w:r w:rsidRPr="00564120">
        <w:rPr>
          <w:rStyle w:val="style41"/>
          <w:rFonts w:ascii="Arial" w:hAnsi="Arial" w:cs="Arial"/>
          <w:bCs/>
          <w:color w:val="333333"/>
          <w:sz w:val="22"/>
          <w:szCs w:val="22"/>
        </w:rPr>
        <w:t xml:space="preserve"> Application for Exempt Review</w:t>
      </w:r>
      <w:r w:rsidRPr="00564120">
        <w:rPr>
          <w:rStyle w:val="style591"/>
          <w:rFonts w:ascii="Arial" w:hAnsi="Arial" w:cs="Arial"/>
          <w:bCs/>
          <w:sz w:val="22"/>
          <w:szCs w:val="22"/>
        </w:rPr>
        <w:t xml:space="preserve"> </w:t>
      </w:r>
      <w:r w:rsidRPr="00564120">
        <w:rPr>
          <w:rStyle w:val="style591"/>
          <w:rFonts w:ascii="Arial" w:hAnsi="Arial" w:cs="Arial"/>
          <w:bCs/>
          <w:color w:val="9D0000"/>
          <w:sz w:val="22"/>
          <w:szCs w:val="22"/>
        </w:rPr>
        <w:t>(version 12.17.2018</w:t>
      </w:r>
      <w:r w:rsidR="00564120" w:rsidRPr="00564120">
        <w:rPr>
          <w:rStyle w:val="style591"/>
          <w:rFonts w:ascii="Arial" w:hAnsi="Arial" w:cs="Arial"/>
          <w:bCs/>
          <w:color w:val="9D0000"/>
          <w:sz w:val="22"/>
          <w:szCs w:val="22"/>
        </w:rPr>
        <w:t xml:space="preserve"> </w:t>
      </w:r>
      <w:r w:rsidR="00564120" w:rsidRPr="00564120">
        <w:rPr>
          <w:rFonts w:ascii="Arial" w:hAnsi="Arial" w:cs="Arial"/>
          <w:color w:val="9D0000"/>
        </w:rPr>
        <w:t>or later</w:t>
      </w:r>
      <w:r w:rsidRPr="00564120">
        <w:rPr>
          <w:rStyle w:val="style591"/>
          <w:rFonts w:ascii="Arial" w:hAnsi="Arial" w:cs="Arial"/>
          <w:bCs/>
          <w:color w:val="9D0000"/>
          <w:sz w:val="22"/>
          <w:szCs w:val="22"/>
        </w:rPr>
        <w:t>)</w:t>
      </w:r>
    </w:p>
    <w:p w14:paraId="00CE1384" w14:textId="77777777" w:rsidR="009623C4" w:rsidRPr="00564120" w:rsidRDefault="009623C4" w:rsidP="00EC71B0">
      <w:pPr>
        <w:numPr>
          <w:ilvl w:val="0"/>
          <w:numId w:val="6"/>
        </w:numPr>
        <w:spacing w:after="0" w:line="240" w:lineRule="auto"/>
        <w:rPr>
          <w:rFonts w:ascii="Arial" w:hAnsi="Arial" w:cs="Arial"/>
          <w:bCs/>
          <w:color w:val="333333"/>
        </w:rPr>
      </w:pPr>
      <w:r w:rsidRPr="00564120">
        <w:rPr>
          <w:rFonts w:ascii="Arial" w:hAnsi="Arial" w:cs="Arial"/>
          <w:bCs/>
          <w:color w:val="333333"/>
        </w:rPr>
        <w:t xml:space="preserve">This form has new expanded exemption categories under the revised Common Rule, effective 1.21.2019. </w:t>
      </w:r>
    </w:p>
    <w:p w14:paraId="244A9419" w14:textId="77777777" w:rsidR="00A524A4" w:rsidRPr="00564120" w:rsidRDefault="009623C4" w:rsidP="00EC71B0">
      <w:pPr>
        <w:numPr>
          <w:ilvl w:val="0"/>
          <w:numId w:val="6"/>
        </w:numPr>
        <w:spacing w:after="0" w:line="240" w:lineRule="auto"/>
        <w:rPr>
          <w:rFonts w:ascii="Arial" w:hAnsi="Arial" w:cs="Arial"/>
          <w:bCs/>
          <w:color w:val="333333"/>
        </w:rPr>
      </w:pPr>
      <w:r w:rsidRPr="00564120">
        <w:rPr>
          <w:rFonts w:ascii="Arial" w:hAnsi="Arial" w:cs="Arial"/>
          <w:bCs/>
          <w:color w:val="333333"/>
        </w:rPr>
        <w:t xml:space="preserve">Use this version now only for exemption category #1 </w:t>
      </w:r>
      <w:r w:rsidRPr="00564120">
        <w:rPr>
          <w:rStyle w:val="style41"/>
          <w:rFonts w:ascii="Arial" w:hAnsi="Arial" w:cs="Arial"/>
          <w:bCs/>
          <w:color w:val="333333"/>
          <w:sz w:val="22"/>
          <w:szCs w:val="22"/>
        </w:rPr>
        <w:t>(including DOJ/DIJ funded research)</w:t>
      </w:r>
      <w:r w:rsidRPr="00564120">
        <w:rPr>
          <w:rFonts w:ascii="Arial" w:hAnsi="Arial" w:cs="Arial"/>
          <w:bCs/>
          <w:color w:val="333333"/>
        </w:rPr>
        <w:t xml:space="preserve">. </w:t>
      </w:r>
    </w:p>
    <w:p w14:paraId="4B83E5E0" w14:textId="2DF4D2E0" w:rsidR="009623C4" w:rsidRPr="00564120" w:rsidRDefault="009623C4" w:rsidP="00EC71B0">
      <w:pPr>
        <w:numPr>
          <w:ilvl w:val="0"/>
          <w:numId w:val="6"/>
        </w:numPr>
        <w:spacing w:after="0" w:line="240" w:lineRule="auto"/>
        <w:rPr>
          <w:rFonts w:ascii="Arial" w:hAnsi="Arial" w:cs="Arial"/>
          <w:bCs/>
          <w:color w:val="333333"/>
        </w:rPr>
      </w:pPr>
      <w:r w:rsidRPr="00564120">
        <w:rPr>
          <w:rStyle w:val="style41"/>
          <w:rFonts w:ascii="Arial" w:hAnsi="Arial" w:cs="Arial"/>
          <w:bCs/>
          <w:color w:val="333333"/>
          <w:sz w:val="22"/>
          <w:szCs w:val="22"/>
        </w:rPr>
        <w:t>Use this version for</w:t>
      </w:r>
      <w:r w:rsidRPr="00564120">
        <w:rPr>
          <w:rFonts w:ascii="Arial" w:hAnsi="Arial" w:cs="Arial"/>
          <w:bCs/>
          <w:color w:val="333333"/>
        </w:rPr>
        <w:t xml:space="preserve"> all other exemptions research for approvals on or after 1.21.2019.</w:t>
      </w:r>
    </w:p>
    <w:p w14:paraId="19B9EFA7" w14:textId="1D7A1999" w:rsidR="009623C4" w:rsidRPr="00564120" w:rsidRDefault="009623C4" w:rsidP="00EC71B0">
      <w:pPr>
        <w:spacing w:after="0" w:line="240" w:lineRule="auto"/>
        <w:rPr>
          <w:rFonts w:ascii="Arial" w:hAnsi="Arial" w:cs="Arial"/>
        </w:rPr>
      </w:pPr>
    </w:p>
    <w:p w14:paraId="35552CE1" w14:textId="7DC1989D" w:rsidR="009623C4" w:rsidRPr="00564120" w:rsidRDefault="009623C4" w:rsidP="00EC71B0">
      <w:pPr>
        <w:pStyle w:val="style4"/>
        <w:spacing w:after="0"/>
        <w:rPr>
          <w:rFonts w:ascii="Arial" w:hAnsi="Arial" w:cs="Arial"/>
          <w:bCs/>
          <w:color w:val="990000"/>
          <w:sz w:val="22"/>
          <w:szCs w:val="22"/>
        </w:rPr>
      </w:pPr>
      <w:r w:rsidRPr="00564120">
        <w:rPr>
          <w:rFonts w:ascii="Arial" w:hAnsi="Arial" w:cs="Arial"/>
          <w:bCs/>
          <w:color w:val="333333"/>
          <w:sz w:val="22"/>
          <w:szCs w:val="22"/>
        </w:rPr>
        <w:t xml:space="preserve">C. </w:t>
      </w:r>
      <w:r w:rsidRPr="00564120">
        <w:rPr>
          <w:rStyle w:val="style591"/>
          <w:rFonts w:ascii="Arial" w:hAnsi="Arial" w:cs="Arial"/>
          <w:b/>
          <w:bCs/>
          <w:sz w:val="22"/>
          <w:szCs w:val="22"/>
        </w:rPr>
        <w:t>DOJ/DIJ</w:t>
      </w:r>
      <w:r w:rsidR="004026D7" w:rsidRPr="00564120">
        <w:rPr>
          <w:rStyle w:val="style591"/>
          <w:rFonts w:ascii="Arial" w:hAnsi="Arial" w:cs="Arial"/>
          <w:b/>
          <w:bCs/>
          <w:sz w:val="22"/>
          <w:szCs w:val="22"/>
        </w:rPr>
        <w:t>:</w:t>
      </w:r>
      <w:r w:rsidRPr="00564120">
        <w:rPr>
          <w:rStyle w:val="style41"/>
          <w:rFonts w:ascii="Arial" w:hAnsi="Arial" w:cs="Arial"/>
          <w:bCs/>
          <w:color w:val="990000"/>
          <w:sz w:val="22"/>
          <w:szCs w:val="22"/>
        </w:rPr>
        <w:t xml:space="preserve"> </w:t>
      </w:r>
      <w:r w:rsidRPr="00564120">
        <w:rPr>
          <w:rStyle w:val="style41"/>
          <w:rFonts w:ascii="Arial" w:hAnsi="Arial" w:cs="Arial"/>
          <w:bCs/>
          <w:color w:val="333333"/>
          <w:sz w:val="22"/>
          <w:szCs w:val="22"/>
        </w:rPr>
        <w:t xml:space="preserve">Application for Exempt Review - DOJ/DIJ Funded Research Only </w:t>
      </w:r>
      <w:r w:rsidR="00564120">
        <w:rPr>
          <w:rStyle w:val="style591"/>
          <w:rFonts w:ascii="Arial" w:hAnsi="Arial" w:cs="Arial"/>
          <w:bCs/>
          <w:sz w:val="22"/>
          <w:szCs w:val="22"/>
        </w:rPr>
        <w:t xml:space="preserve">(version 12.21.2018 </w:t>
      </w:r>
      <w:r w:rsidR="00564120" w:rsidRPr="00564120">
        <w:rPr>
          <w:rFonts w:ascii="Arial" w:hAnsi="Arial" w:cs="Arial"/>
          <w:color w:val="9D0000"/>
        </w:rPr>
        <w:t>or later</w:t>
      </w:r>
      <w:r w:rsidR="00564120" w:rsidRPr="00564120">
        <w:rPr>
          <w:rStyle w:val="style591"/>
          <w:rFonts w:ascii="Arial" w:hAnsi="Arial" w:cs="Arial"/>
          <w:bCs/>
          <w:color w:val="9D0000"/>
          <w:sz w:val="22"/>
          <w:szCs w:val="22"/>
        </w:rPr>
        <w:t>)</w:t>
      </w:r>
    </w:p>
    <w:p w14:paraId="45F56B28" w14:textId="6B43529B" w:rsidR="00A524A4" w:rsidRPr="00564120" w:rsidRDefault="009623C4" w:rsidP="00EC71B0">
      <w:pPr>
        <w:numPr>
          <w:ilvl w:val="0"/>
          <w:numId w:val="7"/>
        </w:numPr>
        <w:spacing w:after="0" w:line="240" w:lineRule="auto"/>
        <w:rPr>
          <w:rFonts w:ascii="Arial" w:hAnsi="Arial" w:cs="Arial"/>
          <w:bCs/>
          <w:color w:val="333333"/>
        </w:rPr>
      </w:pPr>
      <w:r w:rsidRPr="00564120">
        <w:rPr>
          <w:rStyle w:val="style41"/>
          <w:rFonts w:ascii="Arial" w:hAnsi="Arial" w:cs="Arial"/>
          <w:bCs/>
          <w:color w:val="333333"/>
          <w:sz w:val="22"/>
          <w:szCs w:val="22"/>
        </w:rPr>
        <w:t xml:space="preserve">Use this form now for </w:t>
      </w:r>
      <w:r w:rsidR="00A524A4" w:rsidRPr="00564120">
        <w:rPr>
          <w:rStyle w:val="style41"/>
          <w:rFonts w:ascii="Arial" w:hAnsi="Arial" w:cs="Arial"/>
          <w:bCs/>
          <w:color w:val="333333"/>
          <w:sz w:val="22"/>
          <w:szCs w:val="22"/>
        </w:rPr>
        <w:t xml:space="preserve">any </w:t>
      </w:r>
      <w:r w:rsidRPr="00564120">
        <w:rPr>
          <w:rStyle w:val="style41"/>
          <w:rFonts w:ascii="Arial" w:hAnsi="Arial" w:cs="Arial"/>
          <w:bCs/>
          <w:color w:val="333333"/>
          <w:sz w:val="22"/>
          <w:szCs w:val="22"/>
        </w:rPr>
        <w:t>DOJ</w:t>
      </w:r>
      <w:r w:rsidR="00A524A4" w:rsidRPr="00564120">
        <w:rPr>
          <w:rStyle w:val="style41"/>
          <w:rFonts w:ascii="Arial" w:hAnsi="Arial" w:cs="Arial"/>
          <w:bCs/>
          <w:color w:val="333333"/>
          <w:sz w:val="22"/>
          <w:szCs w:val="22"/>
        </w:rPr>
        <w:t>/DIJ</w:t>
      </w:r>
      <w:r w:rsidRPr="00564120">
        <w:rPr>
          <w:rStyle w:val="style41"/>
          <w:rFonts w:ascii="Arial" w:hAnsi="Arial" w:cs="Arial"/>
          <w:bCs/>
          <w:color w:val="333333"/>
          <w:sz w:val="22"/>
          <w:szCs w:val="22"/>
        </w:rPr>
        <w:t xml:space="preserve"> funded research</w:t>
      </w:r>
      <w:r w:rsidR="00A524A4" w:rsidRPr="00564120">
        <w:rPr>
          <w:rStyle w:val="style41"/>
          <w:rFonts w:ascii="Arial" w:hAnsi="Arial" w:cs="Arial"/>
          <w:bCs/>
          <w:color w:val="333333"/>
          <w:sz w:val="22"/>
          <w:szCs w:val="22"/>
        </w:rPr>
        <w:t>.</w:t>
      </w:r>
      <w:r w:rsidRPr="00564120">
        <w:rPr>
          <w:rFonts w:ascii="Arial" w:hAnsi="Arial" w:cs="Arial"/>
          <w:bCs/>
          <w:color w:val="333333"/>
        </w:rPr>
        <w:t xml:space="preserve"> </w:t>
      </w:r>
    </w:p>
    <w:p w14:paraId="7034CC29" w14:textId="109B4687" w:rsidR="009623C4" w:rsidRPr="00564120" w:rsidRDefault="004335F5" w:rsidP="00EC71B0">
      <w:pPr>
        <w:numPr>
          <w:ilvl w:val="0"/>
          <w:numId w:val="7"/>
        </w:numPr>
        <w:spacing w:after="0" w:line="240" w:lineRule="auto"/>
        <w:rPr>
          <w:rFonts w:ascii="Arial" w:hAnsi="Arial" w:cs="Arial"/>
          <w:bCs/>
          <w:color w:val="333333"/>
        </w:rPr>
      </w:pPr>
      <w:r w:rsidRPr="00564120">
        <w:rPr>
          <w:rFonts w:ascii="Arial" w:hAnsi="Arial" w:cs="Arial"/>
          <w:bCs/>
          <w:color w:val="333333"/>
        </w:rPr>
        <w:t>DOJ i</w:t>
      </w:r>
      <w:r w:rsidR="009623C4" w:rsidRPr="00564120">
        <w:rPr>
          <w:rFonts w:ascii="Arial" w:hAnsi="Arial" w:cs="Arial"/>
          <w:bCs/>
          <w:color w:val="333333"/>
        </w:rPr>
        <w:t>s not a signatory to the revised Common Rule.</w:t>
      </w:r>
    </w:p>
    <w:p w14:paraId="654E95DB" w14:textId="77777777" w:rsidR="009623C4" w:rsidRDefault="009623C4" w:rsidP="003404D5">
      <w:pPr>
        <w:spacing w:after="0" w:line="240" w:lineRule="auto"/>
        <w:ind w:right="630"/>
        <w:rPr>
          <w:rFonts w:ascii="Arial" w:hAnsi="Arial" w:cs="Arial"/>
          <w:sz w:val="24"/>
          <w:szCs w:val="24"/>
        </w:rPr>
      </w:pPr>
    </w:p>
    <w:p w14:paraId="3800D78A" w14:textId="77777777" w:rsidR="003E30CD" w:rsidRDefault="003E30CD">
      <w:pPr>
        <w:rPr>
          <w:rFonts w:ascii="Arial" w:hAnsi="Arial" w:cs="Arial"/>
          <w:b/>
          <w:caps/>
          <w:color w:val="990000"/>
          <w:sz w:val="24"/>
          <w:szCs w:val="24"/>
          <w:u w:val="single"/>
        </w:rPr>
      </w:pPr>
      <w:r>
        <w:rPr>
          <w:rFonts w:ascii="Arial" w:hAnsi="Arial" w:cs="Arial"/>
          <w:b/>
          <w:caps/>
          <w:color w:val="990000"/>
          <w:sz w:val="24"/>
          <w:szCs w:val="24"/>
          <w:u w:val="single"/>
        </w:rPr>
        <w:br w:type="page"/>
      </w:r>
    </w:p>
    <w:p w14:paraId="356D858A" w14:textId="7F749EE6" w:rsidR="00D576AE" w:rsidRPr="00FE221F" w:rsidRDefault="00A524A4" w:rsidP="00225E2C">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lastRenderedPageBreak/>
        <w:t>ALL OTHER IRB APPLICATIONS:</w:t>
      </w:r>
    </w:p>
    <w:p w14:paraId="2E0CDF92" w14:textId="40D14C78" w:rsidR="00A524A4" w:rsidRDefault="00A524A4" w:rsidP="00225E2C">
      <w:pPr>
        <w:spacing w:after="0" w:line="240" w:lineRule="auto"/>
        <w:ind w:right="630"/>
        <w:rPr>
          <w:rFonts w:ascii="Arial" w:hAnsi="Arial" w:cs="Arial"/>
          <w:b/>
          <w:caps/>
          <w:color w:val="C00000"/>
          <w:sz w:val="24"/>
          <w:szCs w:val="24"/>
          <w:u w:val="single"/>
        </w:rPr>
      </w:pPr>
    </w:p>
    <w:p w14:paraId="2A7491B1" w14:textId="6763F4D0" w:rsidR="00A524A4" w:rsidRPr="00564120" w:rsidRDefault="00025E2F" w:rsidP="00EC71B0">
      <w:pPr>
        <w:pStyle w:val="ListParagraph"/>
        <w:numPr>
          <w:ilvl w:val="0"/>
          <w:numId w:val="8"/>
        </w:numPr>
        <w:spacing w:after="0" w:line="240" w:lineRule="auto"/>
        <w:rPr>
          <w:rFonts w:ascii="Arial" w:hAnsi="Arial" w:cs="Arial"/>
          <w:caps/>
        </w:rPr>
      </w:pPr>
      <w:r w:rsidRPr="00564120">
        <w:rPr>
          <w:rFonts w:ascii="Arial" w:hAnsi="Arial" w:cs="Arial"/>
        </w:rPr>
        <w:t>Use a</w:t>
      </w:r>
      <w:r w:rsidR="00A524A4" w:rsidRPr="00564120">
        <w:rPr>
          <w:rFonts w:ascii="Arial" w:hAnsi="Arial" w:cs="Arial"/>
        </w:rPr>
        <w:t xml:space="preserve">ll other applications </w:t>
      </w:r>
      <w:r w:rsidRPr="00564120">
        <w:rPr>
          <w:rFonts w:ascii="Arial" w:hAnsi="Arial" w:cs="Arial"/>
        </w:rPr>
        <w:t>(</w:t>
      </w:r>
      <w:r w:rsidR="00A524A4" w:rsidRPr="00564120">
        <w:rPr>
          <w:rFonts w:ascii="Arial" w:hAnsi="Arial" w:cs="Arial"/>
        </w:rPr>
        <w:t>version date of 12.17.2018 or later</w:t>
      </w:r>
      <w:r w:rsidRPr="00564120">
        <w:rPr>
          <w:rFonts w:ascii="Arial" w:hAnsi="Arial" w:cs="Arial"/>
        </w:rPr>
        <w:t xml:space="preserve">) </w:t>
      </w:r>
      <w:r w:rsidR="00A524A4" w:rsidRPr="00564120">
        <w:rPr>
          <w:rFonts w:ascii="Arial" w:hAnsi="Arial" w:cs="Arial"/>
        </w:rPr>
        <w:t xml:space="preserve">at any time.  </w:t>
      </w:r>
    </w:p>
    <w:p w14:paraId="386F6F8F" w14:textId="1F79C846" w:rsidR="00A524A4" w:rsidRPr="00564120" w:rsidRDefault="00A524A4" w:rsidP="00EC71B0">
      <w:pPr>
        <w:pStyle w:val="ListParagraph"/>
        <w:numPr>
          <w:ilvl w:val="0"/>
          <w:numId w:val="8"/>
        </w:numPr>
        <w:spacing w:after="0" w:line="240" w:lineRule="auto"/>
        <w:rPr>
          <w:rFonts w:ascii="Arial" w:hAnsi="Arial" w:cs="Arial"/>
          <w:caps/>
        </w:rPr>
      </w:pPr>
      <w:r w:rsidRPr="00564120">
        <w:rPr>
          <w:rFonts w:ascii="Arial" w:hAnsi="Arial" w:cs="Arial"/>
        </w:rPr>
        <w:t xml:space="preserve">These newer forms are compatible with the </w:t>
      </w:r>
      <w:r w:rsidR="00FE221F" w:rsidRPr="00564120">
        <w:rPr>
          <w:rFonts w:ascii="Arial" w:hAnsi="Arial" w:cs="Arial"/>
        </w:rPr>
        <w:t xml:space="preserve">both the </w:t>
      </w:r>
      <w:r w:rsidRPr="00564120">
        <w:rPr>
          <w:rFonts w:ascii="Arial" w:hAnsi="Arial" w:cs="Arial"/>
        </w:rPr>
        <w:t xml:space="preserve">current and </w:t>
      </w:r>
      <w:r w:rsidR="00025E2F" w:rsidRPr="00564120">
        <w:rPr>
          <w:rFonts w:ascii="Arial" w:hAnsi="Arial" w:cs="Arial"/>
        </w:rPr>
        <w:t xml:space="preserve">revised </w:t>
      </w:r>
      <w:r w:rsidRPr="00564120">
        <w:rPr>
          <w:rFonts w:ascii="Arial" w:hAnsi="Arial" w:cs="Arial"/>
        </w:rPr>
        <w:t>Common Rule</w:t>
      </w:r>
      <w:r w:rsidR="00FE221F" w:rsidRPr="00564120">
        <w:rPr>
          <w:rFonts w:ascii="Arial" w:hAnsi="Arial" w:cs="Arial"/>
        </w:rPr>
        <w:t>.</w:t>
      </w:r>
    </w:p>
    <w:p w14:paraId="4DE43C0A" w14:textId="410BAB24" w:rsidR="00025E2F" w:rsidRPr="00564120" w:rsidRDefault="00025E2F" w:rsidP="00EC71B0">
      <w:pPr>
        <w:pStyle w:val="ListParagraph"/>
        <w:numPr>
          <w:ilvl w:val="0"/>
          <w:numId w:val="8"/>
        </w:numPr>
        <w:spacing w:after="0" w:line="240" w:lineRule="auto"/>
        <w:rPr>
          <w:rFonts w:ascii="Arial" w:hAnsi="Arial" w:cs="Arial"/>
        </w:rPr>
      </w:pPr>
      <w:r w:rsidRPr="00564120">
        <w:rPr>
          <w:rFonts w:ascii="Arial" w:hAnsi="Arial" w:cs="Arial"/>
        </w:rPr>
        <w:t>The IRB will continue to use prior forms for reviews that are in progress; however, the IRB will let you know if additional information is required in order to approve a study on or after January 21, based on federal regulations or revision to IRB-01 policy.</w:t>
      </w:r>
    </w:p>
    <w:p w14:paraId="557F3AF2" w14:textId="77777777" w:rsidR="00A524A4" w:rsidRDefault="00A524A4" w:rsidP="00225E2C">
      <w:pPr>
        <w:spacing w:after="0" w:line="240" w:lineRule="auto"/>
        <w:ind w:right="630"/>
        <w:rPr>
          <w:rFonts w:ascii="Arial" w:hAnsi="Arial" w:cs="Arial"/>
          <w:b/>
          <w:caps/>
          <w:color w:val="C00000"/>
          <w:sz w:val="24"/>
          <w:szCs w:val="24"/>
          <w:u w:val="single"/>
        </w:rPr>
      </w:pPr>
    </w:p>
    <w:p w14:paraId="2C160CEE" w14:textId="77777777" w:rsidR="00E51EAC" w:rsidRPr="004026D7" w:rsidRDefault="00E51EAC" w:rsidP="00E51EAC">
      <w:pPr>
        <w:spacing w:after="0" w:line="240" w:lineRule="auto"/>
        <w:ind w:right="630"/>
        <w:rPr>
          <w:rFonts w:ascii="Arial Bold" w:hAnsi="Arial Bold" w:cs="Arial"/>
          <w:b/>
          <w:caps/>
          <w:color w:val="990000"/>
          <w:sz w:val="24"/>
          <w:szCs w:val="24"/>
          <w:u w:val="single"/>
        </w:rPr>
      </w:pPr>
      <w:r w:rsidRPr="004026D7">
        <w:rPr>
          <w:rFonts w:ascii="Arial Bold" w:hAnsi="Arial Bold" w:cs="Arial"/>
          <w:b/>
          <w:caps/>
          <w:color w:val="990000"/>
          <w:sz w:val="24"/>
          <w:szCs w:val="24"/>
          <w:u w:val="single"/>
        </w:rPr>
        <w:t>IRB Decision Aid- application for a determination letter to state irb approval is not required:</w:t>
      </w:r>
    </w:p>
    <w:p w14:paraId="64FAC792" w14:textId="77777777" w:rsidR="00E51EAC" w:rsidRDefault="00E51EAC" w:rsidP="00E51EAC">
      <w:pPr>
        <w:spacing w:after="0" w:line="240" w:lineRule="auto"/>
        <w:ind w:right="630"/>
        <w:rPr>
          <w:rFonts w:ascii="Arial Bold" w:hAnsi="Arial Bold" w:cs="Arial"/>
          <w:b/>
          <w:caps/>
          <w:color w:val="C00000"/>
          <w:sz w:val="24"/>
          <w:szCs w:val="24"/>
          <w:u w:val="single"/>
        </w:rPr>
      </w:pPr>
    </w:p>
    <w:p w14:paraId="03C72653" w14:textId="291B48CD" w:rsidR="00E51EAC" w:rsidRPr="00564120" w:rsidRDefault="00E51EAC" w:rsidP="00EC71B0">
      <w:pPr>
        <w:spacing w:after="0" w:line="240" w:lineRule="auto"/>
        <w:rPr>
          <w:rFonts w:ascii="Arial" w:hAnsi="Arial" w:cs="Arial"/>
        </w:rPr>
      </w:pPr>
      <w:r w:rsidRPr="00564120">
        <w:rPr>
          <w:rFonts w:ascii="Arial" w:hAnsi="Arial" w:cs="Arial"/>
        </w:rPr>
        <w:t xml:space="preserve">There are two (2) new versions of the </w:t>
      </w:r>
      <w:hyperlink r:id="rId16" w:history="1">
        <w:r w:rsidRPr="001D53EF">
          <w:rPr>
            <w:rStyle w:val="Hyperlink"/>
            <w:rFonts w:ascii="Arial" w:hAnsi="Arial" w:cs="Arial"/>
          </w:rPr>
          <w:t>IRB Decision Aid</w:t>
        </w:r>
      </w:hyperlink>
      <w:r w:rsidRPr="00564120">
        <w:rPr>
          <w:rFonts w:ascii="Arial" w:hAnsi="Arial" w:cs="Arial"/>
        </w:rPr>
        <w:t xml:space="preserve">. Use the version that applies to the project.  </w:t>
      </w:r>
    </w:p>
    <w:p w14:paraId="0A16026A" w14:textId="77777777" w:rsidR="00E51EAC" w:rsidRPr="00564120" w:rsidRDefault="00E51EAC" w:rsidP="00EC71B0">
      <w:pPr>
        <w:spacing w:after="0" w:line="240" w:lineRule="auto"/>
        <w:rPr>
          <w:rFonts w:ascii="Arial" w:hAnsi="Arial" w:cs="Arial"/>
        </w:rPr>
      </w:pPr>
    </w:p>
    <w:p w14:paraId="09676232" w14:textId="77777777" w:rsidR="00E51EAC" w:rsidRPr="00564120" w:rsidRDefault="00E51EAC" w:rsidP="00EC71B0">
      <w:pPr>
        <w:pStyle w:val="style68"/>
        <w:spacing w:after="0"/>
        <w:rPr>
          <w:rFonts w:ascii="Arial" w:hAnsi="Arial" w:cs="Arial"/>
          <w:bCs/>
          <w:sz w:val="22"/>
          <w:szCs w:val="22"/>
        </w:rPr>
      </w:pPr>
      <w:r w:rsidRPr="00564120">
        <w:rPr>
          <w:rFonts w:ascii="Arial" w:hAnsi="Arial" w:cs="Arial"/>
          <w:bCs/>
          <w:sz w:val="22"/>
          <w:szCs w:val="22"/>
        </w:rPr>
        <w:t>Use form designated for</w:t>
      </w:r>
      <w:r w:rsidRPr="00564120">
        <w:rPr>
          <w:rFonts w:ascii="Arial" w:hAnsi="Arial" w:cs="Arial"/>
          <w:bCs/>
          <w:sz w:val="22"/>
          <w:szCs w:val="22"/>
          <w:u w:val="single"/>
        </w:rPr>
        <w:t xml:space="preserve"> Health Care Operations Activities Only,</w:t>
      </w:r>
      <w:r w:rsidRPr="00564120">
        <w:rPr>
          <w:rFonts w:ascii="Arial" w:hAnsi="Arial" w:cs="Arial"/>
          <w:bCs/>
          <w:sz w:val="22"/>
          <w:szCs w:val="22"/>
        </w:rPr>
        <w:t xml:space="preserve"> when there is no intention of developing or creating generalizable knowledge, and the proposed activity is limited to one of the following:</w:t>
      </w:r>
    </w:p>
    <w:p w14:paraId="5E2EC8CA"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 xml:space="preserve">Health care operations activity (e.g., performance improvement), </w:t>
      </w:r>
    </w:p>
    <w:p w14:paraId="43D9E92A"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 xml:space="preserve">Case report or case series (up to three individuals), </w:t>
      </w:r>
    </w:p>
    <w:p w14:paraId="19D2CCCC"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 xml:space="preserve">Operational activity, </w:t>
      </w:r>
    </w:p>
    <w:p w14:paraId="47076E19"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Pilot activity, feasibility activity, or evidence-based practice activity, or Training or educational activity, or</w:t>
      </w:r>
    </w:p>
    <w:p w14:paraId="03179392" w14:textId="77777777" w:rsidR="00E51EAC" w:rsidRPr="00564120" w:rsidRDefault="00E51EAC" w:rsidP="00EC71B0">
      <w:pPr>
        <w:numPr>
          <w:ilvl w:val="0"/>
          <w:numId w:val="4"/>
        </w:numPr>
        <w:spacing w:after="0" w:line="240" w:lineRule="auto"/>
        <w:rPr>
          <w:rFonts w:ascii="Arial" w:hAnsi="Arial" w:cs="Arial"/>
          <w:bCs/>
          <w:color w:val="333333"/>
        </w:rPr>
      </w:pPr>
      <w:r w:rsidRPr="00564120">
        <w:rPr>
          <w:rFonts w:ascii="Arial" w:hAnsi="Arial" w:cs="Arial"/>
          <w:bCs/>
          <w:color w:val="333333"/>
        </w:rPr>
        <w:t>Not engaged in human research.</w:t>
      </w:r>
    </w:p>
    <w:p w14:paraId="3A84FD63" w14:textId="77777777" w:rsidR="00E51EAC" w:rsidRPr="00564120" w:rsidRDefault="00E51EAC" w:rsidP="00EC71B0">
      <w:pPr>
        <w:spacing w:after="0" w:line="240" w:lineRule="auto"/>
        <w:rPr>
          <w:rFonts w:ascii="Arial" w:hAnsi="Arial" w:cs="Arial"/>
          <w:bCs/>
          <w:color w:val="333333"/>
        </w:rPr>
      </w:pPr>
    </w:p>
    <w:p w14:paraId="1AF9A566" w14:textId="77777777" w:rsidR="00E51EAC" w:rsidRPr="00564120" w:rsidRDefault="00E51EAC" w:rsidP="00EC71B0">
      <w:pPr>
        <w:spacing w:after="0" w:line="240" w:lineRule="auto"/>
        <w:rPr>
          <w:rFonts w:ascii="Arial" w:hAnsi="Arial" w:cs="Arial"/>
          <w:bCs/>
          <w:color w:val="333333"/>
        </w:rPr>
      </w:pPr>
      <w:r w:rsidRPr="00564120">
        <w:rPr>
          <w:rFonts w:ascii="Arial" w:hAnsi="Arial" w:cs="Arial"/>
          <w:bCs/>
          <w:color w:val="333333"/>
        </w:rPr>
        <w:t>Use the other version for any request, including those listed above.</w:t>
      </w:r>
    </w:p>
    <w:p w14:paraId="5D1B2921" w14:textId="77777777" w:rsidR="00E51EAC" w:rsidRDefault="00E51EAC" w:rsidP="00225E2C">
      <w:pPr>
        <w:spacing w:after="0" w:line="240" w:lineRule="auto"/>
        <w:ind w:right="630"/>
        <w:rPr>
          <w:rFonts w:ascii="Arial" w:hAnsi="Arial" w:cs="Arial"/>
          <w:b/>
          <w:caps/>
          <w:color w:val="990000"/>
          <w:sz w:val="24"/>
          <w:szCs w:val="24"/>
          <w:u w:val="single"/>
        </w:rPr>
      </w:pPr>
    </w:p>
    <w:p w14:paraId="7C047804" w14:textId="20E71B9D" w:rsidR="00A524A4" w:rsidRPr="00FE221F" w:rsidRDefault="00CC41C5" w:rsidP="00225E2C">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t>Informed Consent Templates</w:t>
      </w:r>
      <w:r w:rsidR="00225E2C" w:rsidRPr="00FE221F">
        <w:rPr>
          <w:rFonts w:ascii="Arial" w:hAnsi="Arial" w:cs="Arial"/>
          <w:b/>
          <w:caps/>
          <w:color w:val="990000"/>
          <w:sz w:val="24"/>
          <w:szCs w:val="24"/>
          <w:u w:val="single"/>
        </w:rPr>
        <w:t xml:space="preserve">, </w:t>
      </w:r>
      <w:r w:rsidR="00A524A4" w:rsidRPr="00FE221F">
        <w:rPr>
          <w:rFonts w:ascii="Arial" w:hAnsi="Arial" w:cs="Arial"/>
          <w:b/>
          <w:caps/>
          <w:color w:val="990000"/>
          <w:sz w:val="24"/>
          <w:szCs w:val="24"/>
          <w:u w:val="single"/>
        </w:rPr>
        <w:t>INFORMATION SHEETS, HIPAA Authorizations:</w:t>
      </w:r>
    </w:p>
    <w:p w14:paraId="570DEB9C" w14:textId="2C0C27AE" w:rsidR="00CC41C5" w:rsidRDefault="00CC41C5" w:rsidP="003404D5">
      <w:pPr>
        <w:spacing w:after="0" w:line="240" w:lineRule="auto"/>
        <w:ind w:right="630"/>
        <w:rPr>
          <w:rFonts w:ascii="Arial" w:hAnsi="Arial" w:cs="Arial"/>
          <w:sz w:val="24"/>
          <w:szCs w:val="24"/>
        </w:rPr>
      </w:pPr>
    </w:p>
    <w:p w14:paraId="04E2D5AC" w14:textId="62B1C812" w:rsidR="00225E2C" w:rsidRPr="00564120" w:rsidRDefault="00CC41C5" w:rsidP="00EC71B0">
      <w:pPr>
        <w:pStyle w:val="ListParagraph"/>
        <w:numPr>
          <w:ilvl w:val="0"/>
          <w:numId w:val="3"/>
        </w:numPr>
        <w:spacing w:after="0" w:line="240" w:lineRule="auto"/>
        <w:rPr>
          <w:rFonts w:ascii="Arial" w:hAnsi="Arial" w:cs="Arial"/>
        </w:rPr>
      </w:pPr>
      <w:r w:rsidRPr="00564120">
        <w:rPr>
          <w:rFonts w:ascii="Arial" w:hAnsi="Arial" w:cs="Arial"/>
        </w:rPr>
        <w:t xml:space="preserve">Please use </w:t>
      </w:r>
      <w:r w:rsidR="004335F5" w:rsidRPr="00564120">
        <w:rPr>
          <w:rFonts w:ascii="Arial" w:hAnsi="Arial" w:cs="Arial"/>
        </w:rPr>
        <w:t xml:space="preserve">the above noted </w:t>
      </w:r>
      <w:hyperlink r:id="rId17" w:history="1">
        <w:r w:rsidR="004335F5" w:rsidRPr="001D53EF">
          <w:rPr>
            <w:rStyle w:val="Hyperlink"/>
            <w:rFonts w:ascii="Arial" w:hAnsi="Arial" w:cs="Arial"/>
          </w:rPr>
          <w:t>forms</w:t>
        </w:r>
      </w:hyperlink>
      <w:r w:rsidR="004335F5" w:rsidRPr="00564120">
        <w:rPr>
          <w:rFonts w:ascii="Arial" w:hAnsi="Arial" w:cs="Arial"/>
        </w:rPr>
        <w:t xml:space="preserve"> with </w:t>
      </w:r>
      <w:r w:rsidRPr="00564120">
        <w:rPr>
          <w:rFonts w:ascii="Arial" w:hAnsi="Arial" w:cs="Arial"/>
        </w:rPr>
        <w:t xml:space="preserve">a </w:t>
      </w:r>
      <w:r w:rsidR="00222E12" w:rsidRPr="00564120">
        <w:rPr>
          <w:rFonts w:ascii="Arial" w:hAnsi="Arial" w:cs="Arial"/>
        </w:rPr>
        <w:t xml:space="preserve">version </w:t>
      </w:r>
      <w:r w:rsidR="00757023">
        <w:rPr>
          <w:rFonts w:ascii="Arial" w:hAnsi="Arial" w:cs="Arial"/>
        </w:rPr>
        <w:t>date of 12.2</w:t>
      </w:r>
      <w:r w:rsidRPr="00564120">
        <w:rPr>
          <w:rFonts w:ascii="Arial" w:hAnsi="Arial" w:cs="Arial"/>
        </w:rPr>
        <w:t>7.2018</w:t>
      </w:r>
      <w:r w:rsidR="00E70A51" w:rsidRPr="00564120">
        <w:rPr>
          <w:rFonts w:ascii="Arial" w:hAnsi="Arial" w:cs="Arial"/>
        </w:rPr>
        <w:t xml:space="preserve"> </w:t>
      </w:r>
      <w:r w:rsidR="00564120">
        <w:rPr>
          <w:rFonts w:ascii="Arial" w:hAnsi="Arial" w:cs="Arial"/>
        </w:rPr>
        <w:t>(</w:t>
      </w:r>
      <w:r w:rsidRPr="00564120">
        <w:rPr>
          <w:rFonts w:ascii="Arial" w:hAnsi="Arial" w:cs="Arial"/>
        </w:rPr>
        <w:t>or later</w:t>
      </w:r>
      <w:r w:rsidR="00564120">
        <w:rPr>
          <w:rFonts w:ascii="Arial" w:hAnsi="Arial" w:cs="Arial"/>
        </w:rPr>
        <w:t>)</w:t>
      </w:r>
      <w:r w:rsidRPr="00564120">
        <w:rPr>
          <w:rFonts w:ascii="Arial" w:hAnsi="Arial" w:cs="Arial"/>
        </w:rPr>
        <w:t xml:space="preserve"> at any time.  These </w:t>
      </w:r>
      <w:r w:rsidR="00E70A51" w:rsidRPr="00564120">
        <w:rPr>
          <w:rFonts w:ascii="Arial" w:hAnsi="Arial" w:cs="Arial"/>
        </w:rPr>
        <w:t xml:space="preserve">newer </w:t>
      </w:r>
      <w:r w:rsidRPr="00564120">
        <w:rPr>
          <w:rFonts w:ascii="Arial" w:hAnsi="Arial" w:cs="Arial"/>
        </w:rPr>
        <w:t xml:space="preserve">forms are compatible with the current and </w:t>
      </w:r>
      <w:r w:rsidR="004335F5" w:rsidRPr="00564120">
        <w:rPr>
          <w:rFonts w:ascii="Arial" w:hAnsi="Arial" w:cs="Arial"/>
        </w:rPr>
        <w:t xml:space="preserve">revised </w:t>
      </w:r>
      <w:r w:rsidRPr="00564120">
        <w:rPr>
          <w:rFonts w:ascii="Arial" w:hAnsi="Arial" w:cs="Arial"/>
        </w:rPr>
        <w:t>Common Rule.</w:t>
      </w:r>
    </w:p>
    <w:p w14:paraId="7D126624" w14:textId="7E01AE86" w:rsidR="00A524A4" w:rsidRPr="00564120" w:rsidRDefault="00CC41C5" w:rsidP="00EC71B0">
      <w:pPr>
        <w:pStyle w:val="ListParagraph"/>
        <w:numPr>
          <w:ilvl w:val="0"/>
          <w:numId w:val="3"/>
        </w:numPr>
        <w:spacing w:after="0" w:line="240" w:lineRule="auto"/>
        <w:rPr>
          <w:rFonts w:ascii="Arial" w:hAnsi="Arial" w:cs="Arial"/>
        </w:rPr>
      </w:pPr>
      <w:r w:rsidRPr="00564120">
        <w:rPr>
          <w:rFonts w:ascii="Arial" w:hAnsi="Arial" w:cs="Arial"/>
        </w:rPr>
        <w:t xml:space="preserve">It is acceptable to use forms dated </w:t>
      </w:r>
      <w:r w:rsidR="00757023">
        <w:rPr>
          <w:rFonts w:ascii="Arial" w:hAnsi="Arial" w:cs="Arial"/>
        </w:rPr>
        <w:t>prior to 12.2</w:t>
      </w:r>
      <w:r w:rsidRPr="00564120">
        <w:rPr>
          <w:rFonts w:ascii="Arial" w:hAnsi="Arial" w:cs="Arial"/>
        </w:rPr>
        <w:t>7.2018</w:t>
      </w:r>
      <w:r w:rsidR="00E70A51" w:rsidRPr="00564120">
        <w:rPr>
          <w:rFonts w:ascii="Arial" w:hAnsi="Arial" w:cs="Arial"/>
        </w:rPr>
        <w:t xml:space="preserve">; </w:t>
      </w:r>
      <w:r w:rsidRPr="00564120">
        <w:rPr>
          <w:rFonts w:ascii="Arial" w:hAnsi="Arial" w:cs="Arial"/>
        </w:rPr>
        <w:t xml:space="preserve">however, any NEW research </w:t>
      </w:r>
      <w:r w:rsidR="00E70A51" w:rsidRPr="00564120">
        <w:rPr>
          <w:rFonts w:ascii="Arial" w:hAnsi="Arial" w:cs="Arial"/>
        </w:rPr>
        <w:t xml:space="preserve">approval </w:t>
      </w:r>
      <w:r w:rsidRPr="00564120">
        <w:rPr>
          <w:rFonts w:ascii="Arial" w:hAnsi="Arial" w:cs="Arial"/>
        </w:rPr>
        <w:t xml:space="preserve">on or after </w:t>
      </w:r>
      <w:r w:rsidR="00564120">
        <w:rPr>
          <w:rFonts w:ascii="Arial" w:hAnsi="Arial" w:cs="Arial"/>
        </w:rPr>
        <w:t>1.</w:t>
      </w:r>
      <w:r w:rsidRPr="00564120">
        <w:rPr>
          <w:rFonts w:ascii="Arial" w:hAnsi="Arial" w:cs="Arial"/>
        </w:rPr>
        <w:t>21</w:t>
      </w:r>
      <w:r w:rsidR="00564120">
        <w:rPr>
          <w:rFonts w:ascii="Arial" w:hAnsi="Arial" w:cs="Arial"/>
        </w:rPr>
        <w:t>.</w:t>
      </w:r>
      <w:r w:rsidRPr="00564120">
        <w:rPr>
          <w:rFonts w:ascii="Arial" w:hAnsi="Arial" w:cs="Arial"/>
        </w:rPr>
        <w:t>2019 may r</w:t>
      </w:r>
      <w:r w:rsidR="00E70A51" w:rsidRPr="00564120">
        <w:rPr>
          <w:rFonts w:ascii="Arial" w:hAnsi="Arial" w:cs="Arial"/>
        </w:rPr>
        <w:t>equire additional modifications based on regulatory requirements.</w:t>
      </w:r>
    </w:p>
    <w:p w14:paraId="41029F9D" w14:textId="77777777" w:rsidR="00A524A4" w:rsidRDefault="00A524A4" w:rsidP="00A524A4">
      <w:pPr>
        <w:spacing w:after="0" w:line="240" w:lineRule="auto"/>
        <w:ind w:right="630"/>
        <w:rPr>
          <w:rFonts w:ascii="Arial" w:hAnsi="Arial" w:cs="Arial"/>
          <w:sz w:val="24"/>
          <w:szCs w:val="24"/>
        </w:rPr>
      </w:pPr>
    </w:p>
    <w:p w14:paraId="2CADEB73" w14:textId="77777777" w:rsidR="00564120" w:rsidRDefault="00564120" w:rsidP="00A524A4">
      <w:pPr>
        <w:spacing w:after="0" w:line="240" w:lineRule="auto"/>
        <w:ind w:right="630"/>
        <w:rPr>
          <w:rFonts w:ascii="Arial" w:hAnsi="Arial" w:cs="Arial"/>
          <w:b/>
          <w:color w:val="990000"/>
          <w:sz w:val="24"/>
          <w:szCs w:val="24"/>
          <w:u w:val="single"/>
        </w:rPr>
      </w:pPr>
    </w:p>
    <w:p w14:paraId="3C701F9A" w14:textId="0099F08C" w:rsidR="00E70A51" w:rsidRPr="00FE221F" w:rsidRDefault="00A524A4" w:rsidP="00A524A4">
      <w:pPr>
        <w:spacing w:after="0" w:line="240" w:lineRule="auto"/>
        <w:ind w:right="630"/>
        <w:rPr>
          <w:rFonts w:ascii="Arial" w:hAnsi="Arial" w:cs="Arial"/>
          <w:b/>
          <w:color w:val="990000"/>
          <w:sz w:val="24"/>
          <w:szCs w:val="24"/>
          <w:u w:val="single"/>
        </w:rPr>
      </w:pPr>
      <w:r w:rsidRPr="00FE221F">
        <w:rPr>
          <w:rFonts w:ascii="Arial" w:hAnsi="Arial" w:cs="Arial"/>
          <w:b/>
          <w:color w:val="990000"/>
          <w:sz w:val="24"/>
          <w:szCs w:val="24"/>
          <w:u w:val="single"/>
        </w:rPr>
        <w:t>SHORT FORMS:</w:t>
      </w:r>
      <w:r w:rsidR="00E70A51" w:rsidRPr="00FE221F">
        <w:rPr>
          <w:rFonts w:ascii="Arial" w:hAnsi="Arial" w:cs="Arial"/>
          <w:b/>
          <w:color w:val="990000"/>
          <w:sz w:val="24"/>
          <w:szCs w:val="24"/>
          <w:u w:val="single"/>
        </w:rPr>
        <w:t xml:space="preserve"> </w:t>
      </w:r>
    </w:p>
    <w:p w14:paraId="60B064F9" w14:textId="77777777" w:rsidR="004026D7" w:rsidRPr="00A524A4" w:rsidRDefault="004026D7" w:rsidP="00A524A4">
      <w:pPr>
        <w:spacing w:after="0" w:line="240" w:lineRule="auto"/>
        <w:ind w:right="630"/>
        <w:rPr>
          <w:rFonts w:ascii="Arial" w:hAnsi="Arial" w:cs="Arial"/>
          <w:b/>
          <w:color w:val="C00000"/>
          <w:sz w:val="24"/>
          <w:szCs w:val="24"/>
          <w:u w:val="single"/>
        </w:rPr>
      </w:pPr>
    </w:p>
    <w:p w14:paraId="355110C9" w14:textId="0CE9D528" w:rsidR="00A524A4" w:rsidRPr="00564120" w:rsidRDefault="00A524A4" w:rsidP="00EC71B0">
      <w:pPr>
        <w:pStyle w:val="ListParagraph"/>
        <w:numPr>
          <w:ilvl w:val="0"/>
          <w:numId w:val="3"/>
        </w:numPr>
        <w:spacing w:after="0" w:line="240" w:lineRule="auto"/>
        <w:rPr>
          <w:rFonts w:ascii="Arial" w:hAnsi="Arial" w:cs="Arial"/>
        </w:rPr>
      </w:pPr>
      <w:r w:rsidRPr="00564120">
        <w:rPr>
          <w:rFonts w:ascii="Arial" w:hAnsi="Arial" w:cs="Arial"/>
        </w:rPr>
        <w:t xml:space="preserve">Please use the </w:t>
      </w:r>
      <w:hyperlink r:id="rId18" w:history="1">
        <w:r w:rsidRPr="001D53EF">
          <w:rPr>
            <w:rStyle w:val="Hyperlink"/>
            <w:rFonts w:ascii="Arial" w:hAnsi="Arial" w:cs="Arial"/>
          </w:rPr>
          <w:t>Short Forms</w:t>
        </w:r>
      </w:hyperlink>
      <w:r w:rsidRPr="00564120">
        <w:rPr>
          <w:rFonts w:ascii="Arial" w:hAnsi="Arial" w:cs="Arial"/>
        </w:rPr>
        <w:t xml:space="preserve"> with version date of 11.14.2018, for corresponding Downstate consent forms with a version date of 12.17.18 </w:t>
      </w:r>
      <w:r w:rsidR="001D53EF">
        <w:rPr>
          <w:rFonts w:ascii="Arial" w:hAnsi="Arial" w:cs="Arial"/>
        </w:rPr>
        <w:t>(</w:t>
      </w:r>
      <w:r w:rsidRPr="00564120">
        <w:rPr>
          <w:rFonts w:ascii="Arial" w:hAnsi="Arial" w:cs="Arial"/>
        </w:rPr>
        <w:t>or later</w:t>
      </w:r>
      <w:r w:rsidR="001D53EF">
        <w:rPr>
          <w:rFonts w:ascii="Arial" w:hAnsi="Arial" w:cs="Arial"/>
        </w:rPr>
        <w:t>)</w:t>
      </w:r>
      <w:r w:rsidRPr="00564120">
        <w:rPr>
          <w:rFonts w:ascii="Arial" w:hAnsi="Arial" w:cs="Arial"/>
        </w:rPr>
        <w:t xml:space="preserve"> and for research initially approved by the IRB on or after 1.21.19 or for previously approved research that transitions to the requirements of the </w:t>
      </w:r>
      <w:r w:rsidR="004335F5" w:rsidRPr="00564120">
        <w:rPr>
          <w:rFonts w:ascii="Arial" w:hAnsi="Arial" w:cs="Arial"/>
        </w:rPr>
        <w:t xml:space="preserve">revised </w:t>
      </w:r>
      <w:r w:rsidRPr="00564120">
        <w:rPr>
          <w:rFonts w:ascii="Arial" w:hAnsi="Arial" w:cs="Arial"/>
        </w:rPr>
        <w:t xml:space="preserve">Common Rule; otherwise, use Short Forms with version 05.18.2016. </w:t>
      </w:r>
    </w:p>
    <w:p w14:paraId="5CFDEBE1" w14:textId="420165B4" w:rsidR="00CE3323" w:rsidRDefault="00CE3323" w:rsidP="003404D5">
      <w:pPr>
        <w:spacing w:after="0" w:line="240" w:lineRule="auto"/>
        <w:ind w:right="630"/>
        <w:rPr>
          <w:rFonts w:ascii="Arial" w:hAnsi="Arial" w:cs="Arial"/>
          <w:sz w:val="24"/>
          <w:szCs w:val="24"/>
        </w:rPr>
      </w:pPr>
    </w:p>
    <w:p w14:paraId="08F442C7" w14:textId="77777777" w:rsidR="00564120" w:rsidRDefault="00564120" w:rsidP="00A524A4">
      <w:pPr>
        <w:spacing w:after="0" w:line="240" w:lineRule="auto"/>
        <w:ind w:right="630"/>
        <w:rPr>
          <w:rFonts w:ascii="Arial" w:hAnsi="Arial" w:cs="Arial"/>
          <w:b/>
          <w:caps/>
          <w:color w:val="990000"/>
          <w:sz w:val="24"/>
          <w:szCs w:val="24"/>
          <w:u w:val="single"/>
        </w:rPr>
      </w:pPr>
    </w:p>
    <w:p w14:paraId="05B3D30F" w14:textId="77777777" w:rsidR="00564120" w:rsidRDefault="00564120" w:rsidP="00A524A4">
      <w:pPr>
        <w:spacing w:after="0" w:line="240" w:lineRule="auto"/>
        <w:ind w:right="630"/>
        <w:rPr>
          <w:rFonts w:ascii="Arial" w:hAnsi="Arial" w:cs="Arial"/>
          <w:b/>
          <w:caps/>
          <w:color w:val="990000"/>
          <w:sz w:val="24"/>
          <w:szCs w:val="24"/>
          <w:u w:val="single"/>
        </w:rPr>
      </w:pPr>
    </w:p>
    <w:p w14:paraId="57548B60" w14:textId="77777777" w:rsidR="00EC71B0" w:rsidRDefault="00EC71B0" w:rsidP="00A524A4">
      <w:pPr>
        <w:spacing w:after="0" w:line="240" w:lineRule="auto"/>
        <w:ind w:right="630"/>
        <w:rPr>
          <w:rFonts w:ascii="Arial" w:hAnsi="Arial" w:cs="Arial"/>
          <w:b/>
          <w:caps/>
          <w:color w:val="990000"/>
          <w:sz w:val="24"/>
          <w:szCs w:val="24"/>
          <w:u w:val="single"/>
        </w:rPr>
      </w:pPr>
    </w:p>
    <w:p w14:paraId="07DDF25B" w14:textId="77777777" w:rsidR="00EC71B0" w:rsidRDefault="00EC71B0" w:rsidP="00A524A4">
      <w:pPr>
        <w:spacing w:after="0" w:line="240" w:lineRule="auto"/>
        <w:ind w:right="630"/>
        <w:rPr>
          <w:rFonts w:ascii="Arial" w:hAnsi="Arial" w:cs="Arial"/>
          <w:b/>
          <w:caps/>
          <w:color w:val="990000"/>
          <w:sz w:val="24"/>
          <w:szCs w:val="24"/>
          <w:u w:val="single"/>
        </w:rPr>
      </w:pPr>
    </w:p>
    <w:p w14:paraId="3993E47B" w14:textId="74FC232A" w:rsidR="00A524A4" w:rsidRPr="00FE221F" w:rsidRDefault="00A524A4" w:rsidP="00A524A4">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lastRenderedPageBreak/>
        <w:t xml:space="preserve">FORMS for HIPAA Waiver(s) and Waivers of Informed Consent Requirements: </w:t>
      </w:r>
    </w:p>
    <w:p w14:paraId="5027DFAD" w14:textId="77777777" w:rsidR="004026D7" w:rsidRPr="00225E2C" w:rsidRDefault="004026D7" w:rsidP="00A524A4">
      <w:pPr>
        <w:spacing w:after="0" w:line="240" w:lineRule="auto"/>
        <w:ind w:right="630"/>
        <w:rPr>
          <w:rFonts w:ascii="Arial" w:hAnsi="Arial" w:cs="Arial"/>
          <w:b/>
          <w:caps/>
          <w:color w:val="C00000"/>
          <w:sz w:val="24"/>
          <w:szCs w:val="24"/>
          <w:u w:val="single"/>
        </w:rPr>
      </w:pPr>
    </w:p>
    <w:p w14:paraId="5516C59B" w14:textId="524ED094" w:rsidR="00A524A4" w:rsidRPr="00EF7876" w:rsidRDefault="00A524A4" w:rsidP="00EC71B0">
      <w:pPr>
        <w:pStyle w:val="ListParagraph"/>
        <w:numPr>
          <w:ilvl w:val="0"/>
          <w:numId w:val="3"/>
        </w:numPr>
        <w:spacing w:after="0" w:line="240" w:lineRule="auto"/>
        <w:rPr>
          <w:rFonts w:ascii="Arial" w:hAnsi="Arial" w:cs="Arial"/>
        </w:rPr>
      </w:pPr>
      <w:r w:rsidRPr="00EF7876">
        <w:rPr>
          <w:rFonts w:ascii="Arial" w:hAnsi="Arial" w:cs="Arial"/>
        </w:rPr>
        <w:t xml:space="preserve">Please use </w:t>
      </w:r>
      <w:r w:rsidR="004335F5">
        <w:rPr>
          <w:rFonts w:ascii="Arial" w:hAnsi="Arial" w:cs="Arial"/>
        </w:rPr>
        <w:t xml:space="preserve">the above noted </w:t>
      </w:r>
      <w:hyperlink r:id="rId19" w:history="1">
        <w:r w:rsidR="004335F5" w:rsidRPr="001D53EF">
          <w:rPr>
            <w:rStyle w:val="Hyperlink"/>
            <w:rFonts w:ascii="Arial" w:hAnsi="Arial" w:cs="Arial"/>
          </w:rPr>
          <w:t>forms</w:t>
        </w:r>
      </w:hyperlink>
      <w:r w:rsidR="004335F5">
        <w:rPr>
          <w:rFonts w:ascii="Arial" w:hAnsi="Arial" w:cs="Arial"/>
        </w:rPr>
        <w:t xml:space="preserve"> with a </w:t>
      </w:r>
      <w:r w:rsidRPr="00EF7876">
        <w:rPr>
          <w:rFonts w:ascii="Arial" w:hAnsi="Arial" w:cs="Arial"/>
        </w:rPr>
        <w:t>version date</w:t>
      </w:r>
      <w:r w:rsidR="004335F5">
        <w:rPr>
          <w:rFonts w:ascii="Arial" w:hAnsi="Arial" w:cs="Arial"/>
        </w:rPr>
        <w:t xml:space="preserve"> of</w:t>
      </w:r>
      <w:r w:rsidRPr="00EF7876">
        <w:rPr>
          <w:rFonts w:ascii="Arial" w:hAnsi="Arial" w:cs="Arial"/>
        </w:rPr>
        <w:t xml:space="preserve"> 12.19.2018 (or later) at any time; however, the IRB requires these versions for approvals on or after 1.21.2019.</w:t>
      </w:r>
    </w:p>
    <w:p w14:paraId="55090658" w14:textId="53E6B767" w:rsidR="00A524A4" w:rsidRPr="00EF7876" w:rsidRDefault="00A524A4" w:rsidP="00EC71B0">
      <w:pPr>
        <w:pStyle w:val="ListParagraph"/>
        <w:numPr>
          <w:ilvl w:val="0"/>
          <w:numId w:val="3"/>
        </w:numPr>
        <w:spacing w:after="0" w:line="240" w:lineRule="auto"/>
        <w:rPr>
          <w:rFonts w:ascii="Arial" w:hAnsi="Arial" w:cs="Arial"/>
        </w:rPr>
      </w:pPr>
      <w:r w:rsidRPr="00EF7876">
        <w:rPr>
          <w:rFonts w:ascii="Arial" w:hAnsi="Arial" w:cs="Arial"/>
        </w:rPr>
        <w:t>The IRB may approve prior versions of these forms prior to 1.21.2019.</w:t>
      </w:r>
    </w:p>
    <w:p w14:paraId="4A121335" w14:textId="77777777" w:rsidR="00D576AE" w:rsidRDefault="00D576AE" w:rsidP="003404D5">
      <w:pPr>
        <w:spacing w:after="0" w:line="240" w:lineRule="auto"/>
        <w:ind w:right="630"/>
        <w:rPr>
          <w:rFonts w:ascii="Arial" w:hAnsi="Arial" w:cs="Arial"/>
          <w:b/>
          <w:caps/>
          <w:color w:val="C00000"/>
          <w:sz w:val="24"/>
          <w:szCs w:val="24"/>
          <w:u w:val="single"/>
        </w:rPr>
      </w:pPr>
    </w:p>
    <w:p w14:paraId="2CD63C90" w14:textId="710A9B05" w:rsidR="00755538" w:rsidRPr="00FE221F" w:rsidRDefault="004026D7" w:rsidP="003404D5">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t>independent HONEST BROKER assurance agreement</w:t>
      </w:r>
      <w:r w:rsidR="00FE221F" w:rsidRPr="00FE221F">
        <w:rPr>
          <w:rFonts w:ascii="Arial" w:hAnsi="Arial" w:cs="Arial"/>
          <w:b/>
          <w:caps/>
          <w:color w:val="990000"/>
          <w:sz w:val="24"/>
          <w:szCs w:val="24"/>
          <w:u w:val="single"/>
        </w:rPr>
        <w:t>:</w:t>
      </w:r>
    </w:p>
    <w:p w14:paraId="708730C6" w14:textId="064EA6E5" w:rsidR="00755538" w:rsidRDefault="00755538" w:rsidP="003404D5">
      <w:pPr>
        <w:spacing w:after="0" w:line="240" w:lineRule="auto"/>
        <w:ind w:right="630"/>
        <w:rPr>
          <w:rFonts w:ascii="Arial" w:hAnsi="Arial" w:cs="Arial"/>
          <w:b/>
          <w:caps/>
          <w:color w:val="C00000"/>
          <w:sz w:val="24"/>
          <w:szCs w:val="24"/>
          <w:u w:val="single"/>
        </w:rPr>
      </w:pPr>
    </w:p>
    <w:p w14:paraId="12655B10" w14:textId="64211FC2" w:rsidR="00755538" w:rsidRPr="00EF7876" w:rsidRDefault="004026D7" w:rsidP="00EF7876">
      <w:pPr>
        <w:pStyle w:val="ListParagraph"/>
        <w:numPr>
          <w:ilvl w:val="0"/>
          <w:numId w:val="14"/>
        </w:numPr>
        <w:spacing w:after="0" w:line="240" w:lineRule="auto"/>
        <w:rPr>
          <w:rFonts w:ascii="Arial" w:hAnsi="Arial" w:cs="Arial"/>
        </w:rPr>
      </w:pPr>
      <w:r w:rsidRPr="00EF7876">
        <w:rPr>
          <w:rFonts w:ascii="Arial" w:hAnsi="Arial" w:cs="Arial"/>
        </w:rPr>
        <w:t xml:space="preserve">Submit this </w:t>
      </w:r>
      <w:hyperlink r:id="rId20" w:history="1">
        <w:r w:rsidRPr="001D53EF">
          <w:rPr>
            <w:rStyle w:val="Hyperlink"/>
            <w:rFonts w:ascii="Arial" w:hAnsi="Arial" w:cs="Arial"/>
          </w:rPr>
          <w:t>new form</w:t>
        </w:r>
      </w:hyperlink>
      <w:r w:rsidRPr="00EF7876">
        <w:rPr>
          <w:rFonts w:ascii="Arial" w:hAnsi="Arial" w:cs="Arial"/>
        </w:rPr>
        <w:t xml:space="preserve"> </w:t>
      </w:r>
      <w:r w:rsidR="001D53EF">
        <w:rPr>
          <w:rFonts w:ascii="Arial" w:hAnsi="Arial" w:cs="Arial"/>
        </w:rPr>
        <w:t xml:space="preserve">(version 12.17.2018 or later) </w:t>
      </w:r>
      <w:r w:rsidRPr="00EF7876">
        <w:rPr>
          <w:rFonts w:ascii="Arial" w:hAnsi="Arial" w:cs="Arial"/>
        </w:rPr>
        <w:t xml:space="preserve">with an IRB Decision Aid or IRB Application, as applicable to the project.  </w:t>
      </w:r>
    </w:p>
    <w:p w14:paraId="086296C3" w14:textId="0B2591CD" w:rsidR="004026D7" w:rsidRPr="00EF7876" w:rsidRDefault="004026D7" w:rsidP="00EF7876">
      <w:pPr>
        <w:pStyle w:val="ListParagraph"/>
        <w:numPr>
          <w:ilvl w:val="0"/>
          <w:numId w:val="14"/>
        </w:numPr>
        <w:autoSpaceDE w:val="0"/>
        <w:autoSpaceDN w:val="0"/>
        <w:adjustRightInd w:val="0"/>
        <w:spacing w:after="0" w:line="240" w:lineRule="auto"/>
        <w:rPr>
          <w:rFonts w:ascii="Arial" w:hAnsi="Arial" w:cs="Arial"/>
          <w:color w:val="000000"/>
        </w:rPr>
      </w:pPr>
      <w:r w:rsidRPr="00EF7876">
        <w:rPr>
          <w:rFonts w:ascii="Arial" w:hAnsi="Arial" w:cs="Arial"/>
          <w:color w:val="000000"/>
        </w:rPr>
        <w:t xml:space="preserve">An independent honest broker is a Downstate employee who has access to desired research data or specimens by virtue of his or her responsibilities as a member of the workforce and provides coded data or coded specimens for a project. </w:t>
      </w:r>
    </w:p>
    <w:p w14:paraId="1E8D2198" w14:textId="77777777" w:rsidR="004026D7" w:rsidRDefault="004026D7" w:rsidP="003404D5">
      <w:pPr>
        <w:spacing w:after="0" w:line="240" w:lineRule="auto"/>
        <w:ind w:right="630"/>
        <w:rPr>
          <w:rFonts w:ascii="Arial" w:hAnsi="Arial" w:cs="Arial"/>
          <w:b/>
          <w:caps/>
          <w:color w:val="C00000"/>
          <w:sz w:val="24"/>
          <w:szCs w:val="24"/>
          <w:u w:val="single"/>
        </w:rPr>
      </w:pPr>
    </w:p>
    <w:p w14:paraId="10EA0597" w14:textId="0359F344" w:rsidR="00225E2C" w:rsidRPr="00FE221F" w:rsidRDefault="00225E2C" w:rsidP="003404D5">
      <w:pPr>
        <w:spacing w:after="0" w:line="240" w:lineRule="auto"/>
        <w:ind w:right="630"/>
        <w:rPr>
          <w:rFonts w:ascii="Arial" w:hAnsi="Arial" w:cs="Arial"/>
          <w:b/>
          <w:caps/>
          <w:color w:val="990000"/>
          <w:sz w:val="24"/>
          <w:szCs w:val="24"/>
          <w:u w:val="single"/>
        </w:rPr>
      </w:pPr>
      <w:r w:rsidRPr="00FE221F">
        <w:rPr>
          <w:rFonts w:ascii="Arial" w:hAnsi="Arial" w:cs="Arial"/>
          <w:b/>
          <w:caps/>
          <w:color w:val="990000"/>
          <w:sz w:val="24"/>
          <w:szCs w:val="24"/>
          <w:u w:val="single"/>
        </w:rPr>
        <w:t>Location of Forms:</w:t>
      </w:r>
    </w:p>
    <w:p w14:paraId="4F026268" w14:textId="77777777" w:rsidR="00225E2C" w:rsidRDefault="00225E2C" w:rsidP="003404D5">
      <w:pPr>
        <w:spacing w:after="0" w:line="240" w:lineRule="auto"/>
        <w:ind w:right="630"/>
        <w:rPr>
          <w:rFonts w:ascii="Arial" w:hAnsi="Arial" w:cs="Arial"/>
          <w:sz w:val="24"/>
          <w:szCs w:val="24"/>
        </w:rPr>
      </w:pPr>
    </w:p>
    <w:p w14:paraId="179B47D3" w14:textId="5B1033D4" w:rsidR="00CE3323" w:rsidRPr="00EF7876" w:rsidRDefault="00CE3323" w:rsidP="00EC71B0">
      <w:pPr>
        <w:spacing w:after="0" w:line="240" w:lineRule="auto"/>
        <w:rPr>
          <w:rFonts w:ascii="Arial" w:hAnsi="Arial" w:cs="Arial"/>
        </w:rPr>
      </w:pPr>
      <w:r w:rsidRPr="00EF7876">
        <w:rPr>
          <w:rFonts w:ascii="Arial" w:hAnsi="Arial" w:cs="Arial"/>
        </w:rPr>
        <w:t>The IRB is removing all forms from the IRBNet library during this transition. Please refer to the IRB website for all forms, templates, and guidance:</w:t>
      </w:r>
    </w:p>
    <w:p w14:paraId="123A2F65" w14:textId="752C1B52" w:rsidR="00CE3323" w:rsidRPr="00EF7876" w:rsidRDefault="00CE3323" w:rsidP="00EC71B0">
      <w:pPr>
        <w:pStyle w:val="ListParagraph"/>
        <w:numPr>
          <w:ilvl w:val="0"/>
          <w:numId w:val="2"/>
        </w:numPr>
        <w:spacing w:after="0" w:line="240" w:lineRule="auto"/>
        <w:rPr>
          <w:rFonts w:ascii="Arial" w:hAnsi="Arial" w:cs="Arial"/>
        </w:rPr>
      </w:pPr>
      <w:r w:rsidRPr="00EF7876">
        <w:rPr>
          <w:rFonts w:ascii="Arial" w:hAnsi="Arial" w:cs="Arial"/>
        </w:rPr>
        <w:t xml:space="preserve">Electronic Submissions: </w:t>
      </w:r>
      <w:hyperlink r:id="rId21" w:history="1">
        <w:r w:rsidRPr="00EF7876">
          <w:rPr>
            <w:rStyle w:val="Hyperlink"/>
            <w:rFonts w:ascii="Arial" w:hAnsi="Arial" w:cs="Arial"/>
          </w:rPr>
          <w:t>http://research.downstate.edu/irb/irb-electronic-submissions.html</w:t>
        </w:r>
      </w:hyperlink>
    </w:p>
    <w:p w14:paraId="68351ABC" w14:textId="3BB9608B" w:rsidR="00CE3323" w:rsidRPr="00EF7876" w:rsidRDefault="00CE3323" w:rsidP="00EC71B0">
      <w:pPr>
        <w:pStyle w:val="ListParagraph"/>
        <w:numPr>
          <w:ilvl w:val="0"/>
          <w:numId w:val="2"/>
        </w:numPr>
        <w:spacing w:after="0" w:line="240" w:lineRule="auto"/>
        <w:rPr>
          <w:rFonts w:ascii="Arial" w:hAnsi="Arial" w:cs="Arial"/>
        </w:rPr>
      </w:pPr>
      <w:r w:rsidRPr="00EF7876">
        <w:rPr>
          <w:rFonts w:ascii="Arial" w:hAnsi="Arial" w:cs="Arial"/>
        </w:rPr>
        <w:t xml:space="preserve">Training and Conflict of Interest: </w:t>
      </w:r>
      <w:hyperlink r:id="rId22" w:history="1">
        <w:r w:rsidRPr="00EF7876">
          <w:rPr>
            <w:rStyle w:val="Hyperlink"/>
            <w:rFonts w:ascii="Arial" w:hAnsi="Arial" w:cs="Arial"/>
          </w:rPr>
          <w:t>http://research.downstate.edu/irb/irb-training.html</w:t>
        </w:r>
      </w:hyperlink>
      <w:r w:rsidRPr="00EF7876">
        <w:rPr>
          <w:rFonts w:ascii="Arial" w:hAnsi="Arial" w:cs="Arial"/>
        </w:rPr>
        <w:t xml:space="preserve"> </w:t>
      </w:r>
    </w:p>
    <w:p w14:paraId="1BDECDD3" w14:textId="296D5721" w:rsidR="00CE3323" w:rsidRPr="00EF7876" w:rsidRDefault="00CE3323" w:rsidP="00EC71B0">
      <w:pPr>
        <w:pStyle w:val="ListParagraph"/>
        <w:numPr>
          <w:ilvl w:val="0"/>
          <w:numId w:val="2"/>
        </w:numPr>
        <w:spacing w:after="0" w:line="240" w:lineRule="auto"/>
        <w:rPr>
          <w:rFonts w:ascii="Arial" w:hAnsi="Arial" w:cs="Arial"/>
        </w:rPr>
      </w:pPr>
      <w:r w:rsidRPr="00EF7876">
        <w:rPr>
          <w:rFonts w:ascii="Arial" w:hAnsi="Arial" w:cs="Arial"/>
        </w:rPr>
        <w:t xml:space="preserve">Policy &amp; Guidance: </w:t>
      </w:r>
      <w:hyperlink r:id="rId23" w:history="1">
        <w:r w:rsidRPr="00EF7876">
          <w:rPr>
            <w:rStyle w:val="Hyperlink"/>
            <w:rFonts w:ascii="Arial" w:hAnsi="Arial" w:cs="Arial"/>
          </w:rPr>
          <w:t>http://research.downstate.edu/irb/irb-policies.html</w:t>
        </w:r>
      </w:hyperlink>
    </w:p>
    <w:p w14:paraId="52FC1959" w14:textId="77777777" w:rsidR="00D576AE" w:rsidRDefault="00D576AE" w:rsidP="00EC71B0">
      <w:pPr>
        <w:spacing w:after="0" w:line="240" w:lineRule="auto"/>
        <w:rPr>
          <w:rFonts w:ascii="Arial" w:hAnsi="Arial" w:cs="Arial"/>
          <w:b/>
          <w:color w:val="C00000"/>
          <w:sz w:val="24"/>
          <w:szCs w:val="24"/>
          <w:u w:val="single"/>
        </w:rPr>
      </w:pPr>
    </w:p>
    <w:p w14:paraId="4AF68CB1" w14:textId="2C1635D6" w:rsidR="004D7D84" w:rsidRPr="00FE221F" w:rsidRDefault="004D7D84" w:rsidP="004D7D84">
      <w:pPr>
        <w:spacing w:after="0" w:line="240" w:lineRule="auto"/>
        <w:ind w:right="634"/>
        <w:rPr>
          <w:rFonts w:ascii="Arial" w:hAnsi="Arial" w:cs="Arial"/>
          <w:b/>
          <w:caps/>
          <w:color w:val="990000"/>
          <w:sz w:val="24"/>
          <w:szCs w:val="24"/>
          <w:u w:val="single"/>
        </w:rPr>
      </w:pPr>
      <w:r w:rsidRPr="00FE221F">
        <w:rPr>
          <w:rFonts w:ascii="Arial" w:hAnsi="Arial" w:cs="Arial"/>
          <w:b/>
          <w:caps/>
          <w:color w:val="990000"/>
          <w:sz w:val="24"/>
          <w:szCs w:val="24"/>
          <w:u w:val="single"/>
        </w:rPr>
        <w:t>Anticipated Updates:</w:t>
      </w:r>
    </w:p>
    <w:p w14:paraId="7DE9A10E" w14:textId="12CA8F06" w:rsidR="004D7D84" w:rsidRDefault="004D7D84" w:rsidP="003404D5">
      <w:pPr>
        <w:spacing w:after="0" w:line="240" w:lineRule="auto"/>
        <w:ind w:right="630"/>
        <w:rPr>
          <w:rFonts w:ascii="Arial" w:hAnsi="Arial" w:cs="Arial"/>
          <w:sz w:val="24"/>
          <w:szCs w:val="24"/>
        </w:rPr>
      </w:pPr>
    </w:p>
    <w:p w14:paraId="1A1A689E" w14:textId="5FE2345E" w:rsidR="00025E2F" w:rsidRDefault="00FE221F" w:rsidP="00EC71B0">
      <w:pPr>
        <w:spacing w:after="0" w:line="240" w:lineRule="auto"/>
        <w:rPr>
          <w:rFonts w:ascii="Arial" w:hAnsi="Arial" w:cs="Arial"/>
        </w:rPr>
      </w:pPr>
      <w:r w:rsidRPr="00EF7876">
        <w:rPr>
          <w:rFonts w:ascii="Arial" w:hAnsi="Arial" w:cs="Arial"/>
        </w:rPr>
        <w:t xml:space="preserve">The IRB website annotates </w:t>
      </w:r>
      <w:r w:rsidR="001D53EF">
        <w:rPr>
          <w:rFonts w:ascii="Arial" w:hAnsi="Arial" w:cs="Arial"/>
        </w:rPr>
        <w:t xml:space="preserve">materials </w:t>
      </w:r>
      <w:r w:rsidRPr="00EF7876">
        <w:rPr>
          <w:rFonts w:ascii="Arial" w:hAnsi="Arial" w:cs="Arial"/>
        </w:rPr>
        <w:t xml:space="preserve">that are currently undergoing revisions.  </w:t>
      </w:r>
      <w:r w:rsidR="00377946">
        <w:rPr>
          <w:rFonts w:ascii="Arial" w:hAnsi="Arial" w:cs="Arial"/>
        </w:rPr>
        <w:t>You may use any of the materials on the website; t</w:t>
      </w:r>
      <w:r w:rsidR="00025E2F" w:rsidRPr="00EF7876">
        <w:rPr>
          <w:rFonts w:ascii="Arial" w:hAnsi="Arial" w:cs="Arial"/>
        </w:rPr>
        <w:t xml:space="preserve">he IRB anticipates revisions or clarifications </w:t>
      </w:r>
      <w:r w:rsidR="00755538" w:rsidRPr="00EF7876">
        <w:rPr>
          <w:rFonts w:ascii="Arial" w:hAnsi="Arial" w:cs="Arial"/>
        </w:rPr>
        <w:t>to the following documents.  Changes will proceed in the approximate priority order below:</w:t>
      </w:r>
    </w:p>
    <w:p w14:paraId="03FFE154" w14:textId="77777777" w:rsidR="00377946" w:rsidRPr="00EF7876" w:rsidRDefault="00377946" w:rsidP="00EC71B0">
      <w:pPr>
        <w:spacing w:after="0" w:line="240" w:lineRule="auto"/>
        <w:rPr>
          <w:rFonts w:ascii="Arial" w:hAnsi="Arial" w:cs="Arial"/>
        </w:rPr>
      </w:pPr>
    </w:p>
    <w:p w14:paraId="69B5A143" w14:textId="4FB2F730" w:rsidR="00F405E1" w:rsidRDefault="00F405E1" w:rsidP="00EC71B0">
      <w:pPr>
        <w:pStyle w:val="ListParagraph"/>
        <w:numPr>
          <w:ilvl w:val="0"/>
          <w:numId w:val="10"/>
        </w:numPr>
        <w:spacing w:after="0" w:line="240" w:lineRule="auto"/>
        <w:rPr>
          <w:rFonts w:ascii="Arial" w:hAnsi="Arial" w:cs="Arial"/>
        </w:rPr>
      </w:pPr>
      <w:r>
        <w:rPr>
          <w:rFonts w:ascii="Arial" w:hAnsi="Arial" w:cs="Arial"/>
        </w:rPr>
        <w:t>Responsibilities</w:t>
      </w:r>
      <w:r w:rsidR="00757023">
        <w:rPr>
          <w:rFonts w:ascii="Arial" w:hAnsi="Arial" w:cs="Arial"/>
        </w:rPr>
        <w:t xml:space="preserve"> </w:t>
      </w:r>
      <w:r w:rsidR="00757023" w:rsidRPr="00EF7876">
        <w:rPr>
          <w:rFonts w:ascii="Arial" w:hAnsi="Arial" w:cs="Arial"/>
        </w:rPr>
        <w:t>(highest priority)</w:t>
      </w:r>
    </w:p>
    <w:p w14:paraId="307A2056" w14:textId="4B613ED2"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Amendment</w:t>
      </w:r>
    </w:p>
    <w:p w14:paraId="11D57BAC" w14:textId="630C66E9"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Reportable Event</w:t>
      </w:r>
    </w:p>
    <w:p w14:paraId="239D233C" w14:textId="1B617F28"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Scientific Review Committee (SRC) Committee Membership Information</w:t>
      </w:r>
    </w:p>
    <w:p w14:paraId="22598EB0" w14:textId="09EB5B48" w:rsidR="00755538" w:rsidRDefault="00755538" w:rsidP="00EC71B0">
      <w:pPr>
        <w:pStyle w:val="ListParagraph"/>
        <w:numPr>
          <w:ilvl w:val="0"/>
          <w:numId w:val="10"/>
        </w:numPr>
        <w:spacing w:after="0" w:line="240" w:lineRule="auto"/>
        <w:rPr>
          <w:rFonts w:ascii="Arial" w:hAnsi="Arial" w:cs="Arial"/>
        </w:rPr>
      </w:pPr>
      <w:r w:rsidRPr="00EF7876">
        <w:rPr>
          <w:rFonts w:ascii="Arial" w:hAnsi="Arial" w:cs="Arial"/>
        </w:rPr>
        <w:t>SRC Review Form</w:t>
      </w:r>
    </w:p>
    <w:p w14:paraId="25197D46" w14:textId="332357E3" w:rsidR="00757023" w:rsidRPr="00EF7876" w:rsidRDefault="00757023" w:rsidP="00757023">
      <w:pPr>
        <w:pStyle w:val="ListParagraph"/>
        <w:numPr>
          <w:ilvl w:val="0"/>
          <w:numId w:val="10"/>
        </w:numPr>
        <w:spacing w:after="0" w:line="240" w:lineRule="auto"/>
        <w:rPr>
          <w:rFonts w:ascii="Arial" w:hAnsi="Arial" w:cs="Arial"/>
        </w:rPr>
      </w:pPr>
      <w:r>
        <w:rPr>
          <w:rFonts w:ascii="Arial" w:hAnsi="Arial" w:cs="Arial"/>
        </w:rPr>
        <w:t xml:space="preserve">IRB Guidance on </w:t>
      </w:r>
      <w:r w:rsidRPr="00EF7876">
        <w:rPr>
          <w:rFonts w:ascii="Arial" w:hAnsi="Arial" w:cs="Arial"/>
        </w:rPr>
        <w:t xml:space="preserve">Scientific </w:t>
      </w:r>
      <w:r>
        <w:rPr>
          <w:rFonts w:ascii="Arial" w:hAnsi="Arial" w:cs="Arial"/>
        </w:rPr>
        <w:t xml:space="preserve">(Scholastic) </w:t>
      </w:r>
      <w:r w:rsidRPr="00EF7876">
        <w:rPr>
          <w:rFonts w:ascii="Arial" w:hAnsi="Arial" w:cs="Arial"/>
        </w:rPr>
        <w:t xml:space="preserve">Review </w:t>
      </w:r>
      <w:r>
        <w:rPr>
          <w:rFonts w:ascii="Arial" w:hAnsi="Arial" w:cs="Arial"/>
        </w:rPr>
        <w:t>(under development)</w:t>
      </w:r>
    </w:p>
    <w:p w14:paraId="6DD4F399" w14:textId="73DD45B6"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Progress Report (Continuing Review)</w:t>
      </w:r>
    </w:p>
    <w:p w14:paraId="5081D5AC" w14:textId="319C6FB9" w:rsidR="00755538" w:rsidRPr="00EF7876" w:rsidRDefault="00755538" w:rsidP="00EC71B0">
      <w:pPr>
        <w:pStyle w:val="ListParagraph"/>
        <w:numPr>
          <w:ilvl w:val="0"/>
          <w:numId w:val="10"/>
        </w:numPr>
        <w:spacing w:after="0" w:line="240" w:lineRule="auto"/>
        <w:rPr>
          <w:rFonts w:ascii="Arial" w:hAnsi="Arial" w:cs="Arial"/>
        </w:rPr>
      </w:pPr>
      <w:r w:rsidRPr="00EF7876">
        <w:rPr>
          <w:rFonts w:ascii="Arial" w:hAnsi="Arial" w:cs="Arial"/>
        </w:rPr>
        <w:t>Application for Progress Report (Continuing Review) for External IRB Oversight</w:t>
      </w:r>
    </w:p>
    <w:p w14:paraId="1D30E7C8" w14:textId="585600E9" w:rsidR="00757023" w:rsidRDefault="00CC2726" w:rsidP="00EC71B0">
      <w:pPr>
        <w:pStyle w:val="ListParagraph"/>
        <w:numPr>
          <w:ilvl w:val="0"/>
          <w:numId w:val="10"/>
        </w:numPr>
        <w:spacing w:after="0" w:line="240" w:lineRule="auto"/>
        <w:rPr>
          <w:rFonts w:ascii="Arial" w:hAnsi="Arial" w:cs="Arial"/>
        </w:rPr>
      </w:pPr>
      <w:hyperlink r:id="rId24" w:history="1">
        <w:r w:rsidR="00757023" w:rsidRPr="00757023">
          <w:rPr>
            <w:rStyle w:val="Hyperlink"/>
            <w:rFonts w:ascii="Arial" w:hAnsi="Arial" w:cs="Arial"/>
          </w:rPr>
          <w:t>IRB FAQs</w:t>
        </w:r>
      </w:hyperlink>
    </w:p>
    <w:p w14:paraId="54EAE455" w14:textId="5117D3EB" w:rsidR="000406D7" w:rsidRDefault="000406D7" w:rsidP="00EC71B0">
      <w:pPr>
        <w:pStyle w:val="ListParagraph"/>
        <w:numPr>
          <w:ilvl w:val="0"/>
          <w:numId w:val="10"/>
        </w:numPr>
        <w:spacing w:after="0" w:line="240" w:lineRule="auto"/>
        <w:rPr>
          <w:rFonts w:ascii="Arial" w:hAnsi="Arial" w:cs="Arial"/>
        </w:rPr>
      </w:pPr>
      <w:r>
        <w:rPr>
          <w:rFonts w:ascii="Arial" w:hAnsi="Arial" w:cs="Arial"/>
        </w:rPr>
        <w:t>Obtaining Legally Effective Informed Consent and HIPAA Research Authorization</w:t>
      </w:r>
      <w:r w:rsidR="00757023">
        <w:rPr>
          <w:rFonts w:ascii="Arial" w:hAnsi="Arial" w:cs="Arial"/>
        </w:rPr>
        <w:t xml:space="preserve"> (draft guidance posted)</w:t>
      </w:r>
    </w:p>
    <w:p w14:paraId="211D1540" w14:textId="77777777" w:rsidR="00757023" w:rsidRDefault="00F405E1" w:rsidP="00757023">
      <w:pPr>
        <w:pStyle w:val="ListParagraph"/>
        <w:numPr>
          <w:ilvl w:val="0"/>
          <w:numId w:val="10"/>
        </w:numPr>
        <w:spacing w:after="0" w:line="240" w:lineRule="auto"/>
        <w:rPr>
          <w:rFonts w:ascii="Arial" w:hAnsi="Arial" w:cs="Arial"/>
        </w:rPr>
      </w:pPr>
      <w:r>
        <w:rPr>
          <w:rFonts w:ascii="Arial" w:hAnsi="Arial" w:cs="Arial"/>
        </w:rPr>
        <w:t>Data Security</w:t>
      </w:r>
      <w:r w:rsidR="00A62AE4">
        <w:rPr>
          <w:rFonts w:ascii="Arial" w:hAnsi="Arial" w:cs="Arial"/>
        </w:rPr>
        <w:t xml:space="preserve"> </w:t>
      </w:r>
      <w:r w:rsidR="00757023">
        <w:rPr>
          <w:rFonts w:ascii="Arial" w:hAnsi="Arial" w:cs="Arial"/>
        </w:rPr>
        <w:t>(draft guidance posted)</w:t>
      </w:r>
    </w:p>
    <w:p w14:paraId="4C497569" w14:textId="77777777" w:rsidR="00A62AE4" w:rsidRDefault="00A62AE4" w:rsidP="00EC71B0">
      <w:pPr>
        <w:pStyle w:val="ListParagraph"/>
        <w:numPr>
          <w:ilvl w:val="0"/>
          <w:numId w:val="10"/>
        </w:numPr>
        <w:spacing w:after="0" w:line="240" w:lineRule="auto"/>
        <w:rPr>
          <w:rFonts w:ascii="Arial" w:hAnsi="Arial" w:cs="Arial"/>
        </w:rPr>
      </w:pPr>
      <w:r w:rsidRPr="00EF7876">
        <w:rPr>
          <w:rFonts w:ascii="Arial" w:hAnsi="Arial" w:cs="Arial"/>
        </w:rPr>
        <w:t>Application for Check-In Report (This is a new form that will be required in about 3 years) (lowest priority)</w:t>
      </w:r>
    </w:p>
    <w:p w14:paraId="3DB78B0B" w14:textId="77777777" w:rsidR="004D7D84" w:rsidRPr="00EF7876" w:rsidRDefault="004D7D84" w:rsidP="00EC71B0">
      <w:pPr>
        <w:spacing w:after="0" w:line="240" w:lineRule="auto"/>
        <w:rPr>
          <w:rFonts w:ascii="Arial" w:hAnsi="Arial" w:cs="Arial"/>
        </w:rPr>
      </w:pPr>
    </w:p>
    <w:p w14:paraId="4A3F57D4" w14:textId="3964DE5C" w:rsidR="004D7D84" w:rsidRPr="00EF7876" w:rsidRDefault="004D7D84" w:rsidP="00EC71B0">
      <w:pPr>
        <w:spacing w:after="0" w:line="240" w:lineRule="auto"/>
        <w:rPr>
          <w:rFonts w:ascii="Arial" w:hAnsi="Arial" w:cs="Arial"/>
        </w:rPr>
      </w:pPr>
      <w:r w:rsidRPr="00EF7876">
        <w:rPr>
          <w:rFonts w:ascii="Arial" w:hAnsi="Arial" w:cs="Arial"/>
        </w:rPr>
        <w:t>If you have additional questions regarding pending updates</w:t>
      </w:r>
      <w:r w:rsidR="004026D7" w:rsidRPr="00EF7876">
        <w:rPr>
          <w:rFonts w:ascii="Arial" w:hAnsi="Arial" w:cs="Arial"/>
        </w:rPr>
        <w:t xml:space="preserve"> or are in urgent need of a document before it is available on the IRB web site, pl</w:t>
      </w:r>
      <w:r w:rsidRPr="00EF7876">
        <w:rPr>
          <w:rFonts w:ascii="Arial" w:hAnsi="Arial" w:cs="Arial"/>
        </w:rPr>
        <w:t>ease contact the IRB so that we may be of service.</w:t>
      </w:r>
    </w:p>
    <w:p w14:paraId="3075339B" w14:textId="77777777" w:rsidR="00D576AE" w:rsidRDefault="00D576AE" w:rsidP="00EC71B0">
      <w:pPr>
        <w:spacing w:after="0" w:line="240" w:lineRule="auto"/>
        <w:rPr>
          <w:rFonts w:ascii="Arial" w:hAnsi="Arial" w:cs="Arial"/>
          <w:b/>
          <w:caps/>
          <w:color w:val="C00000"/>
          <w:sz w:val="24"/>
          <w:szCs w:val="24"/>
          <w:u w:val="single"/>
        </w:rPr>
      </w:pPr>
    </w:p>
    <w:p w14:paraId="0C7DB28E" w14:textId="77777777" w:rsidR="00757023" w:rsidRDefault="00757023">
      <w:pPr>
        <w:rPr>
          <w:rFonts w:ascii="Arial" w:hAnsi="Arial" w:cs="Arial"/>
          <w:b/>
          <w:caps/>
          <w:color w:val="990000"/>
          <w:sz w:val="24"/>
          <w:szCs w:val="24"/>
          <w:u w:val="single"/>
        </w:rPr>
      </w:pPr>
      <w:r>
        <w:rPr>
          <w:rFonts w:ascii="Arial" w:hAnsi="Arial" w:cs="Arial"/>
          <w:b/>
          <w:caps/>
          <w:color w:val="990000"/>
          <w:sz w:val="24"/>
          <w:szCs w:val="24"/>
          <w:u w:val="single"/>
        </w:rPr>
        <w:br w:type="page"/>
      </w:r>
    </w:p>
    <w:p w14:paraId="441990F3" w14:textId="41E1BF89" w:rsidR="004D7D84" w:rsidRPr="00FE221F" w:rsidRDefault="00FE221F" w:rsidP="00EC71B0">
      <w:pPr>
        <w:spacing w:after="0" w:line="240" w:lineRule="auto"/>
        <w:rPr>
          <w:rFonts w:ascii="Arial" w:hAnsi="Arial" w:cs="Arial"/>
          <w:b/>
          <w:caps/>
          <w:color w:val="990000"/>
          <w:sz w:val="24"/>
          <w:szCs w:val="24"/>
          <w:u w:val="single"/>
        </w:rPr>
      </w:pPr>
      <w:r>
        <w:rPr>
          <w:rFonts w:ascii="Arial" w:hAnsi="Arial" w:cs="Arial"/>
          <w:b/>
          <w:caps/>
          <w:color w:val="990000"/>
          <w:sz w:val="24"/>
          <w:szCs w:val="24"/>
          <w:u w:val="single"/>
        </w:rPr>
        <w:lastRenderedPageBreak/>
        <w:t xml:space="preserve">OHRP </w:t>
      </w:r>
      <w:r w:rsidR="004D7D84" w:rsidRPr="004335F5">
        <w:rPr>
          <w:rFonts w:ascii="Arial" w:hAnsi="Arial" w:cs="Arial"/>
          <w:b/>
          <w:caps/>
          <w:color w:val="990000"/>
          <w:sz w:val="24"/>
          <w:szCs w:val="24"/>
          <w:u w:val="single"/>
        </w:rPr>
        <w:t>Gui</w:t>
      </w:r>
      <w:r w:rsidR="004D7D84" w:rsidRPr="00FE221F">
        <w:rPr>
          <w:rFonts w:ascii="Arial" w:hAnsi="Arial" w:cs="Arial"/>
          <w:b/>
          <w:caps/>
          <w:color w:val="990000"/>
          <w:sz w:val="24"/>
          <w:szCs w:val="24"/>
          <w:u w:val="single"/>
        </w:rPr>
        <w:t>dance:</w:t>
      </w:r>
    </w:p>
    <w:p w14:paraId="74B2E0D0" w14:textId="77777777" w:rsidR="004D7D84" w:rsidRDefault="004D7D84" w:rsidP="00EC71B0">
      <w:pPr>
        <w:spacing w:after="0" w:line="240" w:lineRule="auto"/>
        <w:rPr>
          <w:rFonts w:ascii="Arial" w:hAnsi="Arial" w:cs="Arial"/>
          <w:sz w:val="24"/>
          <w:szCs w:val="24"/>
        </w:rPr>
      </w:pPr>
    </w:p>
    <w:p w14:paraId="01BC20D9" w14:textId="77777777" w:rsidR="00FE221F" w:rsidRPr="00EF7876" w:rsidRDefault="00E63858" w:rsidP="00EC71B0">
      <w:pPr>
        <w:spacing w:after="0" w:line="240" w:lineRule="auto"/>
        <w:rPr>
          <w:rFonts w:ascii="Arial" w:hAnsi="Arial" w:cs="Arial"/>
        </w:rPr>
      </w:pPr>
      <w:r w:rsidRPr="00EF7876">
        <w:rPr>
          <w:rFonts w:ascii="Arial" w:hAnsi="Arial" w:cs="Arial"/>
        </w:rPr>
        <w:t xml:space="preserve">The US Department of Health and Human services Office of Human Research Protections (OHRP) is in the process of developing new guidance on the new regulations.  </w:t>
      </w:r>
    </w:p>
    <w:p w14:paraId="7826A43F" w14:textId="4A968D09" w:rsidR="00FE221F" w:rsidRPr="00EF7876" w:rsidRDefault="00FE221F" w:rsidP="00EC71B0">
      <w:pPr>
        <w:spacing w:after="0" w:line="240" w:lineRule="auto"/>
        <w:rPr>
          <w:rFonts w:ascii="Arial" w:hAnsi="Arial" w:cs="Arial"/>
        </w:rPr>
      </w:pPr>
    </w:p>
    <w:p w14:paraId="6494848C" w14:textId="2BDB1CA4" w:rsidR="00E63858" w:rsidRPr="00EF7876" w:rsidRDefault="004D7D84" w:rsidP="00EC71B0">
      <w:pPr>
        <w:spacing w:after="0" w:line="240" w:lineRule="auto"/>
        <w:rPr>
          <w:rFonts w:ascii="Arial" w:hAnsi="Arial" w:cs="Arial"/>
        </w:rPr>
      </w:pPr>
      <w:r w:rsidRPr="00EF7876">
        <w:rPr>
          <w:rFonts w:ascii="Arial" w:hAnsi="Arial" w:cs="Arial"/>
        </w:rPr>
        <w:t xml:space="preserve">Our goal is to provide as much guidance as possible to support our investigators.  However, we may need to contact federal authorities for some </w:t>
      </w:r>
      <w:r w:rsidR="00E63858" w:rsidRPr="00EF7876">
        <w:rPr>
          <w:rFonts w:ascii="Arial" w:hAnsi="Arial" w:cs="Arial"/>
        </w:rPr>
        <w:t xml:space="preserve">guidance for specific or unusual concerns not directly described in the regulations. If we cannot answer any questions or are not clear on how to interpret the regulations, we will contact OHRP or the applicable agency and let you know their response.  </w:t>
      </w:r>
    </w:p>
    <w:p w14:paraId="14FAA075" w14:textId="4A45AD1C" w:rsidR="006C1577" w:rsidRDefault="006C1577" w:rsidP="00EC71B0">
      <w:pPr>
        <w:spacing w:after="0" w:line="240" w:lineRule="auto"/>
        <w:rPr>
          <w:rFonts w:ascii="Helvetica" w:hAnsi="Helvetica" w:cs="Helvetica"/>
          <w:color w:val="000000"/>
          <w:sz w:val="21"/>
          <w:szCs w:val="21"/>
          <w:lang w:val="en"/>
        </w:rPr>
      </w:pPr>
    </w:p>
    <w:p w14:paraId="6E0EF87D" w14:textId="39A5117A" w:rsidR="006C1577" w:rsidRPr="004335F5" w:rsidRDefault="00EF7876" w:rsidP="00EC71B0">
      <w:pPr>
        <w:spacing w:after="0" w:line="240" w:lineRule="auto"/>
        <w:rPr>
          <w:rFonts w:ascii="Arial" w:hAnsi="Arial" w:cs="Arial"/>
          <w:b/>
          <w:caps/>
          <w:color w:val="990000"/>
          <w:sz w:val="24"/>
          <w:szCs w:val="24"/>
          <w:u w:val="single"/>
          <w:lang w:val="en"/>
        </w:rPr>
      </w:pPr>
      <w:r w:rsidRPr="004335F5">
        <w:rPr>
          <w:rFonts w:ascii="Arial" w:hAnsi="Arial" w:cs="Arial"/>
          <w:b/>
          <w:caps/>
          <w:color w:val="990000"/>
          <w:sz w:val="24"/>
          <w:szCs w:val="24"/>
          <w:u w:val="single"/>
          <w:lang w:val="en"/>
        </w:rPr>
        <w:t>Additional Resources:</w:t>
      </w:r>
    </w:p>
    <w:p w14:paraId="0C9C4559" w14:textId="69CD946F" w:rsidR="00EF7876" w:rsidRDefault="00EF7876" w:rsidP="00EC71B0">
      <w:pPr>
        <w:spacing w:after="0" w:line="240" w:lineRule="auto"/>
        <w:rPr>
          <w:rFonts w:ascii="Helvetica" w:hAnsi="Helvetica" w:cs="Helvetica"/>
          <w:color w:val="000000"/>
          <w:sz w:val="21"/>
          <w:szCs w:val="21"/>
          <w:lang w:val="en"/>
        </w:rPr>
      </w:pPr>
    </w:p>
    <w:p w14:paraId="0EC44749" w14:textId="03EA3A8A" w:rsidR="00EF7876" w:rsidRPr="00564120" w:rsidRDefault="00EF7876" w:rsidP="00EC71B0">
      <w:pPr>
        <w:spacing w:after="0" w:line="240" w:lineRule="auto"/>
        <w:rPr>
          <w:rFonts w:ascii="Arial" w:hAnsi="Arial" w:cs="Arial"/>
          <w:color w:val="000000"/>
          <w:lang w:val="en"/>
        </w:rPr>
      </w:pPr>
      <w:r w:rsidRPr="00564120">
        <w:rPr>
          <w:rFonts w:ascii="Arial" w:hAnsi="Arial" w:cs="Arial"/>
          <w:color w:val="000000"/>
          <w:lang w:val="en"/>
        </w:rPr>
        <w:t xml:space="preserve">For </w:t>
      </w:r>
      <w:r w:rsidR="004335F5" w:rsidRPr="00564120">
        <w:rPr>
          <w:rFonts w:ascii="Arial" w:hAnsi="Arial" w:cs="Arial"/>
          <w:color w:val="000000"/>
          <w:lang w:val="en"/>
        </w:rPr>
        <w:t xml:space="preserve">those of you wishing to take deeper dive, </w:t>
      </w:r>
      <w:r w:rsidR="00564120">
        <w:rPr>
          <w:rFonts w:ascii="Arial" w:hAnsi="Arial" w:cs="Arial"/>
          <w:color w:val="000000"/>
          <w:lang w:val="en"/>
        </w:rPr>
        <w:t xml:space="preserve">we provide </w:t>
      </w:r>
      <w:r w:rsidR="004335F5" w:rsidRPr="00564120">
        <w:rPr>
          <w:rFonts w:ascii="Arial" w:hAnsi="Arial" w:cs="Arial"/>
          <w:color w:val="000000"/>
          <w:lang w:val="en"/>
        </w:rPr>
        <w:t>the following links</w:t>
      </w:r>
      <w:r w:rsidR="00564120">
        <w:rPr>
          <w:rFonts w:ascii="Arial" w:hAnsi="Arial" w:cs="Arial"/>
          <w:color w:val="000000"/>
          <w:lang w:val="en"/>
        </w:rPr>
        <w:t>:</w:t>
      </w:r>
    </w:p>
    <w:p w14:paraId="294CA5AB" w14:textId="77777777" w:rsidR="00AD6DA4" w:rsidRPr="00564120" w:rsidRDefault="00CC2726" w:rsidP="00EC71B0">
      <w:pPr>
        <w:pStyle w:val="ListParagraph"/>
        <w:numPr>
          <w:ilvl w:val="0"/>
          <w:numId w:val="13"/>
        </w:numPr>
        <w:spacing w:after="0" w:line="240" w:lineRule="auto"/>
        <w:ind w:left="720"/>
        <w:rPr>
          <w:rFonts w:ascii="Arial" w:hAnsi="Arial" w:cs="Arial"/>
          <w:color w:val="000000"/>
        </w:rPr>
      </w:pPr>
      <w:hyperlink r:id="rId25" w:history="1">
        <w:r w:rsidR="00F405E1" w:rsidRPr="00564120">
          <w:rPr>
            <w:rStyle w:val="Hyperlink"/>
            <w:rFonts w:ascii="Arial" w:hAnsi="Arial" w:cs="Arial"/>
          </w:rPr>
          <w:t>FDA Guidance: Impact of Revised Common Rule on Clinical Investigations</w:t>
        </w:r>
      </w:hyperlink>
    </w:p>
    <w:p w14:paraId="7C7C4950" w14:textId="77777777" w:rsidR="00AD6DA4" w:rsidRPr="00564120" w:rsidRDefault="00CC2726" w:rsidP="00EC71B0">
      <w:pPr>
        <w:pStyle w:val="ListParagraph"/>
        <w:numPr>
          <w:ilvl w:val="0"/>
          <w:numId w:val="13"/>
        </w:numPr>
        <w:spacing w:after="0" w:line="240" w:lineRule="auto"/>
        <w:ind w:left="720"/>
        <w:rPr>
          <w:rFonts w:ascii="Arial" w:hAnsi="Arial" w:cs="Arial"/>
          <w:color w:val="000000"/>
        </w:rPr>
      </w:pPr>
      <w:hyperlink r:id="rId26" w:history="1">
        <w:r w:rsidR="00F405E1" w:rsidRPr="00564120">
          <w:rPr>
            <w:rStyle w:val="Hyperlink"/>
            <w:rFonts w:ascii="Arial" w:hAnsi="Arial" w:cs="Arial"/>
          </w:rPr>
          <w:t>OHRP Unofficial Revised Common Rule Regulatory Text</w:t>
        </w:r>
      </w:hyperlink>
    </w:p>
    <w:p w14:paraId="47158B1B" w14:textId="77777777" w:rsidR="00AD6DA4" w:rsidRPr="00564120" w:rsidRDefault="00CC2726" w:rsidP="00EC71B0">
      <w:pPr>
        <w:pStyle w:val="ListParagraph"/>
        <w:numPr>
          <w:ilvl w:val="0"/>
          <w:numId w:val="13"/>
        </w:numPr>
        <w:spacing w:after="0" w:line="240" w:lineRule="auto"/>
        <w:ind w:left="720"/>
        <w:rPr>
          <w:rFonts w:ascii="Arial" w:hAnsi="Arial" w:cs="Arial"/>
          <w:color w:val="000000"/>
        </w:rPr>
      </w:pPr>
      <w:hyperlink r:id="rId27" w:history="1">
        <w:r w:rsidR="00F405E1" w:rsidRPr="00564120">
          <w:rPr>
            <w:rStyle w:val="Hyperlink"/>
            <w:rFonts w:ascii="Arial" w:hAnsi="Arial" w:cs="Arial"/>
          </w:rPr>
          <w:t>OHRP Official Version of the 2018 Rule</w:t>
        </w:r>
      </w:hyperlink>
    </w:p>
    <w:p w14:paraId="20866D31" w14:textId="1502826B" w:rsidR="00AD6DA4" w:rsidRPr="00564120" w:rsidRDefault="00CC2726" w:rsidP="00EC71B0">
      <w:pPr>
        <w:pStyle w:val="ListParagraph"/>
        <w:numPr>
          <w:ilvl w:val="0"/>
          <w:numId w:val="13"/>
        </w:numPr>
        <w:spacing w:after="0" w:line="240" w:lineRule="auto"/>
        <w:ind w:left="720"/>
        <w:rPr>
          <w:rFonts w:ascii="Arial" w:hAnsi="Arial" w:cs="Arial"/>
          <w:color w:val="000000"/>
        </w:rPr>
      </w:pPr>
      <w:hyperlink r:id="rId28" w:history="1">
        <w:r w:rsidR="003E30CD">
          <w:rPr>
            <w:rStyle w:val="Hyperlink"/>
            <w:rFonts w:ascii="Arial" w:hAnsi="Arial" w:cs="Arial"/>
          </w:rPr>
          <w:t>OHRP draft guidance documents related to the revised (2018) Common Rule</w:t>
        </w:r>
      </w:hyperlink>
    </w:p>
    <w:p w14:paraId="37C45A63" w14:textId="51386E68" w:rsidR="004335F5" w:rsidRPr="00564120" w:rsidRDefault="00CC2726" w:rsidP="00EC71B0">
      <w:pPr>
        <w:pStyle w:val="ListParagraph"/>
        <w:numPr>
          <w:ilvl w:val="0"/>
          <w:numId w:val="13"/>
        </w:numPr>
        <w:spacing w:after="0" w:line="240" w:lineRule="auto"/>
        <w:ind w:left="720"/>
        <w:rPr>
          <w:rStyle w:val="Hyperlink"/>
          <w:rFonts w:ascii="Arial" w:hAnsi="Arial" w:cs="Arial"/>
          <w:color w:val="000000"/>
          <w:u w:val="none"/>
        </w:rPr>
      </w:pPr>
      <w:hyperlink r:id="rId29" w:history="1">
        <w:r w:rsidR="003E30CD">
          <w:rPr>
            <w:rStyle w:val="Hyperlink"/>
            <w:rFonts w:ascii="Arial" w:hAnsi="Arial" w:cs="Arial"/>
          </w:rPr>
          <w:t>OHRP revised common rule education materials</w:t>
        </w:r>
      </w:hyperlink>
    </w:p>
    <w:p w14:paraId="510A7634" w14:textId="77777777" w:rsidR="004335F5" w:rsidRPr="00564120" w:rsidRDefault="00CC2726" w:rsidP="00EC71B0">
      <w:pPr>
        <w:pStyle w:val="ListParagraph"/>
        <w:numPr>
          <w:ilvl w:val="0"/>
          <w:numId w:val="13"/>
        </w:numPr>
        <w:spacing w:after="0" w:line="240" w:lineRule="auto"/>
        <w:ind w:left="720"/>
        <w:rPr>
          <w:rFonts w:ascii="Arial" w:hAnsi="Arial" w:cs="Arial"/>
          <w:color w:val="000000"/>
        </w:rPr>
      </w:pPr>
      <w:hyperlink r:id="rId30" w:history="1">
        <w:r w:rsidR="004335F5" w:rsidRPr="00564120">
          <w:rPr>
            <w:rStyle w:val="Hyperlink"/>
            <w:rFonts w:ascii="Arial" w:hAnsi="Arial" w:cs="Arial"/>
          </w:rPr>
          <w:t>2018 Requirements</w:t>
        </w:r>
      </w:hyperlink>
      <w:r w:rsidR="004335F5" w:rsidRPr="00564120">
        <w:rPr>
          <w:rFonts w:ascii="Arial" w:hAnsi="Arial" w:cs="Arial"/>
        </w:rPr>
        <w:t xml:space="preserve"> (effective 1.21.2019)</w:t>
      </w:r>
    </w:p>
    <w:p w14:paraId="3FFDECF2" w14:textId="77777777" w:rsidR="004335F5" w:rsidRPr="00564120" w:rsidRDefault="00CC2726" w:rsidP="00EC71B0">
      <w:pPr>
        <w:pStyle w:val="ListParagraph"/>
        <w:numPr>
          <w:ilvl w:val="0"/>
          <w:numId w:val="13"/>
        </w:numPr>
        <w:spacing w:after="0" w:line="240" w:lineRule="auto"/>
        <w:ind w:left="720"/>
        <w:rPr>
          <w:rStyle w:val="Hyperlink"/>
          <w:rFonts w:ascii="Arial" w:hAnsi="Arial" w:cs="Arial"/>
          <w:color w:val="000000"/>
          <w:u w:val="none"/>
        </w:rPr>
      </w:pPr>
      <w:hyperlink r:id="rId31" w:history="1">
        <w:r w:rsidR="00F405E1" w:rsidRPr="00564120">
          <w:rPr>
            <w:rStyle w:val="Hyperlink"/>
            <w:rFonts w:ascii="Arial" w:hAnsi="Arial" w:cs="Arial"/>
          </w:rPr>
          <w:t>PRIM&amp;R Focus on the Common Rule</w:t>
        </w:r>
      </w:hyperlink>
    </w:p>
    <w:p w14:paraId="2C3C99F6" w14:textId="0B38AD3C" w:rsidR="00AD6DA4" w:rsidRPr="00564120" w:rsidRDefault="00CC2726" w:rsidP="00EC71B0">
      <w:pPr>
        <w:pStyle w:val="ListParagraph"/>
        <w:numPr>
          <w:ilvl w:val="0"/>
          <w:numId w:val="13"/>
        </w:numPr>
        <w:spacing w:after="0" w:line="240" w:lineRule="auto"/>
        <w:ind w:left="720"/>
        <w:rPr>
          <w:rStyle w:val="Hyperlink"/>
          <w:rFonts w:ascii="Arial" w:hAnsi="Arial" w:cs="Arial"/>
          <w:color w:val="000000"/>
          <w:u w:val="none"/>
        </w:rPr>
      </w:pPr>
      <w:hyperlink r:id="rId32" w:history="1">
        <w:r w:rsidR="00F405E1" w:rsidRPr="00564120">
          <w:rPr>
            <w:rStyle w:val="Hyperlink"/>
            <w:rFonts w:ascii="Arial" w:hAnsi="Arial" w:cs="Arial"/>
          </w:rPr>
          <w:t>SACHRP Recommendations</w:t>
        </w:r>
      </w:hyperlink>
    </w:p>
    <w:p w14:paraId="404460D0" w14:textId="392CF255" w:rsidR="00EF7876" w:rsidRDefault="00EF7876" w:rsidP="00EC71B0">
      <w:pPr>
        <w:spacing w:after="0" w:line="240" w:lineRule="auto"/>
        <w:rPr>
          <w:rFonts w:ascii="Helvetica" w:hAnsi="Helvetica" w:cs="Helvetica"/>
          <w:color w:val="000000"/>
          <w:sz w:val="21"/>
          <w:szCs w:val="21"/>
          <w:lang w:val="en"/>
        </w:rPr>
      </w:pPr>
    </w:p>
    <w:p w14:paraId="0C5980A5" w14:textId="77777777" w:rsidR="00EF7876" w:rsidRDefault="00EF7876" w:rsidP="003404D5">
      <w:pPr>
        <w:spacing w:after="0" w:line="240" w:lineRule="auto"/>
        <w:ind w:right="630"/>
        <w:rPr>
          <w:rFonts w:ascii="Helvetica" w:hAnsi="Helvetica" w:cs="Helvetica"/>
          <w:color w:val="000000"/>
          <w:sz w:val="21"/>
          <w:szCs w:val="21"/>
          <w:lang w:val="en"/>
        </w:rPr>
      </w:pPr>
    </w:p>
    <w:p w14:paraId="4404E2B0" w14:textId="345DD6F8" w:rsidR="006C1577" w:rsidRDefault="006C1577" w:rsidP="003404D5">
      <w:pPr>
        <w:spacing w:after="0" w:line="240" w:lineRule="auto"/>
        <w:ind w:right="630"/>
        <w:rPr>
          <w:rFonts w:ascii="Arial" w:hAnsi="Arial" w:cs="Arial"/>
          <w:sz w:val="24"/>
          <w:szCs w:val="24"/>
        </w:rPr>
      </w:pPr>
    </w:p>
    <w:sectPr w:rsidR="006C1577" w:rsidSect="002435F2">
      <w:footerReference w:type="default" r:id="rId33"/>
      <w:headerReference w:type="first" r:id="rId34"/>
      <w:footerReference w:type="first" r:id="rId3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B974" w14:textId="77777777" w:rsidR="005225A2" w:rsidRDefault="005225A2" w:rsidP="0052066C">
      <w:pPr>
        <w:spacing w:after="0" w:line="240" w:lineRule="auto"/>
      </w:pPr>
      <w:r>
        <w:separator/>
      </w:r>
    </w:p>
  </w:endnote>
  <w:endnote w:type="continuationSeparator" w:id="0">
    <w:p w14:paraId="7A0501A9" w14:textId="77777777" w:rsidR="005225A2" w:rsidRDefault="005225A2" w:rsidP="0052066C">
      <w:pPr>
        <w:spacing w:after="0" w:line="240" w:lineRule="auto"/>
      </w:pPr>
      <w:r>
        <w:continuationSeparator/>
      </w:r>
    </w:p>
  </w:endnote>
  <w:endnote w:type="continuationNotice" w:id="1">
    <w:p w14:paraId="5FFDD630" w14:textId="77777777" w:rsidR="005225A2" w:rsidRDefault="0052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11261Eb36fArial,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5A182B" w14:paraId="0844354B" w14:textId="77777777">
      <w:tc>
        <w:tcPr>
          <w:tcW w:w="918" w:type="dxa"/>
        </w:tcPr>
        <w:p w14:paraId="62595AD8" w14:textId="2C48A664" w:rsidR="005A182B" w:rsidRPr="00933880" w:rsidRDefault="005A182B">
          <w:pPr>
            <w:pStyle w:val="Footer"/>
            <w:jc w:val="right"/>
            <w:rPr>
              <w:rFonts w:ascii="Arial Bold" w:hAnsi="Arial Bold" w:cs="Arial"/>
              <w:b/>
              <w:bCs/>
              <w:color w:val="4F81BD" w:themeColor="accent1"/>
              <w:sz w:val="28"/>
              <w:szCs w:val="28"/>
              <w14:numForm w14:val="oldStyle"/>
            </w:rPr>
          </w:pPr>
          <w:r w:rsidRPr="00933880">
            <w:rPr>
              <w:rFonts w:ascii="Arial Bold" w:hAnsi="Arial Bold" w:cs="Arial"/>
              <w:b/>
              <w:color w:val="C00000"/>
              <w:sz w:val="28"/>
              <w:szCs w:val="28"/>
              <w14:shadow w14:blurRad="0" w14:dist="0" w14:dir="0" w14:sx="1000" w14:sy="1000" w14:kx="0" w14:ky="0" w14:algn="tl">
                <w14:srgbClr w14:val="000000"/>
              </w14:shadow>
              <w14:numForm w14:val="oldStyle"/>
            </w:rPr>
            <w:fldChar w:fldCharType="begin"/>
          </w:r>
          <w:r w:rsidRPr="00933880">
            <w:rPr>
              <w:rFonts w:ascii="Arial Bold" w:hAnsi="Arial Bold" w:cs="Arial"/>
              <w:b/>
              <w:color w:val="C00000"/>
              <w:sz w:val="28"/>
              <w:szCs w:val="28"/>
              <w14:shadow w14:blurRad="0" w14:dist="0" w14:dir="0" w14:sx="1000" w14:sy="1000" w14:kx="0" w14:ky="0" w14:algn="tl">
                <w14:srgbClr w14:val="000000"/>
              </w14:shadow>
              <w14:numForm w14:val="oldStyle"/>
            </w:rPr>
            <w:instrText xml:space="preserve"> PAGE   \* MERGEFORMAT </w:instrText>
          </w:r>
          <w:r w:rsidRPr="00933880">
            <w:rPr>
              <w:rFonts w:ascii="Arial Bold" w:hAnsi="Arial Bold" w:cs="Arial"/>
              <w:b/>
              <w:color w:val="C00000"/>
              <w:sz w:val="28"/>
              <w:szCs w:val="28"/>
              <w14:shadow w14:blurRad="0" w14:dist="0" w14:dir="0" w14:sx="1000" w14:sy="1000" w14:kx="0" w14:ky="0" w14:algn="tl">
                <w14:srgbClr w14:val="000000"/>
              </w14:shadow>
              <w14:numForm w14:val="oldStyle"/>
            </w:rPr>
            <w:fldChar w:fldCharType="separate"/>
          </w:r>
          <w:r w:rsidR="00B36737" w:rsidRPr="00B36737">
            <w:rPr>
              <w:rFonts w:ascii="Arial Bold" w:hAnsi="Arial Bold" w:cs="Arial"/>
              <w:b/>
              <w:bCs/>
              <w:noProof/>
              <w:color w:val="C00000"/>
              <w:sz w:val="28"/>
              <w:szCs w:val="28"/>
              <w14:shadow w14:blurRad="0" w14:dist="0" w14:dir="0" w14:sx="1000" w14:sy="1000" w14:kx="0" w14:ky="0" w14:algn="tl">
                <w14:srgbClr w14:val="000000"/>
              </w14:shadow>
              <w14:numForm w14:val="oldStyle"/>
            </w:rPr>
            <w:t>5</w:t>
          </w:r>
          <w:r w:rsidRPr="00933880">
            <w:rPr>
              <w:rFonts w:ascii="Arial Bold" w:hAnsi="Arial Bold" w:cs="Arial"/>
              <w:b/>
              <w:bCs/>
              <w:noProof/>
              <w:color w:val="C00000"/>
              <w:sz w:val="28"/>
              <w:szCs w:val="28"/>
              <w14:shadow w14:blurRad="0" w14:dist="0" w14:dir="0" w14:sx="1000" w14:sy="1000" w14:kx="0" w14:ky="0" w14:algn="tl">
                <w14:srgbClr w14:val="000000"/>
              </w14:shadow>
              <w14:numForm w14:val="oldStyle"/>
            </w:rPr>
            <w:fldChar w:fldCharType="end"/>
          </w:r>
        </w:p>
      </w:tc>
      <w:tc>
        <w:tcPr>
          <w:tcW w:w="7938" w:type="dxa"/>
        </w:tcPr>
        <w:p w14:paraId="18FEF686" w14:textId="77777777" w:rsidR="005A182B" w:rsidRDefault="005A182B">
          <w:pPr>
            <w:pStyle w:val="Footer"/>
          </w:pPr>
        </w:p>
      </w:tc>
    </w:tr>
  </w:tbl>
  <w:p w14:paraId="3BBD4414" w14:textId="77777777" w:rsidR="005A182B" w:rsidRDefault="005A1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C0EB" w14:textId="77777777" w:rsidR="002435F2" w:rsidRPr="005B51CD" w:rsidRDefault="002435F2" w:rsidP="002435F2">
    <w:pPr>
      <w:pStyle w:val="Header"/>
      <w:ind w:left="-720" w:right="-720"/>
      <w:jc w:val="center"/>
      <w:rPr>
        <w:rFonts w:ascii="Arial" w:hAnsi="Arial" w:cs="Arial"/>
        <w:b/>
        <w:bCs/>
        <w:color w:val="0070C0"/>
        <w:sz w:val="24"/>
        <w:szCs w:val="24"/>
      </w:rPr>
    </w:pPr>
    <w:r w:rsidRPr="005B51CD">
      <w:rPr>
        <w:rFonts w:ascii="Arial" w:hAnsi="Arial" w:cs="Arial"/>
        <w:b/>
        <w:bCs/>
        <w:color w:val="0070C0"/>
        <w:sz w:val="24"/>
        <w:szCs w:val="24"/>
      </w:rPr>
      <w:t>450 Clarkson Avenue, Box 1284, Brooklyn, NY 11203-2098</w:t>
    </w:r>
  </w:p>
  <w:p w14:paraId="14EFDF4D" w14:textId="77777777" w:rsidR="002435F2" w:rsidRPr="005B51CD" w:rsidRDefault="002435F2" w:rsidP="002435F2">
    <w:pPr>
      <w:pStyle w:val="Header"/>
      <w:ind w:left="-720" w:right="-720"/>
      <w:jc w:val="center"/>
      <w:rPr>
        <w:rFonts w:ascii="Arial" w:hAnsi="Arial" w:cs="Arial"/>
        <w:b/>
        <w:bCs/>
        <w:color w:val="0070C0"/>
        <w:sz w:val="24"/>
        <w:szCs w:val="24"/>
      </w:rPr>
    </w:pPr>
    <w:r w:rsidRPr="005B51CD">
      <w:rPr>
        <w:rFonts w:ascii="Arial" w:hAnsi="Arial" w:cs="Arial"/>
        <w:b/>
        <w:bCs/>
        <w:color w:val="0070C0"/>
        <w:sz w:val="24"/>
        <w:szCs w:val="24"/>
      </w:rPr>
      <w:t xml:space="preserve">(718) 613-8480  •  FAX: (718) 613-8497  •  IRB@downstate.edu </w:t>
    </w:r>
  </w:p>
  <w:p w14:paraId="57901616" w14:textId="77777777" w:rsidR="002435F2" w:rsidRDefault="0024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AD181" w14:textId="77777777" w:rsidR="005225A2" w:rsidRDefault="005225A2" w:rsidP="0052066C">
      <w:pPr>
        <w:spacing w:after="0" w:line="240" w:lineRule="auto"/>
      </w:pPr>
      <w:r>
        <w:separator/>
      </w:r>
    </w:p>
  </w:footnote>
  <w:footnote w:type="continuationSeparator" w:id="0">
    <w:p w14:paraId="02DE56E4" w14:textId="77777777" w:rsidR="005225A2" w:rsidRDefault="005225A2" w:rsidP="0052066C">
      <w:pPr>
        <w:spacing w:after="0" w:line="240" w:lineRule="auto"/>
      </w:pPr>
      <w:r>
        <w:continuationSeparator/>
      </w:r>
    </w:p>
  </w:footnote>
  <w:footnote w:type="continuationNotice" w:id="1">
    <w:p w14:paraId="77F3A1A1" w14:textId="77777777" w:rsidR="005225A2" w:rsidRDefault="00522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37"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954"/>
      <w:gridCol w:w="4323"/>
    </w:tblGrid>
    <w:tr w:rsidR="00D70C14" w:rsidRPr="00D70C14" w14:paraId="3071FB91" w14:textId="77777777" w:rsidTr="005545F0">
      <w:trPr>
        <w:trHeight w:val="2106"/>
      </w:trPr>
      <w:tc>
        <w:tcPr>
          <w:tcW w:w="3060" w:type="dxa"/>
        </w:tcPr>
        <w:p w14:paraId="5F40D224" w14:textId="1FAC4211" w:rsidR="00D70C14" w:rsidRPr="00D70C14" w:rsidRDefault="00D70C14" w:rsidP="00D70C14">
          <w:pPr>
            <w:tabs>
              <w:tab w:val="center" w:pos="4320"/>
              <w:tab w:val="right" w:pos="8640"/>
            </w:tabs>
            <w:spacing w:before="0"/>
            <w:jc w:val="center"/>
            <w:rPr>
              <w:rFonts w:ascii="11261Eb36fArial,Bold" w:eastAsia="Times New Roman" w:hAnsi="11261Eb36fArial,Bold" w:cs="11261Eb36fArial,Bold"/>
              <w:bCs/>
              <w:color w:val="6C81D7"/>
              <w:sz w:val="19"/>
              <w:szCs w:val="19"/>
            </w:rPr>
          </w:pPr>
          <w:r w:rsidRPr="00D70C14">
            <w:rPr>
              <w:rFonts w:ascii="Times New Roman" w:eastAsia="Times New Roman" w:hAnsi="Times New Roman" w:cs="Times New Roman"/>
              <w:noProof/>
              <w:szCs w:val="20"/>
            </w:rPr>
            <w:drawing>
              <wp:inline distT="0" distB="0" distL="0" distR="0" wp14:anchorId="0AC66F8A" wp14:editId="79B1A7A5">
                <wp:extent cx="1435608"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tc>
      <w:tc>
        <w:tcPr>
          <w:tcW w:w="3954" w:type="dxa"/>
        </w:tcPr>
        <w:p w14:paraId="54CA95BB" w14:textId="77777777" w:rsidR="00D70C14" w:rsidRPr="00D70C14" w:rsidRDefault="00D70C14" w:rsidP="00D70C14">
          <w:pPr>
            <w:tabs>
              <w:tab w:val="center" w:pos="4320"/>
              <w:tab w:val="right" w:pos="8640"/>
            </w:tabs>
            <w:spacing w:before="0"/>
            <w:ind w:left="94"/>
            <w:jc w:val="center"/>
            <w:rPr>
              <w:rFonts w:ascii="11261Eb36fArial,Bold" w:eastAsia="Times New Roman" w:hAnsi="11261Eb36fArial,Bold" w:cs="11261Eb36fArial,Bold"/>
              <w:bCs/>
              <w:color w:val="6C81D7"/>
              <w:sz w:val="24"/>
              <w:szCs w:val="24"/>
            </w:rPr>
          </w:pPr>
        </w:p>
        <w:p w14:paraId="7ADEFAED" w14:textId="77777777" w:rsidR="00D70C14" w:rsidRPr="00D70C14" w:rsidRDefault="00D70C14" w:rsidP="00D70C14">
          <w:pPr>
            <w:tabs>
              <w:tab w:val="center" w:pos="4320"/>
              <w:tab w:val="right" w:pos="8640"/>
            </w:tabs>
            <w:spacing w:before="0"/>
            <w:ind w:left="94"/>
            <w:jc w:val="center"/>
            <w:rPr>
              <w:rFonts w:ascii="Arial" w:eastAsia="Times New Roman" w:hAnsi="Arial" w:cs="Arial"/>
              <w:bCs/>
              <w:color w:val="0070C0"/>
              <w:sz w:val="28"/>
              <w:szCs w:val="28"/>
            </w:rPr>
          </w:pPr>
          <w:r w:rsidRPr="00D70C14">
            <w:rPr>
              <w:rFonts w:ascii="Arial" w:eastAsia="Times New Roman" w:hAnsi="Arial" w:cs="Arial"/>
              <w:bCs/>
              <w:color w:val="0070C0"/>
              <w:sz w:val="28"/>
              <w:szCs w:val="28"/>
            </w:rPr>
            <w:t>Institutional Review Board &amp; Privacy Board</w:t>
          </w:r>
        </w:p>
        <w:p w14:paraId="574D47B0" w14:textId="77777777" w:rsidR="00D70C14" w:rsidRPr="00D70C14" w:rsidRDefault="00D70C14" w:rsidP="00D70C14">
          <w:pPr>
            <w:tabs>
              <w:tab w:val="center" w:pos="4320"/>
              <w:tab w:val="right" w:pos="8640"/>
            </w:tabs>
            <w:spacing w:before="0"/>
            <w:ind w:left="94"/>
            <w:jc w:val="center"/>
            <w:rPr>
              <w:rFonts w:ascii="Arial" w:eastAsia="Times New Roman" w:hAnsi="Arial" w:cs="Arial"/>
              <w:bCs/>
              <w:color w:val="0070C0"/>
              <w:sz w:val="28"/>
              <w:szCs w:val="28"/>
            </w:rPr>
          </w:pPr>
        </w:p>
        <w:p w14:paraId="4AC412DD" w14:textId="77777777" w:rsidR="00D70C14" w:rsidRPr="00D70C14" w:rsidRDefault="00D70C14" w:rsidP="00D70C14">
          <w:pPr>
            <w:tabs>
              <w:tab w:val="center" w:pos="4320"/>
              <w:tab w:val="right" w:pos="8640"/>
            </w:tabs>
            <w:spacing w:before="0"/>
            <w:ind w:right="-195"/>
            <w:jc w:val="center"/>
            <w:rPr>
              <w:rFonts w:ascii="11261Eb36fArial,Bold" w:eastAsia="Times New Roman" w:hAnsi="11261Eb36fArial,Bold" w:cs="11261Eb36fArial,Bold"/>
              <w:bCs/>
              <w:color w:val="6C81D7"/>
            </w:rPr>
          </w:pPr>
          <w:r w:rsidRPr="00D70C14">
            <w:rPr>
              <w:rFonts w:ascii="Arial" w:eastAsia="Times New Roman" w:hAnsi="Arial" w:cs="Arial"/>
              <w:bCs/>
              <w:color w:val="0070C0"/>
            </w:rPr>
            <w:t>FWA#:3624 • IORG#:64 • IRB#:11521</w:t>
          </w:r>
        </w:p>
      </w:tc>
      <w:tc>
        <w:tcPr>
          <w:tcW w:w="4323" w:type="dxa"/>
        </w:tcPr>
        <w:p w14:paraId="5F147FA6" w14:textId="77777777" w:rsidR="00D70C14" w:rsidRPr="00D70C14" w:rsidRDefault="00D70C14" w:rsidP="00D70C14">
          <w:pPr>
            <w:tabs>
              <w:tab w:val="center" w:pos="4320"/>
              <w:tab w:val="right" w:pos="8640"/>
            </w:tabs>
            <w:spacing w:before="0"/>
            <w:jc w:val="center"/>
            <w:rPr>
              <w:rFonts w:ascii="11261Eb36fArial,Bold" w:eastAsia="Times New Roman" w:hAnsi="11261Eb36fArial,Bold" w:cs="11261Eb36fArial,Bold"/>
              <w:bCs/>
              <w:color w:val="6C81D7"/>
              <w:sz w:val="19"/>
              <w:szCs w:val="19"/>
            </w:rPr>
          </w:pPr>
          <w:r w:rsidRPr="00D70C14">
            <w:rPr>
              <w:rFonts w:ascii="11261Eb36fArial,Bold" w:eastAsia="Times New Roman" w:hAnsi="11261Eb36fArial,Bold" w:cs="11261Eb36fArial,Bold"/>
              <w:bCs/>
              <w:noProof/>
              <w:color w:val="6C81D7"/>
              <w:sz w:val="19"/>
              <w:szCs w:val="19"/>
            </w:rPr>
            <w:drawing>
              <wp:inline distT="0" distB="0" distL="0" distR="0" wp14:anchorId="2F794CB8" wp14:editId="5B80F859">
                <wp:extent cx="2132282" cy="619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14:paraId="2C80A6C0" w14:textId="77777777" w:rsidR="00D70C14" w:rsidRDefault="00D70C14" w:rsidP="00D7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1CDE"/>
    <w:multiLevelType w:val="hybridMultilevel"/>
    <w:tmpl w:val="42A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17090"/>
    <w:multiLevelType w:val="hybridMultilevel"/>
    <w:tmpl w:val="67D0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01E69"/>
    <w:multiLevelType w:val="hybridMultilevel"/>
    <w:tmpl w:val="A0BE4AC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1">
      <w:start w:val="1"/>
      <w:numFmt w:val="bullet"/>
      <w:lvlText w:val=""/>
      <w:lvlJc w:val="left"/>
      <w:pPr>
        <w:ind w:left="2229" w:hanging="360"/>
      </w:pPr>
      <w:rPr>
        <w:rFonts w:ascii="Symbol" w:hAnsi="Symbol"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420445A4"/>
    <w:multiLevelType w:val="hybridMultilevel"/>
    <w:tmpl w:val="DDEC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C56A2"/>
    <w:multiLevelType w:val="hybridMultilevel"/>
    <w:tmpl w:val="21F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D7B0A"/>
    <w:multiLevelType w:val="multilevel"/>
    <w:tmpl w:val="12C2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B5DFE"/>
    <w:multiLevelType w:val="hybridMultilevel"/>
    <w:tmpl w:val="22405392"/>
    <w:lvl w:ilvl="0" w:tplc="0409000F">
      <w:start w:val="1"/>
      <w:numFmt w:val="decimal"/>
      <w:lvlText w:val="%1."/>
      <w:lvlJc w:val="left"/>
      <w:pPr>
        <w:ind w:left="789" w:hanging="360"/>
      </w:pPr>
      <w:rPr>
        <w:rFont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8441E"/>
    <w:multiLevelType w:val="hybridMultilevel"/>
    <w:tmpl w:val="CD9C6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555CA3"/>
    <w:multiLevelType w:val="multilevel"/>
    <w:tmpl w:val="45E0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515DE"/>
    <w:multiLevelType w:val="multilevel"/>
    <w:tmpl w:val="3CB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6194D"/>
    <w:multiLevelType w:val="hybridMultilevel"/>
    <w:tmpl w:val="C21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2072"/>
    <w:multiLevelType w:val="multilevel"/>
    <w:tmpl w:val="D6C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F102B"/>
    <w:multiLevelType w:val="hybridMultilevel"/>
    <w:tmpl w:val="013A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9"/>
  </w:num>
  <w:num w:numId="5">
    <w:abstractNumId w:val="5"/>
  </w:num>
  <w:num w:numId="6">
    <w:abstractNumId w:val="12"/>
  </w:num>
  <w:num w:numId="7">
    <w:abstractNumId w:val="10"/>
  </w:num>
  <w:num w:numId="8">
    <w:abstractNumId w:val="3"/>
  </w:num>
  <w:num w:numId="9">
    <w:abstractNumId w:val="2"/>
  </w:num>
  <w:num w:numId="10">
    <w:abstractNumId w:val="6"/>
  </w:num>
  <w:num w:numId="11">
    <w:abstractNumId w:val="11"/>
  </w:num>
  <w:num w:numId="12">
    <w:abstractNumId w:val="13"/>
  </w:num>
  <w:num w:numId="13">
    <w:abstractNumId w:val="8"/>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fiZnIynbk22TL0z+qQxy+budWvwqxKB2xlflYA8ClaHaoMvxHjojcttFRApDZMQoIL8LCAIfnKFaWmnagDGUeA==" w:salt="xCsG9pc13hhFxGrId4HLGg=="/>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6C"/>
    <w:rsid w:val="00001567"/>
    <w:rsid w:val="000071BE"/>
    <w:rsid w:val="00007CE1"/>
    <w:rsid w:val="00016614"/>
    <w:rsid w:val="00020C69"/>
    <w:rsid w:val="00024841"/>
    <w:rsid w:val="00025E2F"/>
    <w:rsid w:val="0003371B"/>
    <w:rsid w:val="000406D7"/>
    <w:rsid w:val="00040F0C"/>
    <w:rsid w:val="00045508"/>
    <w:rsid w:val="00055C61"/>
    <w:rsid w:val="00057910"/>
    <w:rsid w:val="00065BA2"/>
    <w:rsid w:val="00066CD7"/>
    <w:rsid w:val="00090286"/>
    <w:rsid w:val="000A028F"/>
    <w:rsid w:val="000A39C5"/>
    <w:rsid w:val="000B3C82"/>
    <w:rsid w:val="000C3279"/>
    <w:rsid w:val="000E698B"/>
    <w:rsid w:val="00104CAC"/>
    <w:rsid w:val="001068C7"/>
    <w:rsid w:val="001222ED"/>
    <w:rsid w:val="00130DF1"/>
    <w:rsid w:val="00141712"/>
    <w:rsid w:val="00144B0D"/>
    <w:rsid w:val="001664B2"/>
    <w:rsid w:val="00184902"/>
    <w:rsid w:val="001858FA"/>
    <w:rsid w:val="00197288"/>
    <w:rsid w:val="001A0466"/>
    <w:rsid w:val="001A449A"/>
    <w:rsid w:val="001B0702"/>
    <w:rsid w:val="001B0C70"/>
    <w:rsid w:val="001B466B"/>
    <w:rsid w:val="001B54AD"/>
    <w:rsid w:val="001D53EF"/>
    <w:rsid w:val="001E056E"/>
    <w:rsid w:val="001E650C"/>
    <w:rsid w:val="001F3EE8"/>
    <w:rsid w:val="001F444D"/>
    <w:rsid w:val="00222E12"/>
    <w:rsid w:val="00225E2C"/>
    <w:rsid w:val="00225F57"/>
    <w:rsid w:val="00227E66"/>
    <w:rsid w:val="00232370"/>
    <w:rsid w:val="00234ADF"/>
    <w:rsid w:val="002435F2"/>
    <w:rsid w:val="00256D26"/>
    <w:rsid w:val="0026062E"/>
    <w:rsid w:val="0026081D"/>
    <w:rsid w:val="0026112F"/>
    <w:rsid w:val="00275FF8"/>
    <w:rsid w:val="002B6C06"/>
    <w:rsid w:val="002C010B"/>
    <w:rsid w:val="002C6978"/>
    <w:rsid w:val="002D1FC2"/>
    <w:rsid w:val="002D3BA6"/>
    <w:rsid w:val="002E3F70"/>
    <w:rsid w:val="003018AC"/>
    <w:rsid w:val="00301D1E"/>
    <w:rsid w:val="00304EDB"/>
    <w:rsid w:val="00307995"/>
    <w:rsid w:val="00310B68"/>
    <w:rsid w:val="00315BC9"/>
    <w:rsid w:val="0031707A"/>
    <w:rsid w:val="00334D62"/>
    <w:rsid w:val="00337F14"/>
    <w:rsid w:val="003404D5"/>
    <w:rsid w:val="00347BB6"/>
    <w:rsid w:val="00363586"/>
    <w:rsid w:val="003637B2"/>
    <w:rsid w:val="00377946"/>
    <w:rsid w:val="00380E63"/>
    <w:rsid w:val="00386361"/>
    <w:rsid w:val="00386608"/>
    <w:rsid w:val="0038724A"/>
    <w:rsid w:val="0039069F"/>
    <w:rsid w:val="003A15BA"/>
    <w:rsid w:val="003A581B"/>
    <w:rsid w:val="003A5F40"/>
    <w:rsid w:val="003A6047"/>
    <w:rsid w:val="003B1B31"/>
    <w:rsid w:val="003B3936"/>
    <w:rsid w:val="003D5F1A"/>
    <w:rsid w:val="003E30CD"/>
    <w:rsid w:val="003E378C"/>
    <w:rsid w:val="003E461F"/>
    <w:rsid w:val="003E71F9"/>
    <w:rsid w:val="003F1364"/>
    <w:rsid w:val="00400567"/>
    <w:rsid w:val="004026D7"/>
    <w:rsid w:val="004045A8"/>
    <w:rsid w:val="004051B1"/>
    <w:rsid w:val="00410E73"/>
    <w:rsid w:val="00413682"/>
    <w:rsid w:val="00427129"/>
    <w:rsid w:val="004305DB"/>
    <w:rsid w:val="00431FB1"/>
    <w:rsid w:val="004335F5"/>
    <w:rsid w:val="00463305"/>
    <w:rsid w:val="00482D91"/>
    <w:rsid w:val="00493D50"/>
    <w:rsid w:val="004A561E"/>
    <w:rsid w:val="004B51E0"/>
    <w:rsid w:val="004B7430"/>
    <w:rsid w:val="004B75D3"/>
    <w:rsid w:val="004C0D10"/>
    <w:rsid w:val="004C34D3"/>
    <w:rsid w:val="004D7D84"/>
    <w:rsid w:val="004E5C16"/>
    <w:rsid w:val="004F65E0"/>
    <w:rsid w:val="005132FD"/>
    <w:rsid w:val="0052066C"/>
    <w:rsid w:val="00522372"/>
    <w:rsid w:val="005225A2"/>
    <w:rsid w:val="00545A4A"/>
    <w:rsid w:val="00554247"/>
    <w:rsid w:val="0055736B"/>
    <w:rsid w:val="00557D21"/>
    <w:rsid w:val="005611AE"/>
    <w:rsid w:val="00562C7E"/>
    <w:rsid w:val="00564120"/>
    <w:rsid w:val="00571939"/>
    <w:rsid w:val="0057736A"/>
    <w:rsid w:val="0058240B"/>
    <w:rsid w:val="005876D0"/>
    <w:rsid w:val="00592E30"/>
    <w:rsid w:val="00593CDA"/>
    <w:rsid w:val="00597932"/>
    <w:rsid w:val="00597A79"/>
    <w:rsid w:val="005A0509"/>
    <w:rsid w:val="005A182B"/>
    <w:rsid w:val="005A22BD"/>
    <w:rsid w:val="005A5141"/>
    <w:rsid w:val="005A53BE"/>
    <w:rsid w:val="005A5667"/>
    <w:rsid w:val="005B7B74"/>
    <w:rsid w:val="005C7F1C"/>
    <w:rsid w:val="005D41BA"/>
    <w:rsid w:val="005E459D"/>
    <w:rsid w:val="005E531C"/>
    <w:rsid w:val="005F14EC"/>
    <w:rsid w:val="00600DE6"/>
    <w:rsid w:val="00637EB5"/>
    <w:rsid w:val="00640C3E"/>
    <w:rsid w:val="0064721E"/>
    <w:rsid w:val="0066025B"/>
    <w:rsid w:val="00665507"/>
    <w:rsid w:val="0068178A"/>
    <w:rsid w:val="00683584"/>
    <w:rsid w:val="00684FB3"/>
    <w:rsid w:val="006A2BE6"/>
    <w:rsid w:val="006A5FDD"/>
    <w:rsid w:val="006C0543"/>
    <w:rsid w:val="006C1577"/>
    <w:rsid w:val="006C1D12"/>
    <w:rsid w:val="006C3A13"/>
    <w:rsid w:val="006E35E0"/>
    <w:rsid w:val="006F2EE5"/>
    <w:rsid w:val="00701CCF"/>
    <w:rsid w:val="0070212D"/>
    <w:rsid w:val="00702550"/>
    <w:rsid w:val="007110B7"/>
    <w:rsid w:val="00724AAE"/>
    <w:rsid w:val="00730933"/>
    <w:rsid w:val="00746A10"/>
    <w:rsid w:val="00747282"/>
    <w:rsid w:val="00755538"/>
    <w:rsid w:val="00756E57"/>
    <w:rsid w:val="00757023"/>
    <w:rsid w:val="007607C5"/>
    <w:rsid w:val="007611DD"/>
    <w:rsid w:val="007669A3"/>
    <w:rsid w:val="00775044"/>
    <w:rsid w:val="007A0A31"/>
    <w:rsid w:val="007A4256"/>
    <w:rsid w:val="007A6AC5"/>
    <w:rsid w:val="007B3C2E"/>
    <w:rsid w:val="007D25D0"/>
    <w:rsid w:val="007E1C35"/>
    <w:rsid w:val="007E557F"/>
    <w:rsid w:val="007F7228"/>
    <w:rsid w:val="00805160"/>
    <w:rsid w:val="00816DAB"/>
    <w:rsid w:val="00822FA0"/>
    <w:rsid w:val="00824181"/>
    <w:rsid w:val="00844903"/>
    <w:rsid w:val="008450FF"/>
    <w:rsid w:val="00846B48"/>
    <w:rsid w:val="008570EF"/>
    <w:rsid w:val="008579AC"/>
    <w:rsid w:val="00861B22"/>
    <w:rsid w:val="00870190"/>
    <w:rsid w:val="00881DD2"/>
    <w:rsid w:val="00887297"/>
    <w:rsid w:val="008A482A"/>
    <w:rsid w:val="008B3AB1"/>
    <w:rsid w:val="008B6965"/>
    <w:rsid w:val="008C6227"/>
    <w:rsid w:val="008D01F5"/>
    <w:rsid w:val="008E420A"/>
    <w:rsid w:val="0090187C"/>
    <w:rsid w:val="00904828"/>
    <w:rsid w:val="00905CB7"/>
    <w:rsid w:val="00915303"/>
    <w:rsid w:val="00920AE5"/>
    <w:rsid w:val="00922A2F"/>
    <w:rsid w:val="00933880"/>
    <w:rsid w:val="00933B63"/>
    <w:rsid w:val="00955F66"/>
    <w:rsid w:val="009623C4"/>
    <w:rsid w:val="00962A97"/>
    <w:rsid w:val="009636D0"/>
    <w:rsid w:val="00964F42"/>
    <w:rsid w:val="00977179"/>
    <w:rsid w:val="009843AE"/>
    <w:rsid w:val="0098481F"/>
    <w:rsid w:val="00990659"/>
    <w:rsid w:val="00996761"/>
    <w:rsid w:val="0099745E"/>
    <w:rsid w:val="009A7425"/>
    <w:rsid w:val="009B7BB5"/>
    <w:rsid w:val="009B7BC3"/>
    <w:rsid w:val="009D0C13"/>
    <w:rsid w:val="00A10CC4"/>
    <w:rsid w:val="00A11C64"/>
    <w:rsid w:val="00A224A1"/>
    <w:rsid w:val="00A303F0"/>
    <w:rsid w:val="00A51AD6"/>
    <w:rsid w:val="00A524A4"/>
    <w:rsid w:val="00A62AE4"/>
    <w:rsid w:val="00A6471A"/>
    <w:rsid w:val="00A73888"/>
    <w:rsid w:val="00A81E20"/>
    <w:rsid w:val="00A92A33"/>
    <w:rsid w:val="00AA6294"/>
    <w:rsid w:val="00AB764C"/>
    <w:rsid w:val="00AC3141"/>
    <w:rsid w:val="00AD6DA4"/>
    <w:rsid w:val="00AE28FB"/>
    <w:rsid w:val="00AE4679"/>
    <w:rsid w:val="00AF4CD6"/>
    <w:rsid w:val="00B03A79"/>
    <w:rsid w:val="00B03D4D"/>
    <w:rsid w:val="00B14987"/>
    <w:rsid w:val="00B223F7"/>
    <w:rsid w:val="00B32C83"/>
    <w:rsid w:val="00B36737"/>
    <w:rsid w:val="00B36F4D"/>
    <w:rsid w:val="00B57F58"/>
    <w:rsid w:val="00B66F5A"/>
    <w:rsid w:val="00B71C00"/>
    <w:rsid w:val="00B87CFD"/>
    <w:rsid w:val="00BA0CA0"/>
    <w:rsid w:val="00BD4FCB"/>
    <w:rsid w:val="00BD581F"/>
    <w:rsid w:val="00BE0551"/>
    <w:rsid w:val="00BE3F13"/>
    <w:rsid w:val="00BF460D"/>
    <w:rsid w:val="00BF6E88"/>
    <w:rsid w:val="00C001B9"/>
    <w:rsid w:val="00C006BB"/>
    <w:rsid w:val="00C20B63"/>
    <w:rsid w:val="00C341C3"/>
    <w:rsid w:val="00C40059"/>
    <w:rsid w:val="00C50F9A"/>
    <w:rsid w:val="00C56BE3"/>
    <w:rsid w:val="00C62EFC"/>
    <w:rsid w:val="00C656FD"/>
    <w:rsid w:val="00C71070"/>
    <w:rsid w:val="00C7160C"/>
    <w:rsid w:val="00C75F5F"/>
    <w:rsid w:val="00C771E9"/>
    <w:rsid w:val="00C77B54"/>
    <w:rsid w:val="00C93B80"/>
    <w:rsid w:val="00CC101F"/>
    <w:rsid w:val="00CC2726"/>
    <w:rsid w:val="00CC41C5"/>
    <w:rsid w:val="00CC4685"/>
    <w:rsid w:val="00CC5561"/>
    <w:rsid w:val="00CC646C"/>
    <w:rsid w:val="00CE3323"/>
    <w:rsid w:val="00CE78C1"/>
    <w:rsid w:val="00CF2416"/>
    <w:rsid w:val="00D01A46"/>
    <w:rsid w:val="00D02932"/>
    <w:rsid w:val="00D04ECE"/>
    <w:rsid w:val="00D10C2B"/>
    <w:rsid w:val="00D1249B"/>
    <w:rsid w:val="00D15A49"/>
    <w:rsid w:val="00D2298F"/>
    <w:rsid w:val="00D22EDC"/>
    <w:rsid w:val="00D26788"/>
    <w:rsid w:val="00D3073B"/>
    <w:rsid w:val="00D337BB"/>
    <w:rsid w:val="00D33AA7"/>
    <w:rsid w:val="00D37F57"/>
    <w:rsid w:val="00D47106"/>
    <w:rsid w:val="00D5181C"/>
    <w:rsid w:val="00D576AE"/>
    <w:rsid w:val="00D66DF4"/>
    <w:rsid w:val="00D70C14"/>
    <w:rsid w:val="00D84055"/>
    <w:rsid w:val="00D93FEF"/>
    <w:rsid w:val="00DA07F9"/>
    <w:rsid w:val="00DA309C"/>
    <w:rsid w:val="00DB0D76"/>
    <w:rsid w:val="00DB4BC0"/>
    <w:rsid w:val="00DC2DE6"/>
    <w:rsid w:val="00DC41F1"/>
    <w:rsid w:val="00DD3C10"/>
    <w:rsid w:val="00DD4337"/>
    <w:rsid w:val="00E03F4B"/>
    <w:rsid w:val="00E0726A"/>
    <w:rsid w:val="00E12C46"/>
    <w:rsid w:val="00E21A35"/>
    <w:rsid w:val="00E35F4B"/>
    <w:rsid w:val="00E448DC"/>
    <w:rsid w:val="00E51EAC"/>
    <w:rsid w:val="00E56491"/>
    <w:rsid w:val="00E6318A"/>
    <w:rsid w:val="00E63858"/>
    <w:rsid w:val="00E70A51"/>
    <w:rsid w:val="00E778B4"/>
    <w:rsid w:val="00E800F2"/>
    <w:rsid w:val="00E866BF"/>
    <w:rsid w:val="00EA094F"/>
    <w:rsid w:val="00EA3EB0"/>
    <w:rsid w:val="00EA3F7A"/>
    <w:rsid w:val="00EB07CF"/>
    <w:rsid w:val="00EC25DE"/>
    <w:rsid w:val="00EC71B0"/>
    <w:rsid w:val="00EE3061"/>
    <w:rsid w:val="00EF7876"/>
    <w:rsid w:val="00F00A60"/>
    <w:rsid w:val="00F07B04"/>
    <w:rsid w:val="00F17653"/>
    <w:rsid w:val="00F21CC9"/>
    <w:rsid w:val="00F234B1"/>
    <w:rsid w:val="00F307D4"/>
    <w:rsid w:val="00F340D6"/>
    <w:rsid w:val="00F405E1"/>
    <w:rsid w:val="00F4415C"/>
    <w:rsid w:val="00F539C2"/>
    <w:rsid w:val="00F56966"/>
    <w:rsid w:val="00F61418"/>
    <w:rsid w:val="00F6444A"/>
    <w:rsid w:val="00F74A50"/>
    <w:rsid w:val="00F77950"/>
    <w:rsid w:val="00F81D05"/>
    <w:rsid w:val="00F834A7"/>
    <w:rsid w:val="00FA5C6D"/>
    <w:rsid w:val="00FB09AB"/>
    <w:rsid w:val="00FB1C6E"/>
    <w:rsid w:val="00FB4E87"/>
    <w:rsid w:val="00FB7B0D"/>
    <w:rsid w:val="00FC3D64"/>
    <w:rsid w:val="00FC6F55"/>
    <w:rsid w:val="00FD146D"/>
    <w:rsid w:val="00FE221F"/>
    <w:rsid w:val="00FE37CA"/>
    <w:rsid w:val="00FF09F7"/>
    <w:rsid w:val="00FF10DB"/>
    <w:rsid w:val="00FF11DF"/>
    <w:rsid w:val="00FF2684"/>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3BADFF"/>
  <w15:docId w15:val="{52673FFB-9552-48DE-990E-1FF9C07C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6C"/>
  </w:style>
  <w:style w:type="paragraph" w:styleId="Footer">
    <w:name w:val="footer"/>
    <w:basedOn w:val="Normal"/>
    <w:link w:val="FooterChar"/>
    <w:uiPriority w:val="99"/>
    <w:unhideWhenUsed/>
    <w:rsid w:val="00520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6C"/>
  </w:style>
  <w:style w:type="paragraph" w:customStyle="1" w:styleId="Default">
    <w:name w:val="Default"/>
    <w:rsid w:val="00520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066C"/>
    <w:rPr>
      <w:color w:val="0000FF" w:themeColor="hyperlink"/>
      <w:u w:val="single"/>
    </w:rPr>
  </w:style>
  <w:style w:type="paragraph" w:styleId="ListParagraph">
    <w:name w:val="List Paragraph"/>
    <w:basedOn w:val="Normal"/>
    <w:uiPriority w:val="34"/>
    <w:qFormat/>
    <w:rsid w:val="00D5181C"/>
    <w:pPr>
      <w:ind w:left="720"/>
      <w:contextualSpacing/>
    </w:pPr>
  </w:style>
  <w:style w:type="table" w:styleId="TableGrid">
    <w:name w:val="Table Grid"/>
    <w:basedOn w:val="TableNormal"/>
    <w:rsid w:val="00FF10D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F10DB"/>
    <w:pPr>
      <w:numPr>
        <w:numId w:val="1"/>
      </w:numPr>
      <w:spacing w:before="720"/>
      <w:ind w:left="0" w:firstLine="0"/>
    </w:pPr>
    <w:rPr>
      <w:rFonts w:ascii="Arial Bold" w:eastAsiaTheme="minorEastAsia" w:hAnsi="Arial Bold"/>
      <w:b/>
      <w:caps/>
      <w:color w:val="000000" w:themeColor="text1"/>
      <w:spacing w:val="10"/>
      <w:kern w:val="28"/>
      <w:szCs w:val="52"/>
    </w:rPr>
  </w:style>
  <w:style w:type="character" w:customStyle="1" w:styleId="TitleChar">
    <w:name w:val="Title Char"/>
    <w:basedOn w:val="DefaultParagraphFont"/>
    <w:link w:val="Title"/>
    <w:rsid w:val="00FF10DB"/>
    <w:rPr>
      <w:rFonts w:ascii="Arial Bold" w:eastAsiaTheme="minorEastAsia" w:hAnsi="Arial Bold"/>
      <w:b/>
      <w:caps/>
      <w:color w:val="000000" w:themeColor="text1"/>
      <w:spacing w:val="10"/>
      <w:kern w:val="28"/>
      <w:szCs w:val="52"/>
    </w:rPr>
  </w:style>
  <w:style w:type="paragraph" w:styleId="Subtitle">
    <w:name w:val="Subtitle"/>
    <w:basedOn w:val="Normal"/>
    <w:next w:val="Normal"/>
    <w:link w:val="SubtitleChar"/>
    <w:uiPriority w:val="11"/>
    <w:qFormat/>
    <w:rsid w:val="00FF10DB"/>
    <w:pPr>
      <w:spacing w:before="200" w:after="1000" w:line="240" w:lineRule="auto"/>
    </w:pPr>
    <w:rPr>
      <w:rFonts w:ascii="Arial" w:eastAsiaTheme="minorEastAsia" w:hAnsi="Arial"/>
      <w:caps/>
      <w:color w:val="595959" w:themeColor="text1" w:themeTint="A6"/>
      <w:spacing w:val="10"/>
      <w:szCs w:val="24"/>
    </w:rPr>
  </w:style>
  <w:style w:type="character" w:customStyle="1" w:styleId="SubtitleChar">
    <w:name w:val="Subtitle Char"/>
    <w:basedOn w:val="DefaultParagraphFont"/>
    <w:link w:val="Subtitle"/>
    <w:uiPriority w:val="11"/>
    <w:rsid w:val="00FF10DB"/>
    <w:rPr>
      <w:rFonts w:ascii="Arial" w:eastAsiaTheme="minorEastAsia" w:hAnsi="Arial"/>
      <w:caps/>
      <w:color w:val="595959" w:themeColor="text1" w:themeTint="A6"/>
      <w:spacing w:val="10"/>
      <w:szCs w:val="24"/>
    </w:rPr>
  </w:style>
  <w:style w:type="paragraph" w:styleId="BalloonText">
    <w:name w:val="Balloon Text"/>
    <w:basedOn w:val="Normal"/>
    <w:link w:val="BalloonTextChar"/>
    <w:uiPriority w:val="99"/>
    <w:semiHidden/>
    <w:unhideWhenUsed/>
    <w:rsid w:val="00FF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DB"/>
    <w:rPr>
      <w:rFonts w:ascii="Tahoma" w:hAnsi="Tahoma" w:cs="Tahoma"/>
      <w:sz w:val="16"/>
      <w:szCs w:val="16"/>
    </w:rPr>
  </w:style>
  <w:style w:type="paragraph" w:styleId="NormalWeb">
    <w:name w:val="Normal (Web)"/>
    <w:basedOn w:val="Normal"/>
    <w:uiPriority w:val="99"/>
    <w:unhideWhenUsed/>
    <w:rsid w:val="00A7388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6361"/>
    <w:rPr>
      <w:color w:val="800080" w:themeColor="followedHyperlink"/>
      <w:u w:val="single"/>
    </w:rPr>
  </w:style>
  <w:style w:type="character" w:styleId="Strong">
    <w:name w:val="Strong"/>
    <w:basedOn w:val="DefaultParagraphFont"/>
    <w:uiPriority w:val="22"/>
    <w:qFormat/>
    <w:rsid w:val="004C34D3"/>
    <w:rPr>
      <w:b/>
      <w:bCs/>
    </w:rPr>
  </w:style>
  <w:style w:type="character" w:customStyle="1" w:styleId="Heading1Char">
    <w:name w:val="Heading 1 Char"/>
    <w:basedOn w:val="DefaultParagraphFont"/>
    <w:link w:val="Heading1"/>
    <w:uiPriority w:val="9"/>
    <w:rsid w:val="004C34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65BA2"/>
    <w:rPr>
      <w:sz w:val="16"/>
      <w:szCs w:val="16"/>
    </w:rPr>
  </w:style>
  <w:style w:type="paragraph" w:styleId="CommentText">
    <w:name w:val="annotation text"/>
    <w:basedOn w:val="Normal"/>
    <w:link w:val="CommentTextChar"/>
    <w:uiPriority w:val="99"/>
    <w:semiHidden/>
    <w:unhideWhenUsed/>
    <w:rsid w:val="00065BA2"/>
    <w:pPr>
      <w:spacing w:line="240" w:lineRule="auto"/>
    </w:pPr>
    <w:rPr>
      <w:sz w:val="20"/>
      <w:szCs w:val="20"/>
    </w:rPr>
  </w:style>
  <w:style w:type="character" w:customStyle="1" w:styleId="CommentTextChar">
    <w:name w:val="Comment Text Char"/>
    <w:basedOn w:val="DefaultParagraphFont"/>
    <w:link w:val="CommentText"/>
    <w:uiPriority w:val="99"/>
    <w:semiHidden/>
    <w:rsid w:val="00065BA2"/>
    <w:rPr>
      <w:sz w:val="20"/>
      <w:szCs w:val="20"/>
    </w:rPr>
  </w:style>
  <w:style w:type="paragraph" w:styleId="CommentSubject">
    <w:name w:val="annotation subject"/>
    <w:basedOn w:val="CommentText"/>
    <w:next w:val="CommentText"/>
    <w:link w:val="CommentSubjectChar"/>
    <w:uiPriority w:val="99"/>
    <w:semiHidden/>
    <w:unhideWhenUsed/>
    <w:rsid w:val="00065BA2"/>
    <w:rPr>
      <w:b/>
      <w:bCs/>
    </w:rPr>
  </w:style>
  <w:style w:type="character" w:customStyle="1" w:styleId="CommentSubjectChar">
    <w:name w:val="Comment Subject Char"/>
    <w:basedOn w:val="CommentTextChar"/>
    <w:link w:val="CommentSubject"/>
    <w:uiPriority w:val="99"/>
    <w:semiHidden/>
    <w:rsid w:val="00065BA2"/>
    <w:rPr>
      <w:b/>
      <w:bCs/>
      <w:sz w:val="20"/>
      <w:szCs w:val="20"/>
    </w:rPr>
  </w:style>
  <w:style w:type="table" w:styleId="LightShading-Accent1">
    <w:name w:val="Light Shading Accent 1"/>
    <w:basedOn w:val="TableNormal"/>
    <w:uiPriority w:val="60"/>
    <w:rsid w:val="000579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03371B"/>
    <w:pPr>
      <w:spacing w:after="0" w:line="240" w:lineRule="auto"/>
    </w:pPr>
  </w:style>
  <w:style w:type="character" w:styleId="Emphasis">
    <w:name w:val="Emphasis"/>
    <w:basedOn w:val="DefaultParagraphFont"/>
    <w:uiPriority w:val="20"/>
    <w:qFormat/>
    <w:rsid w:val="00310B68"/>
    <w:rPr>
      <w:i/>
      <w:iCs/>
    </w:rPr>
  </w:style>
  <w:style w:type="paragraph" w:customStyle="1" w:styleId="TableParagraph">
    <w:name w:val="Table Paragraph"/>
    <w:basedOn w:val="Normal"/>
    <w:uiPriority w:val="1"/>
    <w:rsid w:val="00310B68"/>
    <w:pPr>
      <w:autoSpaceDE w:val="0"/>
      <w:autoSpaceDN w:val="0"/>
      <w:adjustRightInd w:val="0"/>
      <w:spacing w:before="200" w:after="0" w:line="240" w:lineRule="auto"/>
    </w:pPr>
    <w:rPr>
      <w:rFonts w:ascii="Times New Roman" w:eastAsia="MS Mincho" w:hAnsi="Times New Roman" w:cs="Times New Roman"/>
      <w:szCs w:val="24"/>
    </w:rPr>
  </w:style>
  <w:style w:type="paragraph" w:customStyle="1" w:styleId="style68">
    <w:name w:val="style68"/>
    <w:basedOn w:val="Normal"/>
    <w:rsid w:val="009623C4"/>
    <w:pPr>
      <w:spacing w:after="150" w:line="240" w:lineRule="auto"/>
    </w:pPr>
    <w:rPr>
      <w:rFonts w:ascii="Times New Roman" w:eastAsia="Times New Roman" w:hAnsi="Times New Roman" w:cs="Times New Roman"/>
      <w:color w:val="000000"/>
      <w:sz w:val="24"/>
      <w:szCs w:val="24"/>
    </w:rPr>
  </w:style>
  <w:style w:type="paragraph" w:customStyle="1" w:styleId="style4">
    <w:name w:val="style4"/>
    <w:basedOn w:val="Normal"/>
    <w:rsid w:val="009623C4"/>
    <w:pPr>
      <w:spacing w:after="150" w:line="240" w:lineRule="auto"/>
    </w:pPr>
    <w:rPr>
      <w:rFonts w:ascii="Times New Roman" w:eastAsia="Times New Roman" w:hAnsi="Times New Roman" w:cs="Times New Roman"/>
      <w:sz w:val="23"/>
      <w:szCs w:val="23"/>
    </w:rPr>
  </w:style>
  <w:style w:type="character" w:customStyle="1" w:styleId="style591">
    <w:name w:val="style591"/>
    <w:basedOn w:val="DefaultParagraphFont"/>
    <w:rsid w:val="009623C4"/>
    <w:rPr>
      <w:color w:val="990000"/>
    </w:rPr>
  </w:style>
  <w:style w:type="character" w:customStyle="1" w:styleId="style41">
    <w:name w:val="style41"/>
    <w:basedOn w:val="DefaultParagraphFont"/>
    <w:rsid w:val="009623C4"/>
    <w:rPr>
      <w:sz w:val="23"/>
      <w:szCs w:val="23"/>
    </w:rPr>
  </w:style>
  <w:style w:type="character" w:customStyle="1" w:styleId="style691">
    <w:name w:val="style691"/>
    <w:basedOn w:val="DefaultParagraphFont"/>
    <w:rsid w:val="00025E2F"/>
    <w:rPr>
      <w:color w:val="000000"/>
    </w:rPr>
  </w:style>
  <w:style w:type="paragraph" w:customStyle="1" w:styleId="DecimalAligned">
    <w:name w:val="Decimal Aligned"/>
    <w:basedOn w:val="Normal"/>
    <w:uiPriority w:val="40"/>
    <w:qFormat/>
    <w:rsid w:val="00E51EAC"/>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E51EAC"/>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E51EAC"/>
    <w:rPr>
      <w:rFonts w:eastAsiaTheme="minorEastAsia" w:cs="Times New Roman"/>
      <w:sz w:val="20"/>
      <w:szCs w:val="20"/>
    </w:rPr>
  </w:style>
  <w:style w:type="character" w:styleId="SubtleEmphasis">
    <w:name w:val="Subtle Emphasis"/>
    <w:basedOn w:val="DefaultParagraphFont"/>
    <w:uiPriority w:val="19"/>
    <w:qFormat/>
    <w:rsid w:val="00E51EAC"/>
    <w:rPr>
      <w:i/>
      <w:iCs/>
    </w:rPr>
  </w:style>
  <w:style w:type="table" w:styleId="MediumShading2-Accent5">
    <w:name w:val="Medium Shading 2 Accent 5"/>
    <w:basedOn w:val="TableNormal"/>
    <w:uiPriority w:val="64"/>
    <w:rsid w:val="00E51EA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421">
      <w:bodyDiv w:val="1"/>
      <w:marLeft w:val="0"/>
      <w:marRight w:val="0"/>
      <w:marTop w:val="0"/>
      <w:marBottom w:val="0"/>
      <w:divBdr>
        <w:top w:val="none" w:sz="0" w:space="0" w:color="auto"/>
        <w:left w:val="none" w:sz="0" w:space="0" w:color="auto"/>
        <w:bottom w:val="none" w:sz="0" w:space="0" w:color="auto"/>
        <w:right w:val="none" w:sz="0" w:space="0" w:color="auto"/>
      </w:divBdr>
      <w:divsChild>
        <w:div w:id="871529307">
          <w:marLeft w:val="0"/>
          <w:marRight w:val="0"/>
          <w:marTop w:val="0"/>
          <w:marBottom w:val="0"/>
          <w:divBdr>
            <w:top w:val="none" w:sz="0" w:space="0" w:color="auto"/>
            <w:left w:val="none" w:sz="0" w:space="0" w:color="auto"/>
            <w:bottom w:val="none" w:sz="0" w:space="0" w:color="auto"/>
            <w:right w:val="none" w:sz="0" w:space="0" w:color="auto"/>
          </w:divBdr>
          <w:divsChild>
            <w:div w:id="1644697576">
              <w:marLeft w:val="-225"/>
              <w:marRight w:val="-225"/>
              <w:marTop w:val="0"/>
              <w:marBottom w:val="0"/>
              <w:divBdr>
                <w:top w:val="none" w:sz="0" w:space="0" w:color="auto"/>
                <w:left w:val="none" w:sz="0" w:space="0" w:color="auto"/>
                <w:bottom w:val="none" w:sz="0" w:space="0" w:color="auto"/>
                <w:right w:val="none" w:sz="0" w:space="0" w:color="auto"/>
              </w:divBdr>
              <w:divsChild>
                <w:div w:id="1881897748">
                  <w:marLeft w:val="0"/>
                  <w:marRight w:val="0"/>
                  <w:marTop w:val="0"/>
                  <w:marBottom w:val="0"/>
                  <w:divBdr>
                    <w:top w:val="none" w:sz="0" w:space="0" w:color="auto"/>
                    <w:left w:val="none" w:sz="0" w:space="0" w:color="auto"/>
                    <w:bottom w:val="none" w:sz="0" w:space="0" w:color="auto"/>
                    <w:right w:val="none" w:sz="0" w:space="0" w:color="auto"/>
                  </w:divBdr>
                  <w:divsChild>
                    <w:div w:id="1760902593">
                      <w:blockQuote w:val="1"/>
                      <w:marLeft w:val="0"/>
                      <w:marRight w:val="0"/>
                      <w:marTop w:val="0"/>
                      <w:marBottom w:val="0"/>
                      <w:divBdr>
                        <w:top w:val="single" w:sz="6" w:space="0" w:color="999999"/>
                        <w:left w:val="single" w:sz="6" w:space="15" w:color="999999"/>
                        <w:bottom w:val="single" w:sz="6" w:space="0" w:color="999999"/>
                        <w:right w:val="single" w:sz="6" w:space="0" w:color="999999"/>
                      </w:divBdr>
                      <w:divsChild>
                        <w:div w:id="1973365332">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sChild>
    </w:div>
    <w:div w:id="93089798">
      <w:bodyDiv w:val="1"/>
      <w:marLeft w:val="0"/>
      <w:marRight w:val="0"/>
      <w:marTop w:val="0"/>
      <w:marBottom w:val="0"/>
      <w:divBdr>
        <w:top w:val="none" w:sz="0" w:space="0" w:color="auto"/>
        <w:left w:val="none" w:sz="0" w:space="0" w:color="auto"/>
        <w:bottom w:val="none" w:sz="0" w:space="0" w:color="auto"/>
        <w:right w:val="none" w:sz="0" w:space="0" w:color="auto"/>
      </w:divBdr>
    </w:div>
    <w:div w:id="214245175">
      <w:bodyDiv w:val="1"/>
      <w:marLeft w:val="0"/>
      <w:marRight w:val="0"/>
      <w:marTop w:val="0"/>
      <w:marBottom w:val="0"/>
      <w:divBdr>
        <w:top w:val="none" w:sz="0" w:space="0" w:color="auto"/>
        <w:left w:val="none" w:sz="0" w:space="0" w:color="auto"/>
        <w:bottom w:val="none" w:sz="0" w:space="0" w:color="auto"/>
        <w:right w:val="none" w:sz="0" w:space="0" w:color="auto"/>
      </w:divBdr>
      <w:divsChild>
        <w:div w:id="1190951766">
          <w:marLeft w:val="504"/>
          <w:marRight w:val="0"/>
          <w:marTop w:val="140"/>
          <w:marBottom w:val="0"/>
          <w:divBdr>
            <w:top w:val="none" w:sz="0" w:space="0" w:color="auto"/>
            <w:left w:val="none" w:sz="0" w:space="0" w:color="auto"/>
            <w:bottom w:val="none" w:sz="0" w:space="0" w:color="auto"/>
            <w:right w:val="none" w:sz="0" w:space="0" w:color="auto"/>
          </w:divBdr>
        </w:div>
        <w:div w:id="541593469">
          <w:marLeft w:val="504"/>
          <w:marRight w:val="0"/>
          <w:marTop w:val="140"/>
          <w:marBottom w:val="0"/>
          <w:divBdr>
            <w:top w:val="none" w:sz="0" w:space="0" w:color="auto"/>
            <w:left w:val="none" w:sz="0" w:space="0" w:color="auto"/>
            <w:bottom w:val="none" w:sz="0" w:space="0" w:color="auto"/>
            <w:right w:val="none" w:sz="0" w:space="0" w:color="auto"/>
          </w:divBdr>
        </w:div>
        <w:div w:id="1140465648">
          <w:marLeft w:val="504"/>
          <w:marRight w:val="0"/>
          <w:marTop w:val="140"/>
          <w:marBottom w:val="0"/>
          <w:divBdr>
            <w:top w:val="none" w:sz="0" w:space="0" w:color="auto"/>
            <w:left w:val="none" w:sz="0" w:space="0" w:color="auto"/>
            <w:bottom w:val="none" w:sz="0" w:space="0" w:color="auto"/>
            <w:right w:val="none" w:sz="0" w:space="0" w:color="auto"/>
          </w:divBdr>
        </w:div>
        <w:div w:id="561672106">
          <w:marLeft w:val="504"/>
          <w:marRight w:val="0"/>
          <w:marTop w:val="140"/>
          <w:marBottom w:val="0"/>
          <w:divBdr>
            <w:top w:val="none" w:sz="0" w:space="0" w:color="auto"/>
            <w:left w:val="none" w:sz="0" w:space="0" w:color="auto"/>
            <w:bottom w:val="none" w:sz="0" w:space="0" w:color="auto"/>
            <w:right w:val="none" w:sz="0" w:space="0" w:color="auto"/>
          </w:divBdr>
        </w:div>
        <w:div w:id="1568106524">
          <w:marLeft w:val="504"/>
          <w:marRight w:val="0"/>
          <w:marTop w:val="140"/>
          <w:marBottom w:val="0"/>
          <w:divBdr>
            <w:top w:val="none" w:sz="0" w:space="0" w:color="auto"/>
            <w:left w:val="none" w:sz="0" w:space="0" w:color="auto"/>
            <w:bottom w:val="none" w:sz="0" w:space="0" w:color="auto"/>
            <w:right w:val="none" w:sz="0" w:space="0" w:color="auto"/>
          </w:divBdr>
        </w:div>
        <w:div w:id="1307928220">
          <w:marLeft w:val="504"/>
          <w:marRight w:val="0"/>
          <w:marTop w:val="140"/>
          <w:marBottom w:val="0"/>
          <w:divBdr>
            <w:top w:val="none" w:sz="0" w:space="0" w:color="auto"/>
            <w:left w:val="none" w:sz="0" w:space="0" w:color="auto"/>
            <w:bottom w:val="none" w:sz="0" w:space="0" w:color="auto"/>
            <w:right w:val="none" w:sz="0" w:space="0" w:color="auto"/>
          </w:divBdr>
        </w:div>
        <w:div w:id="42600423">
          <w:marLeft w:val="504"/>
          <w:marRight w:val="0"/>
          <w:marTop w:val="140"/>
          <w:marBottom w:val="0"/>
          <w:divBdr>
            <w:top w:val="none" w:sz="0" w:space="0" w:color="auto"/>
            <w:left w:val="none" w:sz="0" w:space="0" w:color="auto"/>
            <w:bottom w:val="none" w:sz="0" w:space="0" w:color="auto"/>
            <w:right w:val="none" w:sz="0" w:space="0" w:color="auto"/>
          </w:divBdr>
        </w:div>
        <w:div w:id="1754207284">
          <w:marLeft w:val="504"/>
          <w:marRight w:val="0"/>
          <w:marTop w:val="140"/>
          <w:marBottom w:val="0"/>
          <w:divBdr>
            <w:top w:val="none" w:sz="0" w:space="0" w:color="auto"/>
            <w:left w:val="none" w:sz="0" w:space="0" w:color="auto"/>
            <w:bottom w:val="none" w:sz="0" w:space="0" w:color="auto"/>
            <w:right w:val="none" w:sz="0" w:space="0" w:color="auto"/>
          </w:divBdr>
        </w:div>
      </w:divsChild>
    </w:div>
    <w:div w:id="281035161">
      <w:bodyDiv w:val="1"/>
      <w:marLeft w:val="0"/>
      <w:marRight w:val="0"/>
      <w:marTop w:val="0"/>
      <w:marBottom w:val="0"/>
      <w:divBdr>
        <w:top w:val="none" w:sz="0" w:space="0" w:color="auto"/>
        <w:left w:val="none" w:sz="0" w:space="0" w:color="auto"/>
        <w:bottom w:val="none" w:sz="0" w:space="0" w:color="auto"/>
        <w:right w:val="none" w:sz="0" w:space="0" w:color="auto"/>
      </w:divBdr>
    </w:div>
    <w:div w:id="363940512">
      <w:bodyDiv w:val="1"/>
      <w:marLeft w:val="0"/>
      <w:marRight w:val="0"/>
      <w:marTop w:val="0"/>
      <w:marBottom w:val="0"/>
      <w:divBdr>
        <w:top w:val="none" w:sz="0" w:space="0" w:color="auto"/>
        <w:left w:val="none" w:sz="0" w:space="0" w:color="auto"/>
        <w:bottom w:val="none" w:sz="0" w:space="0" w:color="auto"/>
        <w:right w:val="none" w:sz="0" w:space="0" w:color="auto"/>
      </w:divBdr>
    </w:div>
    <w:div w:id="376247620">
      <w:bodyDiv w:val="1"/>
      <w:marLeft w:val="0"/>
      <w:marRight w:val="0"/>
      <w:marTop w:val="0"/>
      <w:marBottom w:val="0"/>
      <w:divBdr>
        <w:top w:val="none" w:sz="0" w:space="0" w:color="auto"/>
        <w:left w:val="none" w:sz="0" w:space="0" w:color="auto"/>
        <w:bottom w:val="none" w:sz="0" w:space="0" w:color="auto"/>
        <w:right w:val="none" w:sz="0" w:space="0" w:color="auto"/>
      </w:divBdr>
    </w:div>
    <w:div w:id="381253264">
      <w:bodyDiv w:val="1"/>
      <w:marLeft w:val="0"/>
      <w:marRight w:val="0"/>
      <w:marTop w:val="0"/>
      <w:marBottom w:val="0"/>
      <w:divBdr>
        <w:top w:val="none" w:sz="0" w:space="0" w:color="auto"/>
        <w:left w:val="none" w:sz="0" w:space="0" w:color="auto"/>
        <w:bottom w:val="none" w:sz="0" w:space="0" w:color="auto"/>
        <w:right w:val="none" w:sz="0" w:space="0" w:color="auto"/>
      </w:divBdr>
    </w:div>
    <w:div w:id="387341100">
      <w:bodyDiv w:val="1"/>
      <w:marLeft w:val="0"/>
      <w:marRight w:val="0"/>
      <w:marTop w:val="0"/>
      <w:marBottom w:val="0"/>
      <w:divBdr>
        <w:top w:val="none" w:sz="0" w:space="0" w:color="auto"/>
        <w:left w:val="none" w:sz="0" w:space="0" w:color="auto"/>
        <w:bottom w:val="none" w:sz="0" w:space="0" w:color="auto"/>
        <w:right w:val="none" w:sz="0" w:space="0" w:color="auto"/>
      </w:divBdr>
    </w:div>
    <w:div w:id="468086376">
      <w:bodyDiv w:val="1"/>
      <w:marLeft w:val="0"/>
      <w:marRight w:val="0"/>
      <w:marTop w:val="0"/>
      <w:marBottom w:val="0"/>
      <w:divBdr>
        <w:top w:val="none" w:sz="0" w:space="0" w:color="auto"/>
        <w:left w:val="none" w:sz="0" w:space="0" w:color="auto"/>
        <w:bottom w:val="none" w:sz="0" w:space="0" w:color="auto"/>
        <w:right w:val="none" w:sz="0" w:space="0" w:color="auto"/>
      </w:divBdr>
      <w:divsChild>
        <w:div w:id="605235213">
          <w:marLeft w:val="0"/>
          <w:marRight w:val="0"/>
          <w:marTop w:val="0"/>
          <w:marBottom w:val="0"/>
          <w:divBdr>
            <w:top w:val="none" w:sz="0" w:space="0" w:color="auto"/>
            <w:left w:val="none" w:sz="0" w:space="0" w:color="auto"/>
            <w:bottom w:val="none" w:sz="0" w:space="0" w:color="auto"/>
            <w:right w:val="none" w:sz="0" w:space="0" w:color="auto"/>
          </w:divBdr>
          <w:divsChild>
            <w:div w:id="516820650">
              <w:marLeft w:val="-225"/>
              <w:marRight w:val="-225"/>
              <w:marTop w:val="0"/>
              <w:marBottom w:val="0"/>
              <w:divBdr>
                <w:top w:val="none" w:sz="0" w:space="0" w:color="auto"/>
                <w:left w:val="none" w:sz="0" w:space="0" w:color="auto"/>
                <w:bottom w:val="none" w:sz="0" w:space="0" w:color="auto"/>
                <w:right w:val="none" w:sz="0" w:space="0" w:color="auto"/>
              </w:divBdr>
              <w:divsChild>
                <w:div w:id="433062533">
                  <w:marLeft w:val="0"/>
                  <w:marRight w:val="0"/>
                  <w:marTop w:val="0"/>
                  <w:marBottom w:val="0"/>
                  <w:divBdr>
                    <w:top w:val="none" w:sz="0" w:space="0" w:color="auto"/>
                    <w:left w:val="none" w:sz="0" w:space="0" w:color="auto"/>
                    <w:bottom w:val="none" w:sz="0" w:space="0" w:color="auto"/>
                    <w:right w:val="none" w:sz="0" w:space="0" w:color="auto"/>
                  </w:divBdr>
                  <w:divsChild>
                    <w:div w:id="401605054">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 w:id="503521234">
      <w:bodyDiv w:val="1"/>
      <w:marLeft w:val="0"/>
      <w:marRight w:val="0"/>
      <w:marTop w:val="0"/>
      <w:marBottom w:val="0"/>
      <w:divBdr>
        <w:top w:val="none" w:sz="0" w:space="0" w:color="auto"/>
        <w:left w:val="none" w:sz="0" w:space="0" w:color="auto"/>
        <w:bottom w:val="none" w:sz="0" w:space="0" w:color="auto"/>
        <w:right w:val="none" w:sz="0" w:space="0" w:color="auto"/>
      </w:divBdr>
    </w:div>
    <w:div w:id="512762723">
      <w:bodyDiv w:val="1"/>
      <w:marLeft w:val="0"/>
      <w:marRight w:val="0"/>
      <w:marTop w:val="0"/>
      <w:marBottom w:val="0"/>
      <w:divBdr>
        <w:top w:val="none" w:sz="0" w:space="0" w:color="auto"/>
        <w:left w:val="none" w:sz="0" w:space="0" w:color="auto"/>
        <w:bottom w:val="none" w:sz="0" w:space="0" w:color="auto"/>
        <w:right w:val="none" w:sz="0" w:space="0" w:color="auto"/>
      </w:divBdr>
    </w:div>
    <w:div w:id="801457058">
      <w:bodyDiv w:val="1"/>
      <w:marLeft w:val="0"/>
      <w:marRight w:val="0"/>
      <w:marTop w:val="0"/>
      <w:marBottom w:val="0"/>
      <w:divBdr>
        <w:top w:val="none" w:sz="0" w:space="0" w:color="auto"/>
        <w:left w:val="none" w:sz="0" w:space="0" w:color="auto"/>
        <w:bottom w:val="none" w:sz="0" w:space="0" w:color="auto"/>
        <w:right w:val="none" w:sz="0" w:space="0" w:color="auto"/>
      </w:divBdr>
    </w:div>
    <w:div w:id="1048064695">
      <w:bodyDiv w:val="1"/>
      <w:marLeft w:val="0"/>
      <w:marRight w:val="0"/>
      <w:marTop w:val="0"/>
      <w:marBottom w:val="0"/>
      <w:divBdr>
        <w:top w:val="none" w:sz="0" w:space="0" w:color="auto"/>
        <w:left w:val="none" w:sz="0" w:space="0" w:color="auto"/>
        <w:bottom w:val="none" w:sz="0" w:space="0" w:color="auto"/>
        <w:right w:val="none" w:sz="0" w:space="0" w:color="auto"/>
      </w:divBdr>
      <w:divsChild>
        <w:div w:id="1287857603">
          <w:marLeft w:val="0"/>
          <w:marRight w:val="0"/>
          <w:marTop w:val="0"/>
          <w:marBottom w:val="0"/>
          <w:divBdr>
            <w:top w:val="none" w:sz="0" w:space="0" w:color="auto"/>
            <w:left w:val="none" w:sz="0" w:space="0" w:color="auto"/>
            <w:bottom w:val="none" w:sz="0" w:space="0" w:color="auto"/>
            <w:right w:val="none" w:sz="0" w:space="0" w:color="auto"/>
          </w:divBdr>
          <w:divsChild>
            <w:div w:id="277108864">
              <w:marLeft w:val="-225"/>
              <w:marRight w:val="-225"/>
              <w:marTop w:val="0"/>
              <w:marBottom w:val="0"/>
              <w:divBdr>
                <w:top w:val="none" w:sz="0" w:space="0" w:color="auto"/>
                <w:left w:val="none" w:sz="0" w:space="0" w:color="auto"/>
                <w:bottom w:val="none" w:sz="0" w:space="0" w:color="auto"/>
                <w:right w:val="none" w:sz="0" w:space="0" w:color="auto"/>
              </w:divBdr>
              <w:divsChild>
                <w:div w:id="420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846">
      <w:bodyDiv w:val="1"/>
      <w:marLeft w:val="0"/>
      <w:marRight w:val="0"/>
      <w:marTop w:val="0"/>
      <w:marBottom w:val="0"/>
      <w:divBdr>
        <w:top w:val="none" w:sz="0" w:space="0" w:color="auto"/>
        <w:left w:val="none" w:sz="0" w:space="0" w:color="auto"/>
        <w:bottom w:val="none" w:sz="0" w:space="0" w:color="auto"/>
        <w:right w:val="none" w:sz="0" w:space="0" w:color="auto"/>
      </w:divBdr>
    </w:div>
    <w:div w:id="1086657971">
      <w:bodyDiv w:val="1"/>
      <w:marLeft w:val="0"/>
      <w:marRight w:val="0"/>
      <w:marTop w:val="0"/>
      <w:marBottom w:val="0"/>
      <w:divBdr>
        <w:top w:val="none" w:sz="0" w:space="0" w:color="auto"/>
        <w:left w:val="none" w:sz="0" w:space="0" w:color="auto"/>
        <w:bottom w:val="none" w:sz="0" w:space="0" w:color="auto"/>
        <w:right w:val="none" w:sz="0" w:space="0" w:color="auto"/>
      </w:divBdr>
      <w:divsChild>
        <w:div w:id="1740638924">
          <w:marLeft w:val="0"/>
          <w:marRight w:val="0"/>
          <w:marTop w:val="0"/>
          <w:marBottom w:val="0"/>
          <w:divBdr>
            <w:top w:val="none" w:sz="0" w:space="0" w:color="auto"/>
            <w:left w:val="none" w:sz="0" w:space="0" w:color="auto"/>
            <w:bottom w:val="none" w:sz="0" w:space="0" w:color="auto"/>
            <w:right w:val="none" w:sz="0" w:space="0" w:color="auto"/>
          </w:divBdr>
          <w:divsChild>
            <w:div w:id="1161501093">
              <w:marLeft w:val="-225"/>
              <w:marRight w:val="-225"/>
              <w:marTop w:val="0"/>
              <w:marBottom w:val="0"/>
              <w:divBdr>
                <w:top w:val="none" w:sz="0" w:space="0" w:color="auto"/>
                <w:left w:val="none" w:sz="0" w:space="0" w:color="auto"/>
                <w:bottom w:val="none" w:sz="0" w:space="0" w:color="auto"/>
                <w:right w:val="none" w:sz="0" w:space="0" w:color="auto"/>
              </w:divBdr>
              <w:divsChild>
                <w:div w:id="15541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1779">
      <w:bodyDiv w:val="1"/>
      <w:marLeft w:val="0"/>
      <w:marRight w:val="0"/>
      <w:marTop w:val="0"/>
      <w:marBottom w:val="0"/>
      <w:divBdr>
        <w:top w:val="none" w:sz="0" w:space="0" w:color="auto"/>
        <w:left w:val="none" w:sz="0" w:space="0" w:color="auto"/>
        <w:bottom w:val="none" w:sz="0" w:space="0" w:color="auto"/>
        <w:right w:val="none" w:sz="0" w:space="0" w:color="auto"/>
      </w:divBdr>
    </w:div>
    <w:div w:id="1149250457">
      <w:bodyDiv w:val="1"/>
      <w:marLeft w:val="0"/>
      <w:marRight w:val="0"/>
      <w:marTop w:val="0"/>
      <w:marBottom w:val="0"/>
      <w:divBdr>
        <w:top w:val="none" w:sz="0" w:space="0" w:color="auto"/>
        <w:left w:val="none" w:sz="0" w:space="0" w:color="auto"/>
        <w:bottom w:val="none" w:sz="0" w:space="0" w:color="auto"/>
        <w:right w:val="none" w:sz="0" w:space="0" w:color="auto"/>
      </w:divBdr>
    </w:div>
    <w:div w:id="1167751387">
      <w:bodyDiv w:val="1"/>
      <w:marLeft w:val="0"/>
      <w:marRight w:val="0"/>
      <w:marTop w:val="0"/>
      <w:marBottom w:val="0"/>
      <w:divBdr>
        <w:top w:val="none" w:sz="0" w:space="0" w:color="auto"/>
        <w:left w:val="none" w:sz="0" w:space="0" w:color="auto"/>
        <w:bottom w:val="none" w:sz="0" w:space="0" w:color="auto"/>
        <w:right w:val="none" w:sz="0" w:space="0" w:color="auto"/>
      </w:divBdr>
    </w:div>
    <w:div w:id="1227952118">
      <w:bodyDiv w:val="1"/>
      <w:marLeft w:val="0"/>
      <w:marRight w:val="0"/>
      <w:marTop w:val="0"/>
      <w:marBottom w:val="0"/>
      <w:divBdr>
        <w:top w:val="none" w:sz="0" w:space="0" w:color="auto"/>
        <w:left w:val="none" w:sz="0" w:space="0" w:color="auto"/>
        <w:bottom w:val="none" w:sz="0" w:space="0" w:color="auto"/>
        <w:right w:val="none" w:sz="0" w:space="0" w:color="auto"/>
      </w:divBdr>
    </w:div>
    <w:div w:id="1237133191">
      <w:bodyDiv w:val="1"/>
      <w:marLeft w:val="0"/>
      <w:marRight w:val="0"/>
      <w:marTop w:val="0"/>
      <w:marBottom w:val="0"/>
      <w:divBdr>
        <w:top w:val="none" w:sz="0" w:space="0" w:color="auto"/>
        <w:left w:val="none" w:sz="0" w:space="0" w:color="auto"/>
        <w:bottom w:val="none" w:sz="0" w:space="0" w:color="auto"/>
        <w:right w:val="none" w:sz="0" w:space="0" w:color="auto"/>
      </w:divBdr>
    </w:div>
    <w:div w:id="1325208563">
      <w:bodyDiv w:val="1"/>
      <w:marLeft w:val="0"/>
      <w:marRight w:val="0"/>
      <w:marTop w:val="0"/>
      <w:marBottom w:val="0"/>
      <w:divBdr>
        <w:top w:val="none" w:sz="0" w:space="0" w:color="auto"/>
        <w:left w:val="none" w:sz="0" w:space="0" w:color="auto"/>
        <w:bottom w:val="none" w:sz="0" w:space="0" w:color="auto"/>
        <w:right w:val="none" w:sz="0" w:space="0" w:color="auto"/>
      </w:divBdr>
      <w:divsChild>
        <w:div w:id="213735185">
          <w:marLeft w:val="0"/>
          <w:marRight w:val="0"/>
          <w:marTop w:val="0"/>
          <w:marBottom w:val="0"/>
          <w:divBdr>
            <w:top w:val="none" w:sz="0" w:space="0" w:color="auto"/>
            <w:left w:val="none" w:sz="0" w:space="0" w:color="auto"/>
            <w:bottom w:val="none" w:sz="0" w:space="0" w:color="auto"/>
            <w:right w:val="none" w:sz="0" w:space="0" w:color="auto"/>
          </w:divBdr>
          <w:divsChild>
            <w:div w:id="839321144">
              <w:marLeft w:val="-225"/>
              <w:marRight w:val="-225"/>
              <w:marTop w:val="0"/>
              <w:marBottom w:val="0"/>
              <w:divBdr>
                <w:top w:val="none" w:sz="0" w:space="0" w:color="auto"/>
                <w:left w:val="none" w:sz="0" w:space="0" w:color="auto"/>
                <w:bottom w:val="none" w:sz="0" w:space="0" w:color="auto"/>
                <w:right w:val="none" w:sz="0" w:space="0" w:color="auto"/>
              </w:divBdr>
              <w:divsChild>
                <w:div w:id="896622430">
                  <w:marLeft w:val="0"/>
                  <w:marRight w:val="0"/>
                  <w:marTop w:val="0"/>
                  <w:marBottom w:val="0"/>
                  <w:divBdr>
                    <w:top w:val="none" w:sz="0" w:space="0" w:color="auto"/>
                    <w:left w:val="none" w:sz="0" w:space="0" w:color="auto"/>
                    <w:bottom w:val="none" w:sz="0" w:space="0" w:color="auto"/>
                    <w:right w:val="none" w:sz="0" w:space="0" w:color="auto"/>
                  </w:divBdr>
                  <w:divsChild>
                    <w:div w:id="3187751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40036546">
      <w:bodyDiv w:val="1"/>
      <w:marLeft w:val="0"/>
      <w:marRight w:val="0"/>
      <w:marTop w:val="0"/>
      <w:marBottom w:val="0"/>
      <w:divBdr>
        <w:top w:val="none" w:sz="0" w:space="0" w:color="auto"/>
        <w:left w:val="none" w:sz="0" w:space="0" w:color="auto"/>
        <w:bottom w:val="none" w:sz="0" w:space="0" w:color="auto"/>
        <w:right w:val="none" w:sz="0" w:space="0" w:color="auto"/>
      </w:divBdr>
    </w:div>
    <w:div w:id="1379403442">
      <w:bodyDiv w:val="1"/>
      <w:marLeft w:val="0"/>
      <w:marRight w:val="0"/>
      <w:marTop w:val="0"/>
      <w:marBottom w:val="0"/>
      <w:divBdr>
        <w:top w:val="none" w:sz="0" w:space="0" w:color="auto"/>
        <w:left w:val="none" w:sz="0" w:space="0" w:color="auto"/>
        <w:bottom w:val="none" w:sz="0" w:space="0" w:color="auto"/>
        <w:right w:val="none" w:sz="0" w:space="0" w:color="auto"/>
      </w:divBdr>
    </w:div>
    <w:div w:id="1423330171">
      <w:bodyDiv w:val="1"/>
      <w:marLeft w:val="0"/>
      <w:marRight w:val="0"/>
      <w:marTop w:val="0"/>
      <w:marBottom w:val="0"/>
      <w:divBdr>
        <w:top w:val="none" w:sz="0" w:space="0" w:color="auto"/>
        <w:left w:val="none" w:sz="0" w:space="0" w:color="auto"/>
        <w:bottom w:val="none" w:sz="0" w:space="0" w:color="auto"/>
        <w:right w:val="none" w:sz="0" w:space="0" w:color="auto"/>
      </w:divBdr>
    </w:div>
    <w:div w:id="1436097956">
      <w:bodyDiv w:val="1"/>
      <w:marLeft w:val="0"/>
      <w:marRight w:val="0"/>
      <w:marTop w:val="0"/>
      <w:marBottom w:val="0"/>
      <w:divBdr>
        <w:top w:val="none" w:sz="0" w:space="0" w:color="auto"/>
        <w:left w:val="none" w:sz="0" w:space="0" w:color="auto"/>
        <w:bottom w:val="none" w:sz="0" w:space="0" w:color="auto"/>
        <w:right w:val="none" w:sz="0" w:space="0" w:color="auto"/>
      </w:divBdr>
      <w:divsChild>
        <w:div w:id="1515723156">
          <w:marLeft w:val="0"/>
          <w:marRight w:val="0"/>
          <w:marTop w:val="0"/>
          <w:marBottom w:val="0"/>
          <w:divBdr>
            <w:top w:val="none" w:sz="0" w:space="0" w:color="auto"/>
            <w:left w:val="none" w:sz="0" w:space="0" w:color="auto"/>
            <w:bottom w:val="none" w:sz="0" w:space="0" w:color="auto"/>
            <w:right w:val="none" w:sz="0" w:space="0" w:color="auto"/>
          </w:divBdr>
          <w:divsChild>
            <w:div w:id="40717873">
              <w:marLeft w:val="-225"/>
              <w:marRight w:val="-225"/>
              <w:marTop w:val="0"/>
              <w:marBottom w:val="0"/>
              <w:divBdr>
                <w:top w:val="none" w:sz="0" w:space="0" w:color="auto"/>
                <w:left w:val="none" w:sz="0" w:space="0" w:color="auto"/>
                <w:bottom w:val="none" w:sz="0" w:space="0" w:color="auto"/>
                <w:right w:val="none" w:sz="0" w:space="0" w:color="auto"/>
              </w:divBdr>
              <w:divsChild>
                <w:div w:id="123082917">
                  <w:marLeft w:val="0"/>
                  <w:marRight w:val="0"/>
                  <w:marTop w:val="0"/>
                  <w:marBottom w:val="0"/>
                  <w:divBdr>
                    <w:top w:val="none" w:sz="0" w:space="0" w:color="auto"/>
                    <w:left w:val="none" w:sz="0" w:space="0" w:color="auto"/>
                    <w:bottom w:val="none" w:sz="0" w:space="0" w:color="auto"/>
                    <w:right w:val="none" w:sz="0" w:space="0" w:color="auto"/>
                  </w:divBdr>
                  <w:divsChild>
                    <w:div w:id="1213345248">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 w:id="1457481200">
      <w:bodyDiv w:val="1"/>
      <w:marLeft w:val="0"/>
      <w:marRight w:val="0"/>
      <w:marTop w:val="0"/>
      <w:marBottom w:val="0"/>
      <w:divBdr>
        <w:top w:val="none" w:sz="0" w:space="0" w:color="auto"/>
        <w:left w:val="none" w:sz="0" w:space="0" w:color="auto"/>
        <w:bottom w:val="none" w:sz="0" w:space="0" w:color="auto"/>
        <w:right w:val="none" w:sz="0" w:space="0" w:color="auto"/>
      </w:divBdr>
    </w:div>
    <w:div w:id="1635671478">
      <w:bodyDiv w:val="1"/>
      <w:marLeft w:val="0"/>
      <w:marRight w:val="0"/>
      <w:marTop w:val="0"/>
      <w:marBottom w:val="0"/>
      <w:divBdr>
        <w:top w:val="none" w:sz="0" w:space="0" w:color="auto"/>
        <w:left w:val="none" w:sz="0" w:space="0" w:color="auto"/>
        <w:bottom w:val="none" w:sz="0" w:space="0" w:color="auto"/>
        <w:right w:val="none" w:sz="0" w:space="0" w:color="auto"/>
      </w:divBdr>
    </w:div>
    <w:div w:id="1664041922">
      <w:bodyDiv w:val="1"/>
      <w:marLeft w:val="0"/>
      <w:marRight w:val="0"/>
      <w:marTop w:val="0"/>
      <w:marBottom w:val="0"/>
      <w:divBdr>
        <w:top w:val="none" w:sz="0" w:space="0" w:color="auto"/>
        <w:left w:val="none" w:sz="0" w:space="0" w:color="auto"/>
        <w:bottom w:val="none" w:sz="0" w:space="0" w:color="auto"/>
        <w:right w:val="none" w:sz="0" w:space="0" w:color="auto"/>
      </w:divBdr>
    </w:div>
    <w:div w:id="1698776816">
      <w:bodyDiv w:val="1"/>
      <w:marLeft w:val="0"/>
      <w:marRight w:val="0"/>
      <w:marTop w:val="0"/>
      <w:marBottom w:val="0"/>
      <w:divBdr>
        <w:top w:val="none" w:sz="0" w:space="0" w:color="auto"/>
        <w:left w:val="none" w:sz="0" w:space="0" w:color="auto"/>
        <w:bottom w:val="none" w:sz="0" w:space="0" w:color="auto"/>
        <w:right w:val="none" w:sz="0" w:space="0" w:color="auto"/>
      </w:divBdr>
    </w:div>
    <w:div w:id="1700545058">
      <w:bodyDiv w:val="1"/>
      <w:marLeft w:val="0"/>
      <w:marRight w:val="0"/>
      <w:marTop w:val="0"/>
      <w:marBottom w:val="0"/>
      <w:divBdr>
        <w:top w:val="none" w:sz="0" w:space="0" w:color="auto"/>
        <w:left w:val="none" w:sz="0" w:space="0" w:color="auto"/>
        <w:bottom w:val="none" w:sz="0" w:space="0" w:color="auto"/>
        <w:right w:val="none" w:sz="0" w:space="0" w:color="auto"/>
      </w:divBdr>
    </w:div>
    <w:div w:id="1735548639">
      <w:bodyDiv w:val="1"/>
      <w:marLeft w:val="0"/>
      <w:marRight w:val="0"/>
      <w:marTop w:val="0"/>
      <w:marBottom w:val="0"/>
      <w:divBdr>
        <w:top w:val="none" w:sz="0" w:space="0" w:color="auto"/>
        <w:left w:val="none" w:sz="0" w:space="0" w:color="auto"/>
        <w:bottom w:val="none" w:sz="0" w:space="0" w:color="auto"/>
        <w:right w:val="none" w:sz="0" w:space="0" w:color="auto"/>
      </w:divBdr>
    </w:div>
    <w:div w:id="1806655220">
      <w:bodyDiv w:val="1"/>
      <w:marLeft w:val="0"/>
      <w:marRight w:val="0"/>
      <w:marTop w:val="0"/>
      <w:marBottom w:val="0"/>
      <w:divBdr>
        <w:top w:val="none" w:sz="0" w:space="0" w:color="auto"/>
        <w:left w:val="none" w:sz="0" w:space="0" w:color="auto"/>
        <w:bottom w:val="none" w:sz="0" w:space="0" w:color="auto"/>
        <w:right w:val="none" w:sz="0" w:space="0" w:color="auto"/>
      </w:divBdr>
      <w:divsChild>
        <w:div w:id="1662655833">
          <w:marLeft w:val="0"/>
          <w:marRight w:val="0"/>
          <w:marTop w:val="0"/>
          <w:marBottom w:val="0"/>
          <w:divBdr>
            <w:top w:val="none" w:sz="0" w:space="0" w:color="auto"/>
            <w:left w:val="none" w:sz="0" w:space="0" w:color="auto"/>
            <w:bottom w:val="none" w:sz="0" w:space="0" w:color="auto"/>
            <w:right w:val="none" w:sz="0" w:space="0" w:color="auto"/>
          </w:divBdr>
          <w:divsChild>
            <w:div w:id="1669096985">
              <w:marLeft w:val="-225"/>
              <w:marRight w:val="-225"/>
              <w:marTop w:val="0"/>
              <w:marBottom w:val="0"/>
              <w:divBdr>
                <w:top w:val="none" w:sz="0" w:space="0" w:color="auto"/>
                <w:left w:val="none" w:sz="0" w:space="0" w:color="auto"/>
                <w:bottom w:val="none" w:sz="0" w:space="0" w:color="auto"/>
                <w:right w:val="none" w:sz="0" w:space="0" w:color="auto"/>
              </w:divBdr>
              <w:divsChild>
                <w:div w:id="1567454128">
                  <w:marLeft w:val="0"/>
                  <w:marRight w:val="0"/>
                  <w:marTop w:val="0"/>
                  <w:marBottom w:val="0"/>
                  <w:divBdr>
                    <w:top w:val="none" w:sz="0" w:space="0" w:color="auto"/>
                    <w:left w:val="none" w:sz="0" w:space="0" w:color="auto"/>
                    <w:bottom w:val="none" w:sz="0" w:space="0" w:color="auto"/>
                    <w:right w:val="none" w:sz="0" w:space="0" w:color="auto"/>
                  </w:divBdr>
                  <w:divsChild>
                    <w:div w:id="1614290358">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 w:id="1892880597">
      <w:bodyDiv w:val="1"/>
      <w:marLeft w:val="0"/>
      <w:marRight w:val="0"/>
      <w:marTop w:val="0"/>
      <w:marBottom w:val="0"/>
      <w:divBdr>
        <w:top w:val="none" w:sz="0" w:space="0" w:color="auto"/>
        <w:left w:val="none" w:sz="0" w:space="0" w:color="auto"/>
        <w:bottom w:val="none" w:sz="0" w:space="0" w:color="auto"/>
        <w:right w:val="none" w:sz="0" w:space="0" w:color="auto"/>
      </w:divBdr>
    </w:div>
    <w:div w:id="1899129647">
      <w:bodyDiv w:val="1"/>
      <w:marLeft w:val="0"/>
      <w:marRight w:val="0"/>
      <w:marTop w:val="0"/>
      <w:marBottom w:val="0"/>
      <w:divBdr>
        <w:top w:val="none" w:sz="0" w:space="0" w:color="auto"/>
        <w:left w:val="none" w:sz="0" w:space="0" w:color="auto"/>
        <w:bottom w:val="none" w:sz="0" w:space="0" w:color="auto"/>
        <w:right w:val="none" w:sz="0" w:space="0" w:color="auto"/>
      </w:divBdr>
    </w:div>
    <w:div w:id="1914468530">
      <w:bodyDiv w:val="1"/>
      <w:marLeft w:val="0"/>
      <w:marRight w:val="0"/>
      <w:marTop w:val="0"/>
      <w:marBottom w:val="0"/>
      <w:divBdr>
        <w:top w:val="none" w:sz="0" w:space="0" w:color="auto"/>
        <w:left w:val="none" w:sz="0" w:space="0" w:color="auto"/>
        <w:bottom w:val="none" w:sz="0" w:space="0" w:color="auto"/>
        <w:right w:val="none" w:sz="0" w:space="0" w:color="auto"/>
      </w:divBdr>
      <w:divsChild>
        <w:div w:id="2144886827">
          <w:marLeft w:val="0"/>
          <w:marRight w:val="0"/>
          <w:marTop w:val="0"/>
          <w:marBottom w:val="0"/>
          <w:divBdr>
            <w:top w:val="none" w:sz="0" w:space="0" w:color="auto"/>
            <w:left w:val="none" w:sz="0" w:space="0" w:color="auto"/>
            <w:bottom w:val="none" w:sz="0" w:space="0" w:color="auto"/>
            <w:right w:val="none" w:sz="0" w:space="0" w:color="auto"/>
          </w:divBdr>
          <w:divsChild>
            <w:div w:id="1951929298">
              <w:marLeft w:val="-225"/>
              <w:marRight w:val="-225"/>
              <w:marTop w:val="0"/>
              <w:marBottom w:val="0"/>
              <w:divBdr>
                <w:top w:val="none" w:sz="0" w:space="0" w:color="auto"/>
                <w:left w:val="none" w:sz="0" w:space="0" w:color="auto"/>
                <w:bottom w:val="none" w:sz="0" w:space="0" w:color="auto"/>
                <w:right w:val="none" w:sz="0" w:space="0" w:color="auto"/>
              </w:divBdr>
              <w:divsChild>
                <w:div w:id="568422491">
                  <w:marLeft w:val="0"/>
                  <w:marRight w:val="0"/>
                  <w:marTop w:val="0"/>
                  <w:marBottom w:val="0"/>
                  <w:divBdr>
                    <w:top w:val="none" w:sz="0" w:space="0" w:color="auto"/>
                    <w:left w:val="none" w:sz="0" w:space="0" w:color="auto"/>
                    <w:bottom w:val="none" w:sz="0" w:space="0" w:color="auto"/>
                    <w:right w:val="none" w:sz="0" w:space="0" w:color="auto"/>
                  </w:divBdr>
                  <w:divsChild>
                    <w:div w:id="2130585840">
                      <w:blockQuote w:val="1"/>
                      <w:marLeft w:val="0"/>
                      <w:marRight w:val="0"/>
                      <w:marTop w:val="0"/>
                      <w:marBottom w:val="0"/>
                      <w:divBdr>
                        <w:top w:val="single" w:sz="6" w:space="0" w:color="999999"/>
                        <w:left w:val="single" w:sz="6" w:space="15" w:color="999999"/>
                        <w:bottom w:val="single" w:sz="6" w:space="0" w:color="999999"/>
                        <w:right w:val="single" w:sz="6" w:space="0" w:color="999999"/>
                      </w:divBdr>
                      <w:divsChild>
                        <w:div w:id="2111847475">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sChild>
    </w:div>
    <w:div w:id="1983538343">
      <w:bodyDiv w:val="1"/>
      <w:marLeft w:val="0"/>
      <w:marRight w:val="0"/>
      <w:marTop w:val="0"/>
      <w:marBottom w:val="0"/>
      <w:divBdr>
        <w:top w:val="none" w:sz="0" w:space="0" w:color="auto"/>
        <w:left w:val="none" w:sz="0" w:space="0" w:color="auto"/>
        <w:bottom w:val="none" w:sz="0" w:space="0" w:color="auto"/>
        <w:right w:val="none" w:sz="0" w:space="0" w:color="auto"/>
      </w:divBdr>
    </w:div>
    <w:div w:id="21031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downstate.edu" TargetMode="External"/><Relationship Id="rId13" Type="http://schemas.openxmlformats.org/officeDocument/2006/relationships/hyperlink" Target="http://research.downstate.edu/irb/documents/IRB-01Revised12.20.2018-MajorChangesHighlighted.pdf" TargetMode="External"/><Relationship Id="rId18" Type="http://schemas.openxmlformats.org/officeDocument/2006/relationships/hyperlink" Target="http://research.downstate.edu/irb/irb-electronic-submissions.html" TargetMode="External"/><Relationship Id="rId26" Type="http://schemas.openxmlformats.org/officeDocument/2006/relationships/hyperlink" Target="https://www.hhs.gov/ohrp/sites/default/files/2018-Common-Rule-reg-text-July2018.pdf" TargetMode="External"/><Relationship Id="rId3" Type="http://schemas.openxmlformats.org/officeDocument/2006/relationships/styles" Target="styles.xml"/><Relationship Id="rId21" Type="http://schemas.openxmlformats.org/officeDocument/2006/relationships/hyperlink" Target="http://research.downstate.edu/irb/irb-electronic-submissions.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search.downstate.edu/irb/documents/IRB-01Revised12.20.2018-MajorChangesHighlighted.docx" TargetMode="External"/><Relationship Id="rId17" Type="http://schemas.openxmlformats.org/officeDocument/2006/relationships/hyperlink" Target="http://research.downstate.edu/irb/irb-electronic-submissions.html" TargetMode="External"/><Relationship Id="rId25" Type="http://schemas.openxmlformats.org/officeDocument/2006/relationships/hyperlink" Target="https://www.fda.gov/downloads/RegulatoryInformation/Guidances/UCM623211.pdf?utm_campaign=Impact%20Guidance&amp;utm_medium=email&amp;utm_source=Eloqua&amp;elqTrackId=B10F41E07EB29CFEE1F2ED0B62E45601&amp;elq=883e244b2d0c4f71bc5eb26d1a72d482&amp;elqaid=5431&amp;elqat=1&amp;elqCampaignId=438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search.downstate.edu/irb/irb-electronic-submissions.html" TargetMode="External"/><Relationship Id="rId20" Type="http://schemas.openxmlformats.org/officeDocument/2006/relationships/hyperlink" Target="http://research.downstate.edu/irb/irb-electronic-submissions.html" TargetMode="External"/><Relationship Id="rId29" Type="http://schemas.openxmlformats.org/officeDocument/2006/relationships/hyperlink" Target="https://www.hhs.gov/ohrp/education-and-outreach/revised-common-rul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downstate.edu/irb/documents/IRB-01Revised12.20.2018.pdf" TargetMode="External"/><Relationship Id="rId24" Type="http://schemas.openxmlformats.org/officeDocument/2006/relationships/hyperlink" Target="http://research.downstate.edu/irb/irb-faq.html" TargetMode="External"/><Relationship Id="rId32" Type="http://schemas.openxmlformats.org/officeDocument/2006/relationships/hyperlink" Target="https://www.hhs.gov/ohrp/sachrp-committee/recommendations/sachrp-recommendations/index.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search.downstate.edu/irb/documents/SummaryofChangestoIRB-01Policy12.26.2018.pdf" TargetMode="External"/><Relationship Id="rId23" Type="http://schemas.openxmlformats.org/officeDocument/2006/relationships/hyperlink" Target="http://research.downstate.edu/irb/irb-policies.html" TargetMode="External"/><Relationship Id="rId28" Type="http://schemas.openxmlformats.org/officeDocument/2006/relationships/hyperlink" Target="https://www.hhs.gov/ohrp/availability-3-draft-documents-announced-federal-register.html" TargetMode="External"/><Relationship Id="rId36" Type="http://schemas.openxmlformats.org/officeDocument/2006/relationships/fontTable" Target="fontTable.xml"/><Relationship Id="rId10" Type="http://schemas.openxmlformats.org/officeDocument/2006/relationships/hyperlink" Target="http://research.downstate.edu/irb/documents/IRB-01Revised12.20.2018-LOCKED.docx" TargetMode="External"/><Relationship Id="rId19" Type="http://schemas.openxmlformats.org/officeDocument/2006/relationships/hyperlink" Target="http://research.downstate.edu/irb/irb-electronic-submissions.html" TargetMode="External"/><Relationship Id="rId31" Type="http://schemas.openxmlformats.org/officeDocument/2006/relationships/hyperlink" Target="https://www.primr.org/commonrule/" TargetMode="External"/><Relationship Id="rId4" Type="http://schemas.openxmlformats.org/officeDocument/2006/relationships/settings" Target="settings.xml"/><Relationship Id="rId9" Type="http://schemas.openxmlformats.org/officeDocument/2006/relationships/hyperlink" Target="http://research.downstate.edu/irb/irb-policies.html" TargetMode="External"/><Relationship Id="rId14" Type="http://schemas.openxmlformats.org/officeDocument/2006/relationships/hyperlink" Target="http://research.downstate.edu/irb/documents/SummaryofChangestoIRB-01Policy12.26.2018LOCKED.docx" TargetMode="External"/><Relationship Id="rId22" Type="http://schemas.openxmlformats.org/officeDocument/2006/relationships/hyperlink" Target="http://research.downstate.edu/irb/irb-training.html" TargetMode="External"/><Relationship Id="rId27" Type="http://schemas.openxmlformats.org/officeDocument/2006/relationships/hyperlink" Target="https://www.ecfr.gov/cgi-bin/retrieveECFR?gp=&amp;SID=83cd09e1c0f5c6937cd9d7513160fc3f&amp;pitd=20180719&amp;n=pt45.1.46&amp;r=PART&amp;ty=HTML" TargetMode="External"/><Relationship Id="rId30" Type="http://schemas.openxmlformats.org/officeDocument/2006/relationships/hyperlink" Target="https://www.hhs.gov/ohrp/regulations-and-policy/regulations/revised-common-rule-regulatory-text/index.htm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5EE7-6D3B-4709-A324-594783F8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Cartmell</dc:creator>
  <cp:lastModifiedBy>Kevin Nellis</cp:lastModifiedBy>
  <cp:revision>2</cp:revision>
  <cp:lastPrinted>2018-12-24T20:00:00Z</cp:lastPrinted>
  <dcterms:created xsi:type="dcterms:W3CDTF">2020-01-10T15:45:00Z</dcterms:created>
  <dcterms:modified xsi:type="dcterms:W3CDTF">2020-01-10T15:45:00Z</dcterms:modified>
</cp:coreProperties>
</file>