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08"/>
        <w:gridCol w:w="3330"/>
        <w:gridCol w:w="3438"/>
      </w:tblGrid>
      <w:tr w:rsidR="00C1264E" w:rsidTr="00C1264E">
        <w:tc>
          <w:tcPr>
            <w:tcW w:w="2808" w:type="dxa"/>
          </w:tcPr>
          <w:p w:rsidR="00C1264E" w:rsidRDefault="00C1264E" w:rsidP="009C4095">
            <w:pPr>
              <w:pStyle w:val="Subtitle"/>
            </w:pPr>
            <w:bookmarkStart w:id="0" w:name="_GoBack"/>
            <w:bookmarkEnd w:id="0"/>
            <w:r>
              <w:rPr>
                <w:noProof/>
              </w:rPr>
              <w:drawing>
                <wp:inline distT="0" distB="0" distL="0" distR="0" wp14:anchorId="7E15822C" wp14:editId="1A2FD3EA">
                  <wp:extent cx="1643750" cy="79447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3750" cy="794479"/>
                          </a:xfrm>
                          <a:prstGeom prst="rect">
                            <a:avLst/>
                          </a:prstGeom>
                          <a:noFill/>
                        </pic:spPr>
                      </pic:pic>
                    </a:graphicData>
                  </a:graphic>
                </wp:inline>
              </w:drawing>
            </w:r>
          </w:p>
        </w:tc>
        <w:tc>
          <w:tcPr>
            <w:tcW w:w="3330" w:type="dxa"/>
          </w:tcPr>
          <w:p w:rsidR="00C1264E" w:rsidRDefault="00C1264E" w:rsidP="00C1264E">
            <w:pPr>
              <w:spacing w:before="0"/>
              <w:rPr>
                <w:rFonts w:asciiTheme="minorHAnsi" w:hAnsiTheme="minorHAnsi"/>
                <w:b/>
                <w:sz w:val="20"/>
              </w:rPr>
            </w:pPr>
          </w:p>
          <w:p w:rsidR="00C1264E" w:rsidRPr="00C1264E" w:rsidRDefault="00C1264E" w:rsidP="00C1264E">
            <w:pPr>
              <w:spacing w:before="0"/>
              <w:rPr>
                <w:rFonts w:asciiTheme="minorHAnsi" w:hAnsiTheme="minorHAnsi"/>
                <w:b/>
                <w:sz w:val="20"/>
              </w:rPr>
            </w:pPr>
            <w:r w:rsidRPr="00C1264E">
              <w:rPr>
                <w:rFonts w:asciiTheme="minorHAnsi" w:hAnsiTheme="minorHAnsi"/>
                <w:b/>
                <w:sz w:val="20"/>
              </w:rPr>
              <w:t>SUNY Downstate Medical Center</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University Hospital of Brooklyn</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Medicine</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Health Related Professions</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Nursing</w:t>
            </w:r>
          </w:p>
          <w:p w:rsidR="00C1264E" w:rsidRDefault="00C1264E" w:rsidP="00C1264E">
            <w:pPr>
              <w:spacing w:before="0"/>
              <w:rPr>
                <w:rFonts w:asciiTheme="minorHAnsi" w:hAnsiTheme="minorHAnsi"/>
                <w:b/>
                <w:sz w:val="20"/>
              </w:rPr>
            </w:pPr>
            <w:r w:rsidRPr="00C1264E">
              <w:rPr>
                <w:rFonts w:asciiTheme="minorHAnsi" w:hAnsiTheme="minorHAnsi"/>
                <w:b/>
                <w:sz w:val="20"/>
              </w:rPr>
              <w:t>School of Graduate Studies</w:t>
            </w:r>
          </w:p>
          <w:p w:rsidR="00C1264E" w:rsidRDefault="00C1264E" w:rsidP="00C1264E">
            <w:pPr>
              <w:spacing w:before="0"/>
            </w:pPr>
            <w:r>
              <w:rPr>
                <w:rFonts w:asciiTheme="minorHAnsi" w:hAnsiTheme="minorHAnsi"/>
                <w:b/>
                <w:sz w:val="20"/>
              </w:rPr>
              <w:t>Graduate Program in Public Health</w:t>
            </w:r>
          </w:p>
        </w:tc>
        <w:tc>
          <w:tcPr>
            <w:tcW w:w="3438" w:type="dxa"/>
          </w:tcPr>
          <w:p w:rsidR="00C1264E" w:rsidRDefault="00C1264E" w:rsidP="00C1264E">
            <w:pPr>
              <w:pStyle w:val="Title"/>
              <w:numPr>
                <w:ilvl w:val="0"/>
                <w:numId w:val="0"/>
              </w:numPr>
              <w:pBdr>
                <w:left w:val="single" w:sz="24" w:space="4" w:color="auto"/>
              </w:pBdr>
              <w:spacing w:before="0"/>
              <w:rPr>
                <w:rFonts w:ascii="Arial" w:hAnsi="Arial" w:cs="Arial"/>
                <w:color w:val="C00000"/>
                <w:sz w:val="28"/>
                <w:szCs w:val="28"/>
              </w:rPr>
            </w:pPr>
          </w:p>
          <w:p w:rsidR="00D00D3E" w:rsidRDefault="00743F1D" w:rsidP="00552DD1">
            <w:pPr>
              <w:pStyle w:val="NoSpacing"/>
              <w:jc w:val="center"/>
              <w:rPr>
                <w:b/>
                <w:color w:val="C00000"/>
                <w:sz w:val="32"/>
                <w:szCs w:val="32"/>
              </w:rPr>
            </w:pPr>
            <w:r w:rsidRPr="00743F1D">
              <w:rPr>
                <w:b/>
                <w:color w:val="C00000"/>
                <w:sz w:val="32"/>
                <w:szCs w:val="32"/>
              </w:rPr>
              <w:t xml:space="preserve">IRB </w:t>
            </w:r>
            <w:r w:rsidR="00D00D3E">
              <w:rPr>
                <w:b/>
                <w:color w:val="C00000"/>
                <w:sz w:val="32"/>
                <w:szCs w:val="32"/>
              </w:rPr>
              <w:t>Approval Requirements</w:t>
            </w:r>
          </w:p>
          <w:p w:rsidR="00C1264E" w:rsidRPr="00C1264E" w:rsidRDefault="00C1264E" w:rsidP="00D00D3E">
            <w:pPr>
              <w:pStyle w:val="NoSpacing"/>
              <w:jc w:val="center"/>
              <w:rPr>
                <w:sz w:val="28"/>
                <w:szCs w:val="28"/>
              </w:rPr>
            </w:pPr>
          </w:p>
        </w:tc>
      </w:tr>
      <w:tr w:rsidR="00C1264E" w:rsidTr="00C1264E">
        <w:trPr>
          <w:trHeight w:val="530"/>
        </w:trPr>
        <w:tc>
          <w:tcPr>
            <w:tcW w:w="9576" w:type="dxa"/>
            <w:gridSpan w:val="3"/>
          </w:tcPr>
          <w:p w:rsidR="002040E8" w:rsidRPr="00AE34B1" w:rsidRDefault="00C1264E" w:rsidP="00EB0D45">
            <w:pPr>
              <w:pStyle w:val="ListParagraph"/>
              <w:spacing w:after="200" w:line="276" w:lineRule="auto"/>
              <w:ind w:left="180"/>
              <w:rPr>
                <w:rFonts w:ascii="Times New Roman" w:hAnsi="Times New Roman" w:cs="Times New Roman"/>
                <w:sz w:val="24"/>
              </w:rPr>
            </w:pPr>
            <w:r w:rsidRPr="0094521C">
              <w:rPr>
                <w:rFonts w:cs="Arial"/>
                <w:szCs w:val="22"/>
              </w:rPr>
              <w:t>For more information</w:t>
            </w:r>
            <w:r w:rsidR="002040E8" w:rsidRPr="0094521C">
              <w:rPr>
                <w:rFonts w:cs="Arial"/>
                <w:szCs w:val="22"/>
              </w:rPr>
              <w:t xml:space="preserve"> </w:t>
            </w:r>
            <w:r w:rsidR="00265EA2">
              <w:rPr>
                <w:rFonts w:cs="Arial"/>
                <w:szCs w:val="22"/>
              </w:rPr>
              <w:t xml:space="preserve">please </w:t>
            </w:r>
            <w:r w:rsidR="00C17032">
              <w:rPr>
                <w:rFonts w:cs="Arial"/>
                <w:szCs w:val="22"/>
              </w:rPr>
              <w:t xml:space="preserve">refer to IRB-01 Policy, IRB Guidance, or </w:t>
            </w:r>
            <w:r w:rsidRPr="0094521C">
              <w:rPr>
                <w:rFonts w:cs="Arial"/>
                <w:szCs w:val="22"/>
              </w:rPr>
              <w:t xml:space="preserve">contact </w:t>
            </w:r>
            <w:r w:rsidR="00265EA2">
              <w:rPr>
                <w:rFonts w:cs="Arial"/>
                <w:szCs w:val="22"/>
              </w:rPr>
              <w:t xml:space="preserve">the IRB at </w:t>
            </w:r>
            <w:r w:rsidRPr="0094521C">
              <w:rPr>
                <w:rFonts w:cs="Arial"/>
                <w:szCs w:val="22"/>
              </w:rPr>
              <w:t>718-</w:t>
            </w:r>
            <w:r w:rsidR="00265EA2">
              <w:rPr>
                <w:rFonts w:cs="Arial"/>
                <w:szCs w:val="22"/>
              </w:rPr>
              <w:t>613</w:t>
            </w:r>
            <w:r w:rsidRPr="0094521C">
              <w:rPr>
                <w:rFonts w:cs="Arial"/>
                <w:szCs w:val="22"/>
              </w:rPr>
              <w:t>-</w:t>
            </w:r>
            <w:r w:rsidR="00265EA2">
              <w:rPr>
                <w:rFonts w:cs="Arial"/>
                <w:szCs w:val="22"/>
              </w:rPr>
              <w:t>8480 o</w:t>
            </w:r>
            <w:r w:rsidRPr="0094521C">
              <w:rPr>
                <w:rFonts w:cs="Arial"/>
                <w:szCs w:val="22"/>
              </w:rPr>
              <w:t xml:space="preserve">r </w:t>
            </w:r>
            <w:hyperlink r:id="rId12" w:history="1">
              <w:r w:rsidR="00265EA2" w:rsidRPr="008C0C48">
                <w:rPr>
                  <w:rStyle w:val="Hyperlink"/>
                  <w:rFonts w:cs="Arial"/>
                  <w:szCs w:val="22"/>
                </w:rPr>
                <w:t>IRB@downstate.edu</w:t>
              </w:r>
            </w:hyperlink>
            <w:r w:rsidR="00265EA2">
              <w:rPr>
                <w:rFonts w:cs="Arial"/>
                <w:szCs w:val="22"/>
              </w:rPr>
              <w:t xml:space="preserve"> </w:t>
            </w:r>
          </w:p>
        </w:tc>
      </w:tr>
    </w:tbl>
    <w:sdt>
      <w:sdtPr>
        <w:rPr>
          <w:rFonts w:cs="Arial"/>
          <w:b/>
          <w:bCs/>
          <w:caps w:val="0"/>
          <w:color w:val="auto"/>
          <w:spacing w:val="0"/>
          <w:szCs w:val="20"/>
        </w:rPr>
        <w:id w:val="-1966885391"/>
        <w:docPartObj>
          <w:docPartGallery w:val="Table of Contents"/>
          <w:docPartUnique/>
        </w:docPartObj>
      </w:sdtPr>
      <w:sdtEndPr>
        <w:rPr>
          <w:b w:val="0"/>
          <w:bCs w:val="0"/>
          <w:noProof/>
        </w:rPr>
      </w:sdtEndPr>
      <w:sdtContent>
        <w:p w:rsidR="007A19EE" w:rsidRPr="009E1516" w:rsidRDefault="007A19EE" w:rsidP="00C1264E">
          <w:pPr>
            <w:pStyle w:val="Subtitle"/>
            <w:rPr>
              <w:rStyle w:val="TitleChar"/>
              <w:rFonts w:hint="eastAsia"/>
            </w:rPr>
          </w:pPr>
        </w:p>
        <w:p w:rsidR="004869F9" w:rsidRDefault="007A19EE">
          <w:pPr>
            <w:pStyle w:val="TOC1"/>
            <w:rPr>
              <w:rFonts w:asciiTheme="minorHAnsi" w:hAnsiTheme="minorHAnsi" w:cstheme="minorBidi"/>
              <w:b w:val="0"/>
              <w:szCs w:val="22"/>
            </w:rPr>
          </w:pPr>
          <w:r w:rsidRPr="008839B2">
            <w:fldChar w:fldCharType="begin"/>
          </w:r>
          <w:r w:rsidRPr="008839B2">
            <w:instrText xml:space="preserve"> TOC \o "1-3" \h \z \u </w:instrText>
          </w:r>
          <w:r w:rsidRPr="008839B2">
            <w:fldChar w:fldCharType="separate"/>
          </w:r>
          <w:hyperlink w:anchor="_Toc474503679" w:history="1">
            <w:r w:rsidR="004869F9" w:rsidRPr="00C20E73">
              <w:rPr>
                <w:rStyle w:val="Hyperlink"/>
              </w:rPr>
              <w:t>Introduction</w:t>
            </w:r>
            <w:r w:rsidR="004869F9">
              <w:rPr>
                <w:webHidden/>
              </w:rPr>
              <w:tab/>
            </w:r>
            <w:r w:rsidR="004869F9">
              <w:rPr>
                <w:webHidden/>
              </w:rPr>
              <w:fldChar w:fldCharType="begin"/>
            </w:r>
            <w:r w:rsidR="004869F9">
              <w:rPr>
                <w:webHidden/>
              </w:rPr>
              <w:instrText xml:space="preserve"> PAGEREF _Toc474503679 \h </w:instrText>
            </w:r>
            <w:r w:rsidR="004869F9">
              <w:rPr>
                <w:webHidden/>
              </w:rPr>
            </w:r>
            <w:r w:rsidR="004869F9">
              <w:rPr>
                <w:webHidden/>
              </w:rPr>
              <w:fldChar w:fldCharType="separate"/>
            </w:r>
            <w:r w:rsidR="004869F9">
              <w:rPr>
                <w:webHidden/>
              </w:rPr>
              <w:t>4</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680" w:history="1">
            <w:r w:rsidR="004869F9" w:rsidRPr="00C20E73">
              <w:rPr>
                <w:rStyle w:val="Hyperlink"/>
              </w:rPr>
              <w:t>Submission Materials</w:t>
            </w:r>
            <w:r w:rsidR="004869F9">
              <w:rPr>
                <w:webHidden/>
              </w:rPr>
              <w:tab/>
            </w:r>
            <w:r w:rsidR="004869F9">
              <w:rPr>
                <w:webHidden/>
              </w:rPr>
              <w:fldChar w:fldCharType="begin"/>
            </w:r>
            <w:r w:rsidR="004869F9">
              <w:rPr>
                <w:webHidden/>
              </w:rPr>
              <w:instrText xml:space="preserve"> PAGEREF _Toc474503680 \h </w:instrText>
            </w:r>
            <w:r w:rsidR="004869F9">
              <w:rPr>
                <w:webHidden/>
              </w:rPr>
            </w:r>
            <w:r w:rsidR="004869F9">
              <w:rPr>
                <w:webHidden/>
              </w:rPr>
              <w:fldChar w:fldCharType="separate"/>
            </w:r>
            <w:r w:rsidR="004869F9">
              <w:rPr>
                <w:webHidden/>
              </w:rPr>
              <w:t>4</w:t>
            </w:r>
            <w:r w:rsidR="004869F9">
              <w:rPr>
                <w:webHidden/>
              </w:rPr>
              <w:fldChar w:fldCharType="end"/>
            </w:r>
          </w:hyperlink>
        </w:p>
        <w:p w:rsidR="004869F9" w:rsidRDefault="00785E1A">
          <w:pPr>
            <w:pStyle w:val="TOC2"/>
            <w:rPr>
              <w:rFonts w:asciiTheme="minorHAnsi" w:hAnsiTheme="minorHAnsi"/>
              <w:b w:val="0"/>
              <w:noProof/>
              <w:szCs w:val="22"/>
            </w:rPr>
          </w:pPr>
          <w:hyperlink w:anchor="_Toc474503681" w:history="1">
            <w:r w:rsidR="004869F9" w:rsidRPr="00C20E73">
              <w:rPr>
                <w:rStyle w:val="Hyperlink"/>
                <w:noProof/>
              </w:rPr>
              <w:t>New Submissions:</w:t>
            </w:r>
            <w:r w:rsidR="004869F9">
              <w:rPr>
                <w:noProof/>
                <w:webHidden/>
              </w:rPr>
              <w:tab/>
            </w:r>
            <w:r w:rsidR="004869F9">
              <w:rPr>
                <w:noProof/>
                <w:webHidden/>
              </w:rPr>
              <w:fldChar w:fldCharType="begin"/>
            </w:r>
            <w:r w:rsidR="004869F9">
              <w:rPr>
                <w:noProof/>
                <w:webHidden/>
              </w:rPr>
              <w:instrText xml:space="preserve"> PAGEREF _Toc474503681 \h </w:instrText>
            </w:r>
            <w:r w:rsidR="004869F9">
              <w:rPr>
                <w:noProof/>
                <w:webHidden/>
              </w:rPr>
            </w:r>
            <w:r w:rsidR="004869F9">
              <w:rPr>
                <w:noProof/>
                <w:webHidden/>
              </w:rPr>
              <w:fldChar w:fldCharType="separate"/>
            </w:r>
            <w:r w:rsidR="004869F9">
              <w:rPr>
                <w:noProof/>
                <w:webHidden/>
              </w:rPr>
              <w:t>4</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682" w:history="1">
            <w:r w:rsidR="004869F9" w:rsidRPr="00C20E73">
              <w:rPr>
                <w:rStyle w:val="Hyperlink"/>
                <w:noProof/>
              </w:rPr>
              <w:t>Federally Funded/Supported Studies</w:t>
            </w:r>
            <w:r w:rsidR="004869F9">
              <w:rPr>
                <w:noProof/>
                <w:webHidden/>
              </w:rPr>
              <w:tab/>
            </w:r>
            <w:r w:rsidR="004869F9">
              <w:rPr>
                <w:noProof/>
                <w:webHidden/>
              </w:rPr>
              <w:fldChar w:fldCharType="begin"/>
            </w:r>
            <w:r w:rsidR="004869F9">
              <w:rPr>
                <w:noProof/>
                <w:webHidden/>
              </w:rPr>
              <w:instrText xml:space="preserve"> PAGEREF _Toc474503682 \h </w:instrText>
            </w:r>
            <w:r w:rsidR="004869F9">
              <w:rPr>
                <w:noProof/>
                <w:webHidden/>
              </w:rPr>
            </w:r>
            <w:r w:rsidR="004869F9">
              <w:rPr>
                <w:noProof/>
                <w:webHidden/>
              </w:rPr>
              <w:fldChar w:fldCharType="separate"/>
            </w:r>
            <w:r w:rsidR="004869F9">
              <w:rPr>
                <w:noProof/>
                <w:webHidden/>
              </w:rPr>
              <w:t>4</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683" w:history="1">
            <w:r w:rsidR="004869F9" w:rsidRPr="00C20E73">
              <w:rPr>
                <w:rStyle w:val="Hyperlink"/>
                <w:noProof/>
              </w:rPr>
              <w:t>Informed Consent/Information Sheets (As Applicable)</w:t>
            </w:r>
            <w:r w:rsidR="004869F9">
              <w:rPr>
                <w:noProof/>
                <w:webHidden/>
              </w:rPr>
              <w:tab/>
            </w:r>
            <w:r w:rsidR="004869F9">
              <w:rPr>
                <w:noProof/>
                <w:webHidden/>
              </w:rPr>
              <w:fldChar w:fldCharType="begin"/>
            </w:r>
            <w:r w:rsidR="004869F9">
              <w:rPr>
                <w:noProof/>
                <w:webHidden/>
              </w:rPr>
              <w:instrText xml:space="preserve"> PAGEREF _Toc474503683 \h </w:instrText>
            </w:r>
            <w:r w:rsidR="004869F9">
              <w:rPr>
                <w:noProof/>
                <w:webHidden/>
              </w:rPr>
            </w:r>
            <w:r w:rsidR="004869F9">
              <w:rPr>
                <w:noProof/>
                <w:webHidden/>
              </w:rPr>
              <w:fldChar w:fldCharType="separate"/>
            </w:r>
            <w:r w:rsidR="004869F9">
              <w:rPr>
                <w:noProof/>
                <w:webHidden/>
              </w:rPr>
              <w:t>4</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684" w:history="1">
            <w:r w:rsidR="004869F9" w:rsidRPr="00C20E73">
              <w:rPr>
                <w:rStyle w:val="Hyperlink"/>
                <w:noProof/>
              </w:rPr>
              <w:t>Waivers (If Applicable)</w:t>
            </w:r>
            <w:r w:rsidR="004869F9">
              <w:rPr>
                <w:noProof/>
                <w:webHidden/>
              </w:rPr>
              <w:tab/>
            </w:r>
            <w:r w:rsidR="004869F9">
              <w:rPr>
                <w:noProof/>
                <w:webHidden/>
              </w:rPr>
              <w:fldChar w:fldCharType="begin"/>
            </w:r>
            <w:r w:rsidR="004869F9">
              <w:rPr>
                <w:noProof/>
                <w:webHidden/>
              </w:rPr>
              <w:instrText xml:space="preserve"> PAGEREF _Toc474503684 \h </w:instrText>
            </w:r>
            <w:r w:rsidR="004869F9">
              <w:rPr>
                <w:noProof/>
                <w:webHidden/>
              </w:rPr>
            </w:r>
            <w:r w:rsidR="004869F9">
              <w:rPr>
                <w:noProof/>
                <w:webHidden/>
              </w:rPr>
              <w:fldChar w:fldCharType="separate"/>
            </w:r>
            <w:r w:rsidR="004869F9">
              <w:rPr>
                <w:noProof/>
                <w:webHidden/>
              </w:rPr>
              <w:t>4</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685" w:history="1">
            <w:r w:rsidR="004869F9" w:rsidRPr="00C20E73">
              <w:rPr>
                <w:rStyle w:val="Hyperlink"/>
                <w:noProof/>
              </w:rPr>
              <w:t>Documents Required, When Applicable</w:t>
            </w:r>
            <w:r w:rsidR="004869F9">
              <w:rPr>
                <w:noProof/>
                <w:webHidden/>
              </w:rPr>
              <w:tab/>
            </w:r>
            <w:r w:rsidR="004869F9">
              <w:rPr>
                <w:noProof/>
                <w:webHidden/>
              </w:rPr>
              <w:fldChar w:fldCharType="begin"/>
            </w:r>
            <w:r w:rsidR="004869F9">
              <w:rPr>
                <w:noProof/>
                <w:webHidden/>
              </w:rPr>
              <w:instrText xml:space="preserve"> PAGEREF _Toc474503685 \h </w:instrText>
            </w:r>
            <w:r w:rsidR="004869F9">
              <w:rPr>
                <w:noProof/>
                <w:webHidden/>
              </w:rPr>
            </w:r>
            <w:r w:rsidR="004869F9">
              <w:rPr>
                <w:noProof/>
                <w:webHidden/>
              </w:rPr>
              <w:fldChar w:fldCharType="separate"/>
            </w:r>
            <w:r w:rsidR="004869F9">
              <w:rPr>
                <w:noProof/>
                <w:webHidden/>
              </w:rPr>
              <w:t>5</w:t>
            </w:r>
            <w:r w:rsidR="004869F9">
              <w:rPr>
                <w:noProof/>
                <w:webHidden/>
              </w:rPr>
              <w:fldChar w:fldCharType="end"/>
            </w:r>
          </w:hyperlink>
        </w:p>
        <w:p w:rsidR="004869F9" w:rsidRDefault="00785E1A">
          <w:pPr>
            <w:pStyle w:val="TOC1"/>
            <w:rPr>
              <w:rFonts w:asciiTheme="minorHAnsi" w:hAnsiTheme="minorHAnsi" w:cstheme="minorBidi"/>
              <w:b w:val="0"/>
              <w:szCs w:val="22"/>
            </w:rPr>
          </w:pPr>
          <w:hyperlink w:anchor="_Toc474503686" w:history="1">
            <w:r w:rsidR="004869F9" w:rsidRPr="00C20E73">
              <w:rPr>
                <w:rStyle w:val="Hyperlink"/>
              </w:rPr>
              <w:t>Ethical Principles</w:t>
            </w:r>
            <w:r w:rsidR="004869F9">
              <w:rPr>
                <w:webHidden/>
              </w:rPr>
              <w:tab/>
            </w:r>
            <w:r w:rsidR="004869F9">
              <w:rPr>
                <w:webHidden/>
              </w:rPr>
              <w:fldChar w:fldCharType="begin"/>
            </w:r>
            <w:r w:rsidR="004869F9">
              <w:rPr>
                <w:webHidden/>
              </w:rPr>
              <w:instrText xml:space="preserve"> PAGEREF _Toc474503686 \h </w:instrText>
            </w:r>
            <w:r w:rsidR="004869F9">
              <w:rPr>
                <w:webHidden/>
              </w:rPr>
            </w:r>
            <w:r w:rsidR="004869F9">
              <w:rPr>
                <w:webHidden/>
              </w:rPr>
              <w:fldChar w:fldCharType="separate"/>
            </w:r>
            <w:r w:rsidR="004869F9">
              <w:rPr>
                <w:webHidden/>
              </w:rPr>
              <w:t>5</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687" w:history="1">
            <w:r w:rsidR="004869F9" w:rsidRPr="00C20E73">
              <w:rPr>
                <w:rStyle w:val="Hyperlink"/>
              </w:rPr>
              <w:t>Scientific Review</w:t>
            </w:r>
            <w:r w:rsidR="004869F9">
              <w:rPr>
                <w:webHidden/>
              </w:rPr>
              <w:tab/>
            </w:r>
            <w:r w:rsidR="004869F9">
              <w:rPr>
                <w:webHidden/>
              </w:rPr>
              <w:fldChar w:fldCharType="begin"/>
            </w:r>
            <w:r w:rsidR="004869F9">
              <w:rPr>
                <w:webHidden/>
              </w:rPr>
              <w:instrText xml:space="preserve"> PAGEREF _Toc474503687 \h </w:instrText>
            </w:r>
            <w:r w:rsidR="004869F9">
              <w:rPr>
                <w:webHidden/>
              </w:rPr>
            </w:r>
            <w:r w:rsidR="004869F9">
              <w:rPr>
                <w:webHidden/>
              </w:rPr>
              <w:fldChar w:fldCharType="separate"/>
            </w:r>
            <w:r w:rsidR="004869F9">
              <w:rPr>
                <w:webHidden/>
              </w:rPr>
              <w:t>6</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688" w:history="1">
            <w:r w:rsidR="004869F9" w:rsidRPr="00C20E73">
              <w:rPr>
                <w:rStyle w:val="Hyperlink"/>
              </w:rPr>
              <w:t>COI Disclosures and Training Requirements</w:t>
            </w:r>
            <w:r w:rsidR="004869F9">
              <w:rPr>
                <w:webHidden/>
              </w:rPr>
              <w:tab/>
            </w:r>
            <w:r w:rsidR="004869F9">
              <w:rPr>
                <w:webHidden/>
              </w:rPr>
              <w:fldChar w:fldCharType="begin"/>
            </w:r>
            <w:r w:rsidR="004869F9">
              <w:rPr>
                <w:webHidden/>
              </w:rPr>
              <w:instrText xml:space="preserve"> PAGEREF _Toc474503688 \h </w:instrText>
            </w:r>
            <w:r w:rsidR="004869F9">
              <w:rPr>
                <w:webHidden/>
              </w:rPr>
            </w:r>
            <w:r w:rsidR="004869F9">
              <w:rPr>
                <w:webHidden/>
              </w:rPr>
              <w:fldChar w:fldCharType="separate"/>
            </w:r>
            <w:r w:rsidR="004869F9">
              <w:rPr>
                <w:webHidden/>
              </w:rPr>
              <w:t>6</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689" w:history="1">
            <w:r w:rsidR="004869F9" w:rsidRPr="00C20E73">
              <w:rPr>
                <w:rStyle w:val="Hyperlink"/>
              </w:rPr>
              <w:t>Investigator Qualifications</w:t>
            </w:r>
            <w:r w:rsidR="004869F9">
              <w:rPr>
                <w:webHidden/>
              </w:rPr>
              <w:tab/>
            </w:r>
            <w:r w:rsidR="004869F9">
              <w:rPr>
                <w:webHidden/>
              </w:rPr>
              <w:fldChar w:fldCharType="begin"/>
            </w:r>
            <w:r w:rsidR="004869F9">
              <w:rPr>
                <w:webHidden/>
              </w:rPr>
              <w:instrText xml:space="preserve"> PAGEREF _Toc474503689 \h </w:instrText>
            </w:r>
            <w:r w:rsidR="004869F9">
              <w:rPr>
                <w:webHidden/>
              </w:rPr>
            </w:r>
            <w:r w:rsidR="004869F9">
              <w:rPr>
                <w:webHidden/>
              </w:rPr>
              <w:fldChar w:fldCharType="separate"/>
            </w:r>
            <w:r w:rsidR="004869F9">
              <w:rPr>
                <w:webHidden/>
              </w:rPr>
              <w:t>6</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690" w:history="1">
            <w:r w:rsidR="004869F9" w:rsidRPr="00C20E73">
              <w:rPr>
                <w:rStyle w:val="Hyperlink"/>
              </w:rPr>
              <w:t>PI Status</w:t>
            </w:r>
            <w:r w:rsidR="004869F9">
              <w:rPr>
                <w:webHidden/>
              </w:rPr>
              <w:tab/>
            </w:r>
            <w:r w:rsidR="004869F9">
              <w:rPr>
                <w:webHidden/>
              </w:rPr>
              <w:fldChar w:fldCharType="begin"/>
            </w:r>
            <w:r w:rsidR="004869F9">
              <w:rPr>
                <w:webHidden/>
              </w:rPr>
              <w:instrText xml:space="preserve"> PAGEREF _Toc474503690 \h </w:instrText>
            </w:r>
            <w:r w:rsidR="004869F9">
              <w:rPr>
                <w:webHidden/>
              </w:rPr>
            </w:r>
            <w:r w:rsidR="004869F9">
              <w:rPr>
                <w:webHidden/>
              </w:rPr>
              <w:fldChar w:fldCharType="separate"/>
            </w:r>
            <w:r w:rsidR="004869F9">
              <w:rPr>
                <w:webHidden/>
              </w:rPr>
              <w:t>6</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691" w:history="1">
            <w:r w:rsidR="004869F9" w:rsidRPr="00C20E73">
              <w:rPr>
                <w:rStyle w:val="Hyperlink"/>
              </w:rPr>
              <w:t>Adequacy of Research Site</w:t>
            </w:r>
            <w:r w:rsidR="004869F9">
              <w:rPr>
                <w:webHidden/>
              </w:rPr>
              <w:tab/>
            </w:r>
            <w:r w:rsidR="004869F9">
              <w:rPr>
                <w:webHidden/>
              </w:rPr>
              <w:fldChar w:fldCharType="begin"/>
            </w:r>
            <w:r w:rsidR="004869F9">
              <w:rPr>
                <w:webHidden/>
              </w:rPr>
              <w:instrText xml:space="preserve"> PAGEREF _Toc474503691 \h </w:instrText>
            </w:r>
            <w:r w:rsidR="004869F9">
              <w:rPr>
                <w:webHidden/>
              </w:rPr>
            </w:r>
            <w:r w:rsidR="004869F9">
              <w:rPr>
                <w:webHidden/>
              </w:rPr>
              <w:fldChar w:fldCharType="separate"/>
            </w:r>
            <w:r w:rsidR="004869F9">
              <w:rPr>
                <w:webHidden/>
              </w:rPr>
              <w:t>7</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692" w:history="1">
            <w:r w:rsidR="004869F9" w:rsidRPr="00C20E73">
              <w:rPr>
                <w:rStyle w:val="Hyperlink"/>
              </w:rPr>
              <w:t>General Criteria For IRB Approval of Non-Exempt Human Research/Clinical Investigations</w:t>
            </w:r>
            <w:r w:rsidR="004869F9">
              <w:rPr>
                <w:webHidden/>
              </w:rPr>
              <w:tab/>
            </w:r>
            <w:r w:rsidR="004869F9">
              <w:rPr>
                <w:webHidden/>
              </w:rPr>
              <w:fldChar w:fldCharType="begin"/>
            </w:r>
            <w:r w:rsidR="004869F9">
              <w:rPr>
                <w:webHidden/>
              </w:rPr>
              <w:instrText xml:space="preserve"> PAGEREF _Toc474503692 \h </w:instrText>
            </w:r>
            <w:r w:rsidR="004869F9">
              <w:rPr>
                <w:webHidden/>
              </w:rPr>
            </w:r>
            <w:r w:rsidR="004869F9">
              <w:rPr>
                <w:webHidden/>
              </w:rPr>
              <w:fldChar w:fldCharType="separate"/>
            </w:r>
            <w:r w:rsidR="004869F9">
              <w:rPr>
                <w:webHidden/>
              </w:rPr>
              <w:t>7</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693" w:history="1">
            <w:r w:rsidR="004869F9" w:rsidRPr="00C20E73">
              <w:rPr>
                <w:rStyle w:val="Hyperlink"/>
              </w:rPr>
              <w:t>Research Involving Vulnerable Populations</w:t>
            </w:r>
            <w:r w:rsidR="004869F9">
              <w:rPr>
                <w:webHidden/>
              </w:rPr>
              <w:tab/>
            </w:r>
            <w:r w:rsidR="004869F9">
              <w:rPr>
                <w:webHidden/>
              </w:rPr>
              <w:fldChar w:fldCharType="begin"/>
            </w:r>
            <w:r w:rsidR="004869F9">
              <w:rPr>
                <w:webHidden/>
              </w:rPr>
              <w:instrText xml:space="preserve"> PAGEREF _Toc474503693 \h </w:instrText>
            </w:r>
            <w:r w:rsidR="004869F9">
              <w:rPr>
                <w:webHidden/>
              </w:rPr>
            </w:r>
            <w:r w:rsidR="004869F9">
              <w:rPr>
                <w:webHidden/>
              </w:rPr>
              <w:fldChar w:fldCharType="separate"/>
            </w:r>
            <w:r w:rsidR="004869F9">
              <w:rPr>
                <w:webHidden/>
              </w:rPr>
              <w:t>8</w:t>
            </w:r>
            <w:r w:rsidR="004869F9">
              <w:rPr>
                <w:webHidden/>
              </w:rPr>
              <w:fldChar w:fldCharType="end"/>
            </w:r>
          </w:hyperlink>
        </w:p>
        <w:p w:rsidR="004869F9" w:rsidRDefault="00785E1A">
          <w:pPr>
            <w:pStyle w:val="TOC2"/>
            <w:rPr>
              <w:rFonts w:asciiTheme="minorHAnsi" w:hAnsiTheme="minorHAnsi"/>
              <w:b w:val="0"/>
              <w:noProof/>
              <w:szCs w:val="22"/>
            </w:rPr>
          </w:pPr>
          <w:hyperlink w:anchor="_Toc474503694" w:history="1">
            <w:r w:rsidR="004869F9" w:rsidRPr="00C20E73">
              <w:rPr>
                <w:rStyle w:val="Hyperlink"/>
                <w:noProof/>
              </w:rPr>
              <w:t>Children</w:t>
            </w:r>
            <w:r w:rsidR="004869F9">
              <w:rPr>
                <w:noProof/>
                <w:webHidden/>
              </w:rPr>
              <w:tab/>
            </w:r>
            <w:r w:rsidR="004869F9">
              <w:rPr>
                <w:noProof/>
                <w:webHidden/>
              </w:rPr>
              <w:fldChar w:fldCharType="begin"/>
            </w:r>
            <w:r w:rsidR="004869F9">
              <w:rPr>
                <w:noProof/>
                <w:webHidden/>
              </w:rPr>
              <w:instrText xml:space="preserve"> PAGEREF _Toc474503694 \h </w:instrText>
            </w:r>
            <w:r w:rsidR="004869F9">
              <w:rPr>
                <w:noProof/>
                <w:webHidden/>
              </w:rPr>
            </w:r>
            <w:r w:rsidR="004869F9">
              <w:rPr>
                <w:noProof/>
                <w:webHidden/>
              </w:rPr>
              <w:fldChar w:fldCharType="separate"/>
            </w:r>
            <w:r w:rsidR="004869F9">
              <w:rPr>
                <w:noProof/>
                <w:webHidden/>
              </w:rPr>
              <w:t>8</w:t>
            </w:r>
            <w:r w:rsidR="004869F9">
              <w:rPr>
                <w:noProof/>
                <w:webHidden/>
              </w:rPr>
              <w:fldChar w:fldCharType="end"/>
            </w:r>
          </w:hyperlink>
        </w:p>
        <w:p w:rsidR="004869F9" w:rsidRDefault="00785E1A">
          <w:pPr>
            <w:pStyle w:val="TOC3"/>
            <w:tabs>
              <w:tab w:val="right" w:leader="dot" w:pos="9450"/>
            </w:tabs>
            <w:rPr>
              <w:rFonts w:asciiTheme="minorHAnsi" w:hAnsiTheme="minorHAnsi"/>
              <w:noProof/>
              <w:szCs w:val="22"/>
            </w:rPr>
          </w:pPr>
          <w:hyperlink w:anchor="_Toc474503695" w:history="1">
            <w:r w:rsidR="004869F9" w:rsidRPr="00C20E73">
              <w:rPr>
                <w:rStyle w:val="Hyperlink"/>
                <w:noProof/>
              </w:rPr>
              <w:t>Children Who are Wards</w:t>
            </w:r>
            <w:r w:rsidR="004869F9">
              <w:rPr>
                <w:noProof/>
                <w:webHidden/>
              </w:rPr>
              <w:tab/>
            </w:r>
            <w:r w:rsidR="004869F9">
              <w:rPr>
                <w:noProof/>
                <w:webHidden/>
              </w:rPr>
              <w:fldChar w:fldCharType="begin"/>
            </w:r>
            <w:r w:rsidR="004869F9">
              <w:rPr>
                <w:noProof/>
                <w:webHidden/>
              </w:rPr>
              <w:instrText xml:space="preserve"> PAGEREF _Toc474503695 \h </w:instrText>
            </w:r>
            <w:r w:rsidR="004869F9">
              <w:rPr>
                <w:noProof/>
                <w:webHidden/>
              </w:rPr>
            </w:r>
            <w:r w:rsidR="004869F9">
              <w:rPr>
                <w:noProof/>
                <w:webHidden/>
              </w:rPr>
              <w:fldChar w:fldCharType="separate"/>
            </w:r>
            <w:r w:rsidR="004869F9">
              <w:rPr>
                <w:noProof/>
                <w:webHidden/>
              </w:rPr>
              <w:t>9</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696" w:history="1">
            <w:r w:rsidR="004869F9" w:rsidRPr="00C20E73">
              <w:rPr>
                <w:rStyle w:val="Hyperlink"/>
                <w:noProof/>
              </w:rPr>
              <w:t>Pregnant Women, Fetuses, Neonates, In-vitro Fertilization</w:t>
            </w:r>
            <w:r w:rsidR="004869F9">
              <w:rPr>
                <w:noProof/>
                <w:webHidden/>
              </w:rPr>
              <w:tab/>
            </w:r>
            <w:r w:rsidR="004869F9">
              <w:rPr>
                <w:noProof/>
                <w:webHidden/>
              </w:rPr>
              <w:fldChar w:fldCharType="begin"/>
            </w:r>
            <w:r w:rsidR="004869F9">
              <w:rPr>
                <w:noProof/>
                <w:webHidden/>
              </w:rPr>
              <w:instrText xml:space="preserve"> PAGEREF _Toc474503696 \h </w:instrText>
            </w:r>
            <w:r w:rsidR="004869F9">
              <w:rPr>
                <w:noProof/>
                <w:webHidden/>
              </w:rPr>
            </w:r>
            <w:r w:rsidR="004869F9">
              <w:rPr>
                <w:noProof/>
                <w:webHidden/>
              </w:rPr>
              <w:fldChar w:fldCharType="separate"/>
            </w:r>
            <w:r w:rsidR="004869F9">
              <w:rPr>
                <w:noProof/>
                <w:webHidden/>
              </w:rPr>
              <w:t>9</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697" w:history="1">
            <w:r w:rsidR="004869F9" w:rsidRPr="00C20E73">
              <w:rPr>
                <w:rStyle w:val="Hyperlink"/>
                <w:noProof/>
                <w:lang w:val="en"/>
              </w:rPr>
              <w:t>Neonates of Uncertain Viability and Nonviable Neonates</w:t>
            </w:r>
            <w:r w:rsidR="004869F9">
              <w:rPr>
                <w:noProof/>
                <w:webHidden/>
              </w:rPr>
              <w:tab/>
            </w:r>
            <w:r w:rsidR="004869F9">
              <w:rPr>
                <w:noProof/>
                <w:webHidden/>
              </w:rPr>
              <w:fldChar w:fldCharType="begin"/>
            </w:r>
            <w:r w:rsidR="004869F9">
              <w:rPr>
                <w:noProof/>
                <w:webHidden/>
              </w:rPr>
              <w:instrText xml:space="preserve"> PAGEREF _Toc474503697 \h </w:instrText>
            </w:r>
            <w:r w:rsidR="004869F9">
              <w:rPr>
                <w:noProof/>
                <w:webHidden/>
              </w:rPr>
            </w:r>
            <w:r w:rsidR="004869F9">
              <w:rPr>
                <w:noProof/>
                <w:webHidden/>
              </w:rPr>
              <w:fldChar w:fldCharType="separate"/>
            </w:r>
            <w:r w:rsidR="004869F9">
              <w:rPr>
                <w:noProof/>
                <w:webHidden/>
              </w:rPr>
              <w:t>10</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698" w:history="1">
            <w:r w:rsidR="004869F9" w:rsidRPr="00C20E73">
              <w:rPr>
                <w:rStyle w:val="Hyperlink"/>
                <w:noProof/>
                <w:lang w:val="en"/>
              </w:rPr>
              <w:t>Neonates of Uncertain Viability.</w:t>
            </w:r>
            <w:r w:rsidR="004869F9">
              <w:rPr>
                <w:noProof/>
                <w:webHidden/>
              </w:rPr>
              <w:tab/>
            </w:r>
            <w:r w:rsidR="004869F9">
              <w:rPr>
                <w:noProof/>
                <w:webHidden/>
              </w:rPr>
              <w:fldChar w:fldCharType="begin"/>
            </w:r>
            <w:r w:rsidR="004869F9">
              <w:rPr>
                <w:noProof/>
                <w:webHidden/>
              </w:rPr>
              <w:instrText xml:space="preserve"> PAGEREF _Toc474503698 \h </w:instrText>
            </w:r>
            <w:r w:rsidR="004869F9">
              <w:rPr>
                <w:noProof/>
                <w:webHidden/>
              </w:rPr>
            </w:r>
            <w:r w:rsidR="004869F9">
              <w:rPr>
                <w:noProof/>
                <w:webHidden/>
              </w:rPr>
              <w:fldChar w:fldCharType="separate"/>
            </w:r>
            <w:r w:rsidR="004869F9">
              <w:rPr>
                <w:noProof/>
                <w:webHidden/>
              </w:rPr>
              <w:t>10</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699" w:history="1">
            <w:r w:rsidR="004869F9" w:rsidRPr="00C20E73">
              <w:rPr>
                <w:rStyle w:val="Hyperlink"/>
                <w:noProof/>
                <w:lang w:val="en"/>
              </w:rPr>
              <w:t>Nonviable Neonates</w:t>
            </w:r>
            <w:r w:rsidR="004869F9">
              <w:rPr>
                <w:noProof/>
                <w:webHidden/>
              </w:rPr>
              <w:tab/>
            </w:r>
            <w:r w:rsidR="004869F9">
              <w:rPr>
                <w:noProof/>
                <w:webHidden/>
              </w:rPr>
              <w:fldChar w:fldCharType="begin"/>
            </w:r>
            <w:r w:rsidR="004869F9">
              <w:rPr>
                <w:noProof/>
                <w:webHidden/>
              </w:rPr>
              <w:instrText xml:space="preserve"> PAGEREF _Toc474503699 \h </w:instrText>
            </w:r>
            <w:r w:rsidR="004869F9">
              <w:rPr>
                <w:noProof/>
                <w:webHidden/>
              </w:rPr>
            </w:r>
            <w:r w:rsidR="004869F9">
              <w:rPr>
                <w:noProof/>
                <w:webHidden/>
              </w:rPr>
              <w:fldChar w:fldCharType="separate"/>
            </w:r>
            <w:r w:rsidR="004869F9">
              <w:rPr>
                <w:noProof/>
                <w:webHidden/>
              </w:rPr>
              <w:t>11</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700" w:history="1">
            <w:r w:rsidR="004869F9" w:rsidRPr="00C20E73">
              <w:rPr>
                <w:rStyle w:val="Hyperlink"/>
                <w:noProof/>
                <w:lang w:val="en"/>
              </w:rPr>
              <w:t>Viable Neonates</w:t>
            </w:r>
            <w:r w:rsidR="004869F9">
              <w:rPr>
                <w:noProof/>
                <w:webHidden/>
              </w:rPr>
              <w:tab/>
            </w:r>
            <w:r w:rsidR="004869F9">
              <w:rPr>
                <w:noProof/>
                <w:webHidden/>
              </w:rPr>
              <w:fldChar w:fldCharType="begin"/>
            </w:r>
            <w:r w:rsidR="004869F9">
              <w:rPr>
                <w:noProof/>
                <w:webHidden/>
              </w:rPr>
              <w:instrText xml:space="preserve"> PAGEREF _Toc474503700 \h </w:instrText>
            </w:r>
            <w:r w:rsidR="004869F9">
              <w:rPr>
                <w:noProof/>
                <w:webHidden/>
              </w:rPr>
            </w:r>
            <w:r w:rsidR="004869F9">
              <w:rPr>
                <w:noProof/>
                <w:webHidden/>
              </w:rPr>
              <w:fldChar w:fldCharType="separate"/>
            </w:r>
            <w:r w:rsidR="004869F9">
              <w:rPr>
                <w:noProof/>
                <w:webHidden/>
              </w:rPr>
              <w:t>11</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701" w:history="1">
            <w:r w:rsidR="004869F9" w:rsidRPr="00C20E73">
              <w:rPr>
                <w:rStyle w:val="Hyperlink"/>
                <w:noProof/>
                <w:lang w:val="en"/>
              </w:rPr>
              <w:t>Research Involving Placenta, Dead Fetus, or Fetal Material</w:t>
            </w:r>
            <w:r w:rsidR="004869F9">
              <w:rPr>
                <w:noProof/>
                <w:webHidden/>
              </w:rPr>
              <w:tab/>
            </w:r>
            <w:r w:rsidR="004869F9">
              <w:rPr>
                <w:noProof/>
                <w:webHidden/>
              </w:rPr>
              <w:fldChar w:fldCharType="begin"/>
            </w:r>
            <w:r w:rsidR="004869F9">
              <w:rPr>
                <w:noProof/>
                <w:webHidden/>
              </w:rPr>
              <w:instrText xml:space="preserve"> PAGEREF _Toc474503701 \h </w:instrText>
            </w:r>
            <w:r w:rsidR="004869F9">
              <w:rPr>
                <w:noProof/>
                <w:webHidden/>
              </w:rPr>
            </w:r>
            <w:r w:rsidR="004869F9">
              <w:rPr>
                <w:noProof/>
                <w:webHidden/>
              </w:rPr>
              <w:fldChar w:fldCharType="separate"/>
            </w:r>
            <w:r w:rsidR="004869F9">
              <w:rPr>
                <w:noProof/>
                <w:webHidden/>
              </w:rPr>
              <w:t>11</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702" w:history="1">
            <w:r w:rsidR="004869F9" w:rsidRPr="00C20E73">
              <w:rPr>
                <w:rStyle w:val="Hyperlink"/>
                <w:noProof/>
                <w:lang w:val="en"/>
              </w:rPr>
              <w:t>Research Not Otherwise Approvable Which Presents an Opportunity to Understand, Prevent, or Alleviate a Serious Problem Affecting the Health or Welfare of Pregnant Women, Fetuses, or Neonates.</w:t>
            </w:r>
            <w:r w:rsidR="004869F9">
              <w:rPr>
                <w:noProof/>
                <w:webHidden/>
              </w:rPr>
              <w:tab/>
            </w:r>
            <w:r w:rsidR="004869F9">
              <w:rPr>
                <w:noProof/>
                <w:webHidden/>
              </w:rPr>
              <w:fldChar w:fldCharType="begin"/>
            </w:r>
            <w:r w:rsidR="004869F9">
              <w:rPr>
                <w:noProof/>
                <w:webHidden/>
              </w:rPr>
              <w:instrText xml:space="preserve"> PAGEREF _Toc474503702 \h </w:instrText>
            </w:r>
            <w:r w:rsidR="004869F9">
              <w:rPr>
                <w:noProof/>
                <w:webHidden/>
              </w:rPr>
            </w:r>
            <w:r w:rsidR="004869F9">
              <w:rPr>
                <w:noProof/>
                <w:webHidden/>
              </w:rPr>
              <w:fldChar w:fldCharType="separate"/>
            </w:r>
            <w:r w:rsidR="004869F9">
              <w:rPr>
                <w:noProof/>
                <w:webHidden/>
              </w:rPr>
              <w:t>11</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703" w:history="1">
            <w:r w:rsidR="004869F9" w:rsidRPr="00C20E73">
              <w:rPr>
                <w:rStyle w:val="Hyperlink"/>
                <w:noProof/>
              </w:rPr>
              <w:t>Prisoners</w:t>
            </w:r>
            <w:r w:rsidR="004869F9">
              <w:rPr>
                <w:noProof/>
                <w:webHidden/>
              </w:rPr>
              <w:tab/>
            </w:r>
            <w:r w:rsidR="004869F9">
              <w:rPr>
                <w:noProof/>
                <w:webHidden/>
              </w:rPr>
              <w:fldChar w:fldCharType="begin"/>
            </w:r>
            <w:r w:rsidR="004869F9">
              <w:rPr>
                <w:noProof/>
                <w:webHidden/>
              </w:rPr>
              <w:instrText xml:space="preserve"> PAGEREF _Toc474503703 \h </w:instrText>
            </w:r>
            <w:r w:rsidR="004869F9">
              <w:rPr>
                <w:noProof/>
                <w:webHidden/>
              </w:rPr>
            </w:r>
            <w:r w:rsidR="004869F9">
              <w:rPr>
                <w:noProof/>
                <w:webHidden/>
              </w:rPr>
              <w:fldChar w:fldCharType="separate"/>
            </w:r>
            <w:r w:rsidR="004869F9">
              <w:rPr>
                <w:noProof/>
                <w:webHidden/>
              </w:rPr>
              <w:t>12</w:t>
            </w:r>
            <w:r w:rsidR="004869F9">
              <w:rPr>
                <w:noProof/>
                <w:webHidden/>
              </w:rPr>
              <w:fldChar w:fldCharType="end"/>
            </w:r>
          </w:hyperlink>
        </w:p>
        <w:p w:rsidR="004869F9" w:rsidRDefault="00785E1A">
          <w:pPr>
            <w:pStyle w:val="TOC3"/>
            <w:tabs>
              <w:tab w:val="right" w:leader="dot" w:pos="9450"/>
            </w:tabs>
            <w:rPr>
              <w:rFonts w:asciiTheme="minorHAnsi" w:hAnsiTheme="minorHAnsi"/>
              <w:noProof/>
              <w:szCs w:val="22"/>
            </w:rPr>
          </w:pPr>
          <w:hyperlink w:anchor="_Toc474503704" w:history="1">
            <w:r w:rsidR="004869F9" w:rsidRPr="00C20E73">
              <w:rPr>
                <w:rStyle w:val="Hyperlink"/>
                <w:noProof/>
              </w:rPr>
              <w:t>EpidemiologIC research involving Prisoners</w:t>
            </w:r>
            <w:r w:rsidR="004869F9">
              <w:rPr>
                <w:noProof/>
                <w:webHidden/>
              </w:rPr>
              <w:tab/>
            </w:r>
            <w:r w:rsidR="004869F9">
              <w:rPr>
                <w:noProof/>
                <w:webHidden/>
              </w:rPr>
              <w:fldChar w:fldCharType="begin"/>
            </w:r>
            <w:r w:rsidR="004869F9">
              <w:rPr>
                <w:noProof/>
                <w:webHidden/>
              </w:rPr>
              <w:instrText xml:space="preserve"> PAGEREF _Toc474503704 \h </w:instrText>
            </w:r>
            <w:r w:rsidR="004869F9">
              <w:rPr>
                <w:noProof/>
                <w:webHidden/>
              </w:rPr>
            </w:r>
            <w:r w:rsidR="004869F9">
              <w:rPr>
                <w:noProof/>
                <w:webHidden/>
              </w:rPr>
              <w:fldChar w:fldCharType="separate"/>
            </w:r>
            <w:r w:rsidR="004869F9">
              <w:rPr>
                <w:noProof/>
                <w:webHidden/>
              </w:rPr>
              <w:t>13</w:t>
            </w:r>
            <w:r w:rsidR="004869F9">
              <w:rPr>
                <w:noProof/>
                <w:webHidden/>
              </w:rPr>
              <w:fldChar w:fldCharType="end"/>
            </w:r>
          </w:hyperlink>
        </w:p>
        <w:p w:rsidR="004869F9" w:rsidRDefault="00785E1A">
          <w:pPr>
            <w:pStyle w:val="TOC1"/>
            <w:rPr>
              <w:rFonts w:asciiTheme="minorHAnsi" w:hAnsiTheme="minorHAnsi" w:cstheme="minorBidi"/>
              <w:b w:val="0"/>
              <w:szCs w:val="22"/>
            </w:rPr>
          </w:pPr>
          <w:hyperlink w:anchor="_Toc474503705" w:history="1">
            <w:r w:rsidR="004869F9" w:rsidRPr="00C20E73">
              <w:rPr>
                <w:rStyle w:val="Hyperlink"/>
              </w:rPr>
              <w:t>Newborn Screening Spots</w:t>
            </w:r>
            <w:r w:rsidR="004869F9">
              <w:rPr>
                <w:webHidden/>
              </w:rPr>
              <w:tab/>
            </w:r>
            <w:r w:rsidR="004869F9">
              <w:rPr>
                <w:webHidden/>
              </w:rPr>
              <w:fldChar w:fldCharType="begin"/>
            </w:r>
            <w:r w:rsidR="004869F9">
              <w:rPr>
                <w:webHidden/>
              </w:rPr>
              <w:instrText xml:space="preserve"> PAGEREF _Toc474503705 \h </w:instrText>
            </w:r>
            <w:r w:rsidR="004869F9">
              <w:rPr>
                <w:webHidden/>
              </w:rPr>
            </w:r>
            <w:r w:rsidR="004869F9">
              <w:rPr>
                <w:webHidden/>
              </w:rPr>
              <w:fldChar w:fldCharType="separate"/>
            </w:r>
            <w:r w:rsidR="004869F9">
              <w:rPr>
                <w:webHidden/>
              </w:rPr>
              <w:t>14</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706" w:history="1">
            <w:r w:rsidR="004869F9" w:rsidRPr="00C20E73">
              <w:rPr>
                <w:rStyle w:val="Hyperlink"/>
              </w:rPr>
              <w:t>Planned Emergency Human Research or Clinical Trials</w:t>
            </w:r>
            <w:r w:rsidR="004869F9">
              <w:rPr>
                <w:webHidden/>
              </w:rPr>
              <w:tab/>
            </w:r>
            <w:r w:rsidR="004869F9">
              <w:rPr>
                <w:webHidden/>
              </w:rPr>
              <w:fldChar w:fldCharType="begin"/>
            </w:r>
            <w:r w:rsidR="004869F9">
              <w:rPr>
                <w:webHidden/>
              </w:rPr>
              <w:instrText xml:space="preserve"> PAGEREF _Toc474503706 \h </w:instrText>
            </w:r>
            <w:r w:rsidR="004869F9">
              <w:rPr>
                <w:webHidden/>
              </w:rPr>
            </w:r>
            <w:r w:rsidR="004869F9">
              <w:rPr>
                <w:webHidden/>
              </w:rPr>
              <w:fldChar w:fldCharType="separate"/>
            </w:r>
            <w:r w:rsidR="004869F9">
              <w:rPr>
                <w:webHidden/>
              </w:rPr>
              <w:t>14</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707" w:history="1">
            <w:r w:rsidR="004869F9" w:rsidRPr="00C20E73">
              <w:rPr>
                <w:rStyle w:val="Hyperlink"/>
              </w:rPr>
              <w:t>Medical Record Research Note For Clinical Trials</w:t>
            </w:r>
            <w:r w:rsidR="004869F9">
              <w:rPr>
                <w:webHidden/>
              </w:rPr>
              <w:tab/>
            </w:r>
            <w:r w:rsidR="004869F9">
              <w:rPr>
                <w:webHidden/>
              </w:rPr>
              <w:fldChar w:fldCharType="begin"/>
            </w:r>
            <w:r w:rsidR="004869F9">
              <w:rPr>
                <w:webHidden/>
              </w:rPr>
              <w:instrText xml:space="preserve"> PAGEREF _Toc474503707 \h </w:instrText>
            </w:r>
            <w:r w:rsidR="004869F9">
              <w:rPr>
                <w:webHidden/>
              </w:rPr>
            </w:r>
            <w:r w:rsidR="004869F9">
              <w:rPr>
                <w:webHidden/>
              </w:rPr>
              <w:fldChar w:fldCharType="separate"/>
            </w:r>
            <w:r w:rsidR="004869F9">
              <w:rPr>
                <w:webHidden/>
              </w:rPr>
              <w:t>16</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708" w:history="1">
            <w:r w:rsidR="004869F9" w:rsidRPr="00C20E73">
              <w:rPr>
                <w:rStyle w:val="Hyperlink"/>
              </w:rPr>
              <w:t>Legally Effective Informed Consent and HIPAA Research Authorization</w:t>
            </w:r>
            <w:r w:rsidR="004869F9">
              <w:rPr>
                <w:webHidden/>
              </w:rPr>
              <w:tab/>
            </w:r>
            <w:r w:rsidR="004869F9">
              <w:rPr>
                <w:webHidden/>
              </w:rPr>
              <w:fldChar w:fldCharType="begin"/>
            </w:r>
            <w:r w:rsidR="004869F9">
              <w:rPr>
                <w:webHidden/>
              </w:rPr>
              <w:instrText xml:space="preserve"> PAGEREF _Toc474503708 \h </w:instrText>
            </w:r>
            <w:r w:rsidR="004869F9">
              <w:rPr>
                <w:webHidden/>
              </w:rPr>
            </w:r>
            <w:r w:rsidR="004869F9">
              <w:rPr>
                <w:webHidden/>
              </w:rPr>
              <w:fldChar w:fldCharType="separate"/>
            </w:r>
            <w:r w:rsidR="004869F9">
              <w:rPr>
                <w:webHidden/>
              </w:rPr>
              <w:t>17</w:t>
            </w:r>
            <w:r w:rsidR="004869F9">
              <w:rPr>
                <w:webHidden/>
              </w:rPr>
              <w:fldChar w:fldCharType="end"/>
            </w:r>
          </w:hyperlink>
        </w:p>
        <w:p w:rsidR="004869F9" w:rsidRDefault="00785E1A">
          <w:pPr>
            <w:pStyle w:val="TOC2"/>
            <w:rPr>
              <w:rFonts w:asciiTheme="minorHAnsi" w:hAnsiTheme="minorHAnsi"/>
              <w:b w:val="0"/>
              <w:noProof/>
              <w:szCs w:val="22"/>
            </w:rPr>
          </w:pPr>
          <w:hyperlink w:anchor="_Toc474503709" w:history="1">
            <w:r w:rsidR="004869F9" w:rsidRPr="00C20E73">
              <w:rPr>
                <w:rStyle w:val="Hyperlink"/>
                <w:noProof/>
              </w:rPr>
              <w:t>Form Requirements for Informed Consent and HIPAA Research Authorization</w:t>
            </w:r>
            <w:r w:rsidR="004869F9">
              <w:rPr>
                <w:noProof/>
                <w:webHidden/>
              </w:rPr>
              <w:tab/>
            </w:r>
            <w:r w:rsidR="004869F9">
              <w:rPr>
                <w:noProof/>
                <w:webHidden/>
              </w:rPr>
              <w:fldChar w:fldCharType="begin"/>
            </w:r>
            <w:r w:rsidR="004869F9">
              <w:rPr>
                <w:noProof/>
                <w:webHidden/>
              </w:rPr>
              <w:instrText xml:space="preserve"> PAGEREF _Toc474503709 \h </w:instrText>
            </w:r>
            <w:r w:rsidR="004869F9">
              <w:rPr>
                <w:noProof/>
                <w:webHidden/>
              </w:rPr>
            </w:r>
            <w:r w:rsidR="004869F9">
              <w:rPr>
                <w:noProof/>
                <w:webHidden/>
              </w:rPr>
              <w:fldChar w:fldCharType="separate"/>
            </w:r>
            <w:r w:rsidR="004869F9">
              <w:rPr>
                <w:noProof/>
                <w:webHidden/>
              </w:rPr>
              <w:t>17</w:t>
            </w:r>
            <w:r w:rsidR="004869F9">
              <w:rPr>
                <w:noProof/>
                <w:webHidden/>
              </w:rPr>
              <w:fldChar w:fldCharType="end"/>
            </w:r>
          </w:hyperlink>
        </w:p>
        <w:p w:rsidR="004869F9" w:rsidRDefault="00785E1A">
          <w:pPr>
            <w:pStyle w:val="TOC3"/>
            <w:tabs>
              <w:tab w:val="right" w:leader="dot" w:pos="9450"/>
            </w:tabs>
            <w:rPr>
              <w:rFonts w:asciiTheme="minorHAnsi" w:hAnsiTheme="minorHAnsi"/>
              <w:noProof/>
              <w:szCs w:val="22"/>
            </w:rPr>
          </w:pPr>
          <w:hyperlink w:anchor="_Toc474503710" w:history="1">
            <w:r w:rsidR="004869F9" w:rsidRPr="00C20E73">
              <w:rPr>
                <w:rStyle w:val="Hyperlink"/>
                <w:rFonts w:cs="Arial"/>
                <w:noProof/>
              </w:rPr>
              <w:t>Informed Consent Requirements</w:t>
            </w:r>
            <w:r w:rsidR="004869F9">
              <w:rPr>
                <w:noProof/>
                <w:webHidden/>
              </w:rPr>
              <w:tab/>
            </w:r>
            <w:r w:rsidR="004869F9">
              <w:rPr>
                <w:noProof/>
                <w:webHidden/>
              </w:rPr>
              <w:fldChar w:fldCharType="begin"/>
            </w:r>
            <w:r w:rsidR="004869F9">
              <w:rPr>
                <w:noProof/>
                <w:webHidden/>
              </w:rPr>
              <w:instrText xml:space="preserve"> PAGEREF _Toc474503710 \h </w:instrText>
            </w:r>
            <w:r w:rsidR="004869F9">
              <w:rPr>
                <w:noProof/>
                <w:webHidden/>
              </w:rPr>
            </w:r>
            <w:r w:rsidR="004869F9">
              <w:rPr>
                <w:noProof/>
                <w:webHidden/>
              </w:rPr>
              <w:fldChar w:fldCharType="separate"/>
            </w:r>
            <w:r w:rsidR="004869F9">
              <w:rPr>
                <w:noProof/>
                <w:webHidden/>
              </w:rPr>
              <w:t>17</w:t>
            </w:r>
            <w:r w:rsidR="004869F9">
              <w:rPr>
                <w:noProof/>
                <w:webHidden/>
              </w:rPr>
              <w:fldChar w:fldCharType="end"/>
            </w:r>
          </w:hyperlink>
        </w:p>
        <w:p w:rsidR="004869F9" w:rsidRDefault="00785E1A">
          <w:pPr>
            <w:pStyle w:val="TOC3"/>
            <w:tabs>
              <w:tab w:val="right" w:leader="dot" w:pos="9450"/>
            </w:tabs>
            <w:rPr>
              <w:rFonts w:asciiTheme="minorHAnsi" w:hAnsiTheme="minorHAnsi"/>
              <w:noProof/>
              <w:szCs w:val="22"/>
            </w:rPr>
          </w:pPr>
          <w:hyperlink w:anchor="_Toc474503711" w:history="1">
            <w:r w:rsidR="004869F9" w:rsidRPr="00C20E73">
              <w:rPr>
                <w:rStyle w:val="Hyperlink"/>
                <w:noProof/>
              </w:rPr>
              <w:t>Obtaining Informed Consent from Individuals with Limited English Speaking Proficiency</w:t>
            </w:r>
            <w:r w:rsidR="004869F9">
              <w:rPr>
                <w:noProof/>
                <w:webHidden/>
              </w:rPr>
              <w:tab/>
            </w:r>
            <w:r w:rsidR="004869F9">
              <w:rPr>
                <w:noProof/>
                <w:webHidden/>
              </w:rPr>
              <w:fldChar w:fldCharType="begin"/>
            </w:r>
            <w:r w:rsidR="004869F9">
              <w:rPr>
                <w:noProof/>
                <w:webHidden/>
              </w:rPr>
              <w:instrText xml:space="preserve"> PAGEREF _Toc474503711 \h </w:instrText>
            </w:r>
            <w:r w:rsidR="004869F9">
              <w:rPr>
                <w:noProof/>
                <w:webHidden/>
              </w:rPr>
            </w:r>
            <w:r w:rsidR="004869F9">
              <w:rPr>
                <w:noProof/>
                <w:webHidden/>
              </w:rPr>
              <w:fldChar w:fldCharType="separate"/>
            </w:r>
            <w:r w:rsidR="004869F9">
              <w:rPr>
                <w:noProof/>
                <w:webHidden/>
              </w:rPr>
              <w:t>18</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712" w:history="1">
            <w:r w:rsidR="004869F9" w:rsidRPr="00C20E73">
              <w:rPr>
                <w:rStyle w:val="Hyperlink"/>
                <w:noProof/>
              </w:rPr>
              <w:t>Informed Consent Process</w:t>
            </w:r>
            <w:r w:rsidR="004869F9">
              <w:rPr>
                <w:noProof/>
                <w:webHidden/>
              </w:rPr>
              <w:tab/>
            </w:r>
            <w:r w:rsidR="004869F9">
              <w:rPr>
                <w:noProof/>
                <w:webHidden/>
              </w:rPr>
              <w:fldChar w:fldCharType="begin"/>
            </w:r>
            <w:r w:rsidR="004869F9">
              <w:rPr>
                <w:noProof/>
                <w:webHidden/>
              </w:rPr>
              <w:instrText xml:space="preserve"> PAGEREF _Toc474503712 \h </w:instrText>
            </w:r>
            <w:r w:rsidR="004869F9">
              <w:rPr>
                <w:noProof/>
                <w:webHidden/>
              </w:rPr>
            </w:r>
            <w:r w:rsidR="004869F9">
              <w:rPr>
                <w:noProof/>
                <w:webHidden/>
              </w:rPr>
              <w:fldChar w:fldCharType="separate"/>
            </w:r>
            <w:r w:rsidR="004869F9">
              <w:rPr>
                <w:noProof/>
                <w:webHidden/>
              </w:rPr>
              <w:t>19</w:t>
            </w:r>
            <w:r w:rsidR="004869F9">
              <w:rPr>
                <w:noProof/>
                <w:webHidden/>
              </w:rPr>
              <w:fldChar w:fldCharType="end"/>
            </w:r>
          </w:hyperlink>
        </w:p>
        <w:p w:rsidR="004869F9" w:rsidRDefault="00785E1A">
          <w:pPr>
            <w:pStyle w:val="TOC1"/>
            <w:rPr>
              <w:rFonts w:asciiTheme="minorHAnsi" w:hAnsiTheme="minorHAnsi" w:cstheme="minorBidi"/>
              <w:b w:val="0"/>
              <w:szCs w:val="22"/>
            </w:rPr>
          </w:pPr>
          <w:hyperlink w:anchor="_Toc474503713" w:history="1">
            <w:r w:rsidR="004869F9" w:rsidRPr="00C20E73">
              <w:rPr>
                <w:rStyle w:val="Hyperlink"/>
              </w:rPr>
              <w:t>Waiving the Requirements of Informed Consent or HIPAA Authorization</w:t>
            </w:r>
            <w:r w:rsidR="004869F9">
              <w:rPr>
                <w:webHidden/>
              </w:rPr>
              <w:tab/>
            </w:r>
            <w:r w:rsidR="004869F9">
              <w:rPr>
                <w:webHidden/>
              </w:rPr>
              <w:fldChar w:fldCharType="begin"/>
            </w:r>
            <w:r w:rsidR="004869F9">
              <w:rPr>
                <w:webHidden/>
              </w:rPr>
              <w:instrText xml:space="preserve"> PAGEREF _Toc474503713 \h </w:instrText>
            </w:r>
            <w:r w:rsidR="004869F9">
              <w:rPr>
                <w:webHidden/>
              </w:rPr>
            </w:r>
            <w:r w:rsidR="004869F9">
              <w:rPr>
                <w:webHidden/>
              </w:rPr>
              <w:fldChar w:fldCharType="separate"/>
            </w:r>
            <w:r w:rsidR="004869F9">
              <w:rPr>
                <w:webHidden/>
              </w:rPr>
              <w:t>19</w:t>
            </w:r>
            <w:r w:rsidR="004869F9">
              <w:rPr>
                <w:webHidden/>
              </w:rPr>
              <w:fldChar w:fldCharType="end"/>
            </w:r>
          </w:hyperlink>
        </w:p>
        <w:p w:rsidR="004869F9" w:rsidRDefault="00785E1A">
          <w:pPr>
            <w:pStyle w:val="TOC2"/>
            <w:rPr>
              <w:rFonts w:asciiTheme="minorHAnsi" w:hAnsiTheme="minorHAnsi"/>
              <w:b w:val="0"/>
              <w:noProof/>
              <w:szCs w:val="22"/>
            </w:rPr>
          </w:pPr>
          <w:hyperlink w:anchor="_Toc474503714" w:history="1">
            <w:r w:rsidR="004869F9" w:rsidRPr="00C20E73">
              <w:rPr>
                <w:rStyle w:val="Hyperlink"/>
                <w:noProof/>
              </w:rPr>
              <w:t>Waiver of the Process for Informed Consent</w:t>
            </w:r>
            <w:r w:rsidR="004869F9">
              <w:rPr>
                <w:noProof/>
                <w:webHidden/>
              </w:rPr>
              <w:tab/>
            </w:r>
            <w:r w:rsidR="004869F9">
              <w:rPr>
                <w:noProof/>
                <w:webHidden/>
              </w:rPr>
              <w:fldChar w:fldCharType="begin"/>
            </w:r>
            <w:r w:rsidR="004869F9">
              <w:rPr>
                <w:noProof/>
                <w:webHidden/>
              </w:rPr>
              <w:instrText xml:space="preserve"> PAGEREF _Toc474503714 \h </w:instrText>
            </w:r>
            <w:r w:rsidR="004869F9">
              <w:rPr>
                <w:noProof/>
                <w:webHidden/>
              </w:rPr>
            </w:r>
            <w:r w:rsidR="004869F9">
              <w:rPr>
                <w:noProof/>
                <w:webHidden/>
              </w:rPr>
              <w:fldChar w:fldCharType="separate"/>
            </w:r>
            <w:r w:rsidR="004869F9">
              <w:rPr>
                <w:noProof/>
                <w:webHidden/>
              </w:rPr>
              <w:t>19</w:t>
            </w:r>
            <w:r w:rsidR="004869F9">
              <w:rPr>
                <w:noProof/>
                <w:webHidden/>
              </w:rPr>
              <w:fldChar w:fldCharType="end"/>
            </w:r>
          </w:hyperlink>
        </w:p>
        <w:p w:rsidR="004869F9" w:rsidRDefault="00785E1A">
          <w:pPr>
            <w:pStyle w:val="TOC3"/>
            <w:tabs>
              <w:tab w:val="right" w:leader="dot" w:pos="9450"/>
            </w:tabs>
            <w:rPr>
              <w:rFonts w:asciiTheme="minorHAnsi" w:hAnsiTheme="minorHAnsi"/>
              <w:noProof/>
              <w:szCs w:val="22"/>
            </w:rPr>
          </w:pPr>
          <w:hyperlink w:anchor="_Toc474503715" w:history="1">
            <w:r w:rsidR="004869F9" w:rsidRPr="00C20E73">
              <w:rPr>
                <w:rStyle w:val="Hyperlink"/>
                <w:noProof/>
              </w:rPr>
              <w:t>Waiver of Parental Permission</w:t>
            </w:r>
            <w:r w:rsidR="004869F9">
              <w:rPr>
                <w:noProof/>
                <w:webHidden/>
              </w:rPr>
              <w:tab/>
            </w:r>
            <w:r w:rsidR="004869F9">
              <w:rPr>
                <w:noProof/>
                <w:webHidden/>
              </w:rPr>
              <w:fldChar w:fldCharType="begin"/>
            </w:r>
            <w:r w:rsidR="004869F9">
              <w:rPr>
                <w:noProof/>
                <w:webHidden/>
              </w:rPr>
              <w:instrText xml:space="preserve"> PAGEREF _Toc474503715 \h </w:instrText>
            </w:r>
            <w:r w:rsidR="004869F9">
              <w:rPr>
                <w:noProof/>
                <w:webHidden/>
              </w:rPr>
            </w:r>
            <w:r w:rsidR="004869F9">
              <w:rPr>
                <w:noProof/>
                <w:webHidden/>
              </w:rPr>
              <w:fldChar w:fldCharType="separate"/>
            </w:r>
            <w:r w:rsidR="004869F9">
              <w:rPr>
                <w:noProof/>
                <w:webHidden/>
              </w:rPr>
              <w:t>20</w:t>
            </w:r>
            <w:r w:rsidR="004869F9">
              <w:rPr>
                <w:noProof/>
                <w:webHidden/>
              </w:rPr>
              <w:fldChar w:fldCharType="end"/>
            </w:r>
          </w:hyperlink>
        </w:p>
        <w:p w:rsidR="004869F9" w:rsidRDefault="00785E1A">
          <w:pPr>
            <w:pStyle w:val="TOC3"/>
            <w:tabs>
              <w:tab w:val="right" w:leader="dot" w:pos="9450"/>
            </w:tabs>
            <w:rPr>
              <w:rFonts w:asciiTheme="minorHAnsi" w:hAnsiTheme="minorHAnsi"/>
              <w:noProof/>
              <w:szCs w:val="22"/>
            </w:rPr>
          </w:pPr>
          <w:hyperlink w:anchor="_Toc474503716" w:history="1">
            <w:r w:rsidR="004869F9" w:rsidRPr="00C20E73">
              <w:rPr>
                <w:rStyle w:val="Hyperlink"/>
                <w:noProof/>
              </w:rPr>
              <w:t>Waivers of Child Assent</w:t>
            </w:r>
            <w:r w:rsidR="004869F9">
              <w:rPr>
                <w:noProof/>
                <w:webHidden/>
              </w:rPr>
              <w:tab/>
            </w:r>
            <w:r w:rsidR="004869F9">
              <w:rPr>
                <w:noProof/>
                <w:webHidden/>
              </w:rPr>
              <w:fldChar w:fldCharType="begin"/>
            </w:r>
            <w:r w:rsidR="004869F9">
              <w:rPr>
                <w:noProof/>
                <w:webHidden/>
              </w:rPr>
              <w:instrText xml:space="preserve"> PAGEREF _Toc474503716 \h </w:instrText>
            </w:r>
            <w:r w:rsidR="004869F9">
              <w:rPr>
                <w:noProof/>
                <w:webHidden/>
              </w:rPr>
            </w:r>
            <w:r w:rsidR="004869F9">
              <w:rPr>
                <w:noProof/>
                <w:webHidden/>
              </w:rPr>
              <w:fldChar w:fldCharType="separate"/>
            </w:r>
            <w:r w:rsidR="004869F9">
              <w:rPr>
                <w:noProof/>
                <w:webHidden/>
              </w:rPr>
              <w:t>20</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717" w:history="1">
            <w:r w:rsidR="004869F9" w:rsidRPr="00C20E73">
              <w:rPr>
                <w:rStyle w:val="Hyperlink"/>
                <w:noProof/>
              </w:rPr>
              <w:t>Waiver of Documentation of Informed Consent</w:t>
            </w:r>
            <w:r w:rsidR="004869F9">
              <w:rPr>
                <w:noProof/>
                <w:webHidden/>
              </w:rPr>
              <w:tab/>
            </w:r>
            <w:r w:rsidR="004869F9">
              <w:rPr>
                <w:noProof/>
                <w:webHidden/>
              </w:rPr>
              <w:fldChar w:fldCharType="begin"/>
            </w:r>
            <w:r w:rsidR="004869F9">
              <w:rPr>
                <w:noProof/>
                <w:webHidden/>
              </w:rPr>
              <w:instrText xml:space="preserve"> PAGEREF _Toc474503717 \h </w:instrText>
            </w:r>
            <w:r w:rsidR="004869F9">
              <w:rPr>
                <w:noProof/>
                <w:webHidden/>
              </w:rPr>
            </w:r>
            <w:r w:rsidR="004869F9">
              <w:rPr>
                <w:noProof/>
                <w:webHidden/>
              </w:rPr>
              <w:fldChar w:fldCharType="separate"/>
            </w:r>
            <w:r w:rsidR="004869F9">
              <w:rPr>
                <w:noProof/>
                <w:webHidden/>
              </w:rPr>
              <w:t>20</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718" w:history="1">
            <w:r w:rsidR="004869F9" w:rsidRPr="00C20E73">
              <w:rPr>
                <w:rStyle w:val="Hyperlink"/>
                <w:noProof/>
              </w:rPr>
              <w:t>Waiver of Required Elements of Informed Consent</w:t>
            </w:r>
            <w:r w:rsidR="004869F9">
              <w:rPr>
                <w:noProof/>
                <w:webHidden/>
              </w:rPr>
              <w:tab/>
            </w:r>
            <w:r w:rsidR="004869F9">
              <w:rPr>
                <w:noProof/>
                <w:webHidden/>
              </w:rPr>
              <w:fldChar w:fldCharType="begin"/>
            </w:r>
            <w:r w:rsidR="004869F9">
              <w:rPr>
                <w:noProof/>
                <w:webHidden/>
              </w:rPr>
              <w:instrText xml:space="preserve"> PAGEREF _Toc474503718 \h </w:instrText>
            </w:r>
            <w:r w:rsidR="004869F9">
              <w:rPr>
                <w:noProof/>
                <w:webHidden/>
              </w:rPr>
            </w:r>
            <w:r w:rsidR="004869F9">
              <w:rPr>
                <w:noProof/>
                <w:webHidden/>
              </w:rPr>
              <w:fldChar w:fldCharType="separate"/>
            </w:r>
            <w:r w:rsidR="004869F9">
              <w:rPr>
                <w:noProof/>
                <w:webHidden/>
              </w:rPr>
              <w:t>21</w:t>
            </w:r>
            <w:r w:rsidR="004869F9">
              <w:rPr>
                <w:noProof/>
                <w:webHidden/>
              </w:rPr>
              <w:fldChar w:fldCharType="end"/>
            </w:r>
          </w:hyperlink>
        </w:p>
        <w:p w:rsidR="004869F9" w:rsidRDefault="00785E1A">
          <w:pPr>
            <w:pStyle w:val="TOC1"/>
            <w:rPr>
              <w:rFonts w:asciiTheme="minorHAnsi" w:hAnsiTheme="minorHAnsi" w:cstheme="minorBidi"/>
              <w:b w:val="0"/>
              <w:szCs w:val="22"/>
            </w:rPr>
          </w:pPr>
          <w:hyperlink w:anchor="_Toc474503719" w:history="1">
            <w:r w:rsidR="004869F9" w:rsidRPr="00C20E73">
              <w:rPr>
                <w:rStyle w:val="Hyperlink"/>
              </w:rPr>
              <w:t>HIPAA Waivers</w:t>
            </w:r>
            <w:r w:rsidR="004869F9">
              <w:rPr>
                <w:webHidden/>
              </w:rPr>
              <w:tab/>
            </w:r>
            <w:r w:rsidR="004869F9">
              <w:rPr>
                <w:webHidden/>
              </w:rPr>
              <w:fldChar w:fldCharType="begin"/>
            </w:r>
            <w:r w:rsidR="004869F9">
              <w:rPr>
                <w:webHidden/>
              </w:rPr>
              <w:instrText xml:space="preserve"> PAGEREF _Toc474503719 \h </w:instrText>
            </w:r>
            <w:r w:rsidR="004869F9">
              <w:rPr>
                <w:webHidden/>
              </w:rPr>
            </w:r>
            <w:r w:rsidR="004869F9">
              <w:rPr>
                <w:webHidden/>
              </w:rPr>
              <w:fldChar w:fldCharType="separate"/>
            </w:r>
            <w:r w:rsidR="004869F9">
              <w:rPr>
                <w:webHidden/>
              </w:rPr>
              <w:t>21</w:t>
            </w:r>
            <w:r w:rsidR="004869F9">
              <w:rPr>
                <w:webHidden/>
              </w:rPr>
              <w:fldChar w:fldCharType="end"/>
            </w:r>
          </w:hyperlink>
        </w:p>
        <w:p w:rsidR="004869F9" w:rsidRDefault="00785E1A">
          <w:pPr>
            <w:pStyle w:val="TOC2"/>
            <w:rPr>
              <w:rFonts w:asciiTheme="minorHAnsi" w:hAnsiTheme="minorHAnsi"/>
              <w:b w:val="0"/>
              <w:noProof/>
              <w:szCs w:val="22"/>
            </w:rPr>
          </w:pPr>
          <w:hyperlink w:anchor="_Toc474503720" w:history="1">
            <w:r w:rsidR="004869F9" w:rsidRPr="00C20E73">
              <w:rPr>
                <w:rStyle w:val="Hyperlink"/>
                <w:noProof/>
              </w:rPr>
              <w:t>Full HIPAA Waiver</w:t>
            </w:r>
            <w:r w:rsidR="004869F9">
              <w:rPr>
                <w:noProof/>
                <w:webHidden/>
              </w:rPr>
              <w:tab/>
            </w:r>
            <w:r w:rsidR="004869F9">
              <w:rPr>
                <w:noProof/>
                <w:webHidden/>
              </w:rPr>
              <w:fldChar w:fldCharType="begin"/>
            </w:r>
            <w:r w:rsidR="004869F9">
              <w:rPr>
                <w:noProof/>
                <w:webHidden/>
              </w:rPr>
              <w:instrText xml:space="preserve"> PAGEREF _Toc474503720 \h </w:instrText>
            </w:r>
            <w:r w:rsidR="004869F9">
              <w:rPr>
                <w:noProof/>
                <w:webHidden/>
              </w:rPr>
            </w:r>
            <w:r w:rsidR="004869F9">
              <w:rPr>
                <w:noProof/>
                <w:webHidden/>
              </w:rPr>
              <w:fldChar w:fldCharType="separate"/>
            </w:r>
            <w:r w:rsidR="004869F9">
              <w:rPr>
                <w:noProof/>
                <w:webHidden/>
              </w:rPr>
              <w:t>22</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721" w:history="1">
            <w:r w:rsidR="004869F9" w:rsidRPr="00C20E73">
              <w:rPr>
                <w:rStyle w:val="Hyperlink"/>
                <w:noProof/>
              </w:rPr>
              <w:t>Partial HIPAA Waiver</w:t>
            </w:r>
            <w:r w:rsidR="004869F9">
              <w:rPr>
                <w:noProof/>
                <w:webHidden/>
              </w:rPr>
              <w:tab/>
            </w:r>
            <w:r w:rsidR="004869F9">
              <w:rPr>
                <w:noProof/>
                <w:webHidden/>
              </w:rPr>
              <w:fldChar w:fldCharType="begin"/>
            </w:r>
            <w:r w:rsidR="004869F9">
              <w:rPr>
                <w:noProof/>
                <w:webHidden/>
              </w:rPr>
              <w:instrText xml:space="preserve"> PAGEREF _Toc474503721 \h </w:instrText>
            </w:r>
            <w:r w:rsidR="004869F9">
              <w:rPr>
                <w:noProof/>
                <w:webHidden/>
              </w:rPr>
            </w:r>
            <w:r w:rsidR="004869F9">
              <w:rPr>
                <w:noProof/>
                <w:webHidden/>
              </w:rPr>
              <w:fldChar w:fldCharType="separate"/>
            </w:r>
            <w:r w:rsidR="004869F9">
              <w:rPr>
                <w:noProof/>
                <w:webHidden/>
              </w:rPr>
              <w:t>22</w:t>
            </w:r>
            <w:r w:rsidR="004869F9">
              <w:rPr>
                <w:noProof/>
                <w:webHidden/>
              </w:rPr>
              <w:fldChar w:fldCharType="end"/>
            </w:r>
          </w:hyperlink>
        </w:p>
        <w:p w:rsidR="004869F9" w:rsidRDefault="00785E1A">
          <w:pPr>
            <w:pStyle w:val="TOC2"/>
            <w:rPr>
              <w:rFonts w:asciiTheme="minorHAnsi" w:hAnsiTheme="minorHAnsi"/>
              <w:b w:val="0"/>
              <w:noProof/>
              <w:szCs w:val="22"/>
            </w:rPr>
          </w:pPr>
          <w:hyperlink w:anchor="_Toc474503722" w:history="1">
            <w:r w:rsidR="004869F9" w:rsidRPr="00C20E73">
              <w:rPr>
                <w:rStyle w:val="Hyperlink"/>
                <w:noProof/>
              </w:rPr>
              <w:t>HIPAA Alteration</w:t>
            </w:r>
            <w:r w:rsidR="004869F9">
              <w:rPr>
                <w:noProof/>
                <w:webHidden/>
              </w:rPr>
              <w:tab/>
            </w:r>
            <w:r w:rsidR="004869F9">
              <w:rPr>
                <w:noProof/>
                <w:webHidden/>
              </w:rPr>
              <w:fldChar w:fldCharType="begin"/>
            </w:r>
            <w:r w:rsidR="004869F9">
              <w:rPr>
                <w:noProof/>
                <w:webHidden/>
              </w:rPr>
              <w:instrText xml:space="preserve"> PAGEREF _Toc474503722 \h </w:instrText>
            </w:r>
            <w:r w:rsidR="004869F9">
              <w:rPr>
                <w:noProof/>
                <w:webHidden/>
              </w:rPr>
            </w:r>
            <w:r w:rsidR="004869F9">
              <w:rPr>
                <w:noProof/>
                <w:webHidden/>
              </w:rPr>
              <w:fldChar w:fldCharType="separate"/>
            </w:r>
            <w:r w:rsidR="004869F9">
              <w:rPr>
                <w:noProof/>
                <w:webHidden/>
              </w:rPr>
              <w:t>22</w:t>
            </w:r>
            <w:r w:rsidR="004869F9">
              <w:rPr>
                <w:noProof/>
                <w:webHidden/>
              </w:rPr>
              <w:fldChar w:fldCharType="end"/>
            </w:r>
          </w:hyperlink>
        </w:p>
        <w:p w:rsidR="004869F9" w:rsidRDefault="00785E1A">
          <w:pPr>
            <w:pStyle w:val="TOC1"/>
            <w:rPr>
              <w:rFonts w:asciiTheme="minorHAnsi" w:hAnsiTheme="minorHAnsi" w:cstheme="minorBidi"/>
              <w:b w:val="0"/>
              <w:szCs w:val="22"/>
            </w:rPr>
          </w:pPr>
          <w:hyperlink w:anchor="_Toc474503723" w:history="1">
            <w:r w:rsidR="004869F9" w:rsidRPr="00C20E73">
              <w:rPr>
                <w:rStyle w:val="Hyperlink"/>
              </w:rPr>
              <w:t>Additional Requirements For Trials Following ICH-GCP Requirements</w:t>
            </w:r>
            <w:r w:rsidR="004869F9">
              <w:rPr>
                <w:webHidden/>
              </w:rPr>
              <w:tab/>
            </w:r>
            <w:r w:rsidR="004869F9">
              <w:rPr>
                <w:webHidden/>
              </w:rPr>
              <w:fldChar w:fldCharType="begin"/>
            </w:r>
            <w:r w:rsidR="004869F9">
              <w:rPr>
                <w:webHidden/>
              </w:rPr>
              <w:instrText xml:space="preserve"> PAGEREF _Toc474503723 \h </w:instrText>
            </w:r>
            <w:r w:rsidR="004869F9">
              <w:rPr>
                <w:webHidden/>
              </w:rPr>
            </w:r>
            <w:r w:rsidR="004869F9">
              <w:rPr>
                <w:webHidden/>
              </w:rPr>
              <w:fldChar w:fldCharType="separate"/>
            </w:r>
            <w:r w:rsidR="004869F9">
              <w:rPr>
                <w:webHidden/>
              </w:rPr>
              <w:t>22</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724" w:history="1">
            <w:r w:rsidR="004869F9" w:rsidRPr="00C20E73">
              <w:rPr>
                <w:rStyle w:val="Hyperlink"/>
              </w:rPr>
              <w:t>References</w:t>
            </w:r>
            <w:r w:rsidR="004869F9">
              <w:rPr>
                <w:webHidden/>
              </w:rPr>
              <w:tab/>
            </w:r>
            <w:r w:rsidR="004869F9">
              <w:rPr>
                <w:webHidden/>
              </w:rPr>
              <w:fldChar w:fldCharType="begin"/>
            </w:r>
            <w:r w:rsidR="004869F9">
              <w:rPr>
                <w:webHidden/>
              </w:rPr>
              <w:instrText xml:space="preserve"> PAGEREF _Toc474503724 \h </w:instrText>
            </w:r>
            <w:r w:rsidR="004869F9">
              <w:rPr>
                <w:webHidden/>
              </w:rPr>
            </w:r>
            <w:r w:rsidR="004869F9">
              <w:rPr>
                <w:webHidden/>
              </w:rPr>
              <w:fldChar w:fldCharType="separate"/>
            </w:r>
            <w:r w:rsidR="004869F9">
              <w:rPr>
                <w:webHidden/>
              </w:rPr>
              <w:t>23</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725" w:history="1">
            <w:r w:rsidR="004869F9" w:rsidRPr="00C20E73">
              <w:rPr>
                <w:rStyle w:val="Hyperlink"/>
              </w:rPr>
              <w:t>Authors</w:t>
            </w:r>
            <w:r w:rsidR="004869F9">
              <w:rPr>
                <w:webHidden/>
              </w:rPr>
              <w:tab/>
            </w:r>
            <w:r w:rsidR="004869F9">
              <w:rPr>
                <w:webHidden/>
              </w:rPr>
              <w:fldChar w:fldCharType="begin"/>
            </w:r>
            <w:r w:rsidR="004869F9">
              <w:rPr>
                <w:webHidden/>
              </w:rPr>
              <w:instrText xml:space="preserve"> PAGEREF _Toc474503725 \h </w:instrText>
            </w:r>
            <w:r w:rsidR="004869F9">
              <w:rPr>
                <w:webHidden/>
              </w:rPr>
            </w:r>
            <w:r w:rsidR="004869F9">
              <w:rPr>
                <w:webHidden/>
              </w:rPr>
              <w:fldChar w:fldCharType="separate"/>
            </w:r>
            <w:r w:rsidR="004869F9">
              <w:rPr>
                <w:webHidden/>
              </w:rPr>
              <w:t>24</w:t>
            </w:r>
            <w:r w:rsidR="004869F9">
              <w:rPr>
                <w:webHidden/>
              </w:rPr>
              <w:fldChar w:fldCharType="end"/>
            </w:r>
          </w:hyperlink>
        </w:p>
        <w:p w:rsidR="004869F9" w:rsidRDefault="00785E1A">
          <w:pPr>
            <w:pStyle w:val="TOC1"/>
            <w:rPr>
              <w:rFonts w:asciiTheme="minorHAnsi" w:hAnsiTheme="minorHAnsi" w:cstheme="minorBidi"/>
              <w:b w:val="0"/>
              <w:szCs w:val="22"/>
            </w:rPr>
          </w:pPr>
          <w:hyperlink w:anchor="_Toc474503726" w:history="1">
            <w:r w:rsidR="004869F9" w:rsidRPr="00C20E73">
              <w:rPr>
                <w:rStyle w:val="Hyperlink"/>
              </w:rPr>
              <w:t>Review and Approval History</w:t>
            </w:r>
            <w:r w:rsidR="004869F9">
              <w:rPr>
                <w:webHidden/>
              </w:rPr>
              <w:tab/>
            </w:r>
            <w:r w:rsidR="004869F9">
              <w:rPr>
                <w:webHidden/>
              </w:rPr>
              <w:fldChar w:fldCharType="begin"/>
            </w:r>
            <w:r w:rsidR="004869F9">
              <w:rPr>
                <w:webHidden/>
              </w:rPr>
              <w:instrText xml:space="preserve"> PAGEREF _Toc474503726 \h </w:instrText>
            </w:r>
            <w:r w:rsidR="004869F9">
              <w:rPr>
                <w:webHidden/>
              </w:rPr>
            </w:r>
            <w:r w:rsidR="004869F9">
              <w:rPr>
                <w:webHidden/>
              </w:rPr>
              <w:fldChar w:fldCharType="separate"/>
            </w:r>
            <w:r w:rsidR="004869F9">
              <w:rPr>
                <w:webHidden/>
              </w:rPr>
              <w:t>24</w:t>
            </w:r>
            <w:r w:rsidR="004869F9">
              <w:rPr>
                <w:webHidden/>
              </w:rPr>
              <w:fldChar w:fldCharType="end"/>
            </w:r>
          </w:hyperlink>
        </w:p>
        <w:p w:rsidR="007A19EE" w:rsidRPr="008839B2" w:rsidRDefault="007A19EE">
          <w:pPr>
            <w:rPr>
              <w:rFonts w:cs="Arial"/>
              <w:szCs w:val="24"/>
            </w:rPr>
          </w:pPr>
          <w:r w:rsidRPr="008839B2">
            <w:rPr>
              <w:rFonts w:cs="Arial"/>
              <w:b/>
              <w:bCs/>
              <w:noProof/>
              <w:szCs w:val="24"/>
            </w:rPr>
            <w:fldChar w:fldCharType="end"/>
          </w:r>
        </w:p>
      </w:sdtContent>
    </w:sdt>
    <w:p w:rsidR="003603EA" w:rsidRPr="008839B2" w:rsidRDefault="003603EA">
      <w:pPr>
        <w:rPr>
          <w:rFonts w:cs="Arial"/>
          <w:noProof/>
          <w:szCs w:val="24"/>
        </w:rPr>
      </w:pPr>
      <w:r w:rsidRPr="008839B2">
        <w:rPr>
          <w:rFonts w:cs="Arial"/>
          <w:noProof/>
          <w:szCs w:val="24"/>
        </w:rPr>
        <w:br w:type="page"/>
      </w:r>
    </w:p>
    <w:p w:rsidR="00823F88" w:rsidRDefault="00265EA2" w:rsidP="00265EA2">
      <w:pPr>
        <w:pStyle w:val="Heading1"/>
      </w:pPr>
      <w:bookmarkStart w:id="1" w:name="_Toc474503679"/>
      <w:r>
        <w:t>Introduction</w:t>
      </w:r>
      <w:bookmarkEnd w:id="1"/>
    </w:p>
    <w:p w:rsidR="00CC46E5" w:rsidRDefault="00CC46E5" w:rsidP="00CC46E5">
      <w:pPr>
        <w:spacing w:before="0" w:after="0" w:line="240" w:lineRule="auto"/>
        <w:rPr>
          <w:rFonts w:cs="Arial"/>
          <w:szCs w:val="24"/>
        </w:rPr>
      </w:pPr>
    </w:p>
    <w:p w:rsidR="00B8307F" w:rsidRDefault="00B8307F" w:rsidP="00EB0D45">
      <w:r>
        <w:t xml:space="preserve">This guidance may be used by IRB Members to serve as a checklist or reminder of required IRB approval requirements for initial or continuing review.  </w:t>
      </w:r>
    </w:p>
    <w:p w:rsidR="00B8307F" w:rsidRDefault="00B8307F" w:rsidP="00EB0D45">
      <w:r>
        <w:t xml:space="preserve">This guidance may also be used by investigators to ensure their application materials are complete. </w:t>
      </w:r>
    </w:p>
    <w:p w:rsidR="00B8307F" w:rsidRDefault="00B8307F" w:rsidP="00B8307F">
      <w:pPr>
        <w:pStyle w:val="Heading1"/>
      </w:pPr>
      <w:bookmarkStart w:id="2" w:name="_Toc474503680"/>
      <w:r>
        <w:t>Submission Materials</w:t>
      </w:r>
      <w:bookmarkEnd w:id="2"/>
      <w:r>
        <w:t xml:space="preserve"> </w:t>
      </w:r>
    </w:p>
    <w:p w:rsidR="00080F4C" w:rsidRDefault="00B8307F" w:rsidP="00080F4C">
      <w:r>
        <w:t>Items with “*” are generally not required for “Exempt” submissions.</w:t>
      </w:r>
    </w:p>
    <w:p w:rsidR="00B8307F" w:rsidRPr="004C3FAB" w:rsidRDefault="00080F4C" w:rsidP="00080F4C">
      <w:pPr>
        <w:pStyle w:val="Heading2"/>
      </w:pPr>
      <w:bookmarkStart w:id="3" w:name="_Toc474503681"/>
      <w:r>
        <w:t>N</w:t>
      </w:r>
      <w:r w:rsidR="00B8307F" w:rsidRPr="004C3FAB">
        <w:t xml:space="preserve">ew </w:t>
      </w:r>
      <w:r>
        <w:t>S</w:t>
      </w:r>
      <w:r w:rsidR="00B8307F" w:rsidRPr="004C3FAB">
        <w:t>ubmissions:</w:t>
      </w:r>
      <w:bookmarkEnd w:id="3"/>
    </w:p>
    <w:p w:rsidR="00B8307F" w:rsidRPr="00D224AA" w:rsidRDefault="00B8307F" w:rsidP="00080F4C">
      <w:pPr>
        <w:pStyle w:val="ListParagraph"/>
        <w:numPr>
          <w:ilvl w:val="0"/>
          <w:numId w:val="5"/>
        </w:numPr>
      </w:pPr>
      <w:r w:rsidRPr="00D224AA">
        <w:t xml:space="preserve">Registration Form </w:t>
      </w:r>
    </w:p>
    <w:p w:rsidR="00B8307F" w:rsidRDefault="00B8307F" w:rsidP="00080F4C">
      <w:pPr>
        <w:pStyle w:val="ListParagraph"/>
        <w:numPr>
          <w:ilvl w:val="0"/>
          <w:numId w:val="5"/>
        </w:numPr>
      </w:pPr>
      <w:r w:rsidRPr="00D224AA">
        <w:t>Application for New Study</w:t>
      </w:r>
    </w:p>
    <w:p w:rsidR="00B8307F" w:rsidRPr="00B8307F" w:rsidRDefault="00B8307F" w:rsidP="00080F4C">
      <w:pPr>
        <w:pStyle w:val="ListParagraph"/>
        <w:numPr>
          <w:ilvl w:val="0"/>
          <w:numId w:val="5"/>
        </w:numPr>
        <w:rPr>
          <w:i/>
        </w:rPr>
      </w:pPr>
      <w:r w:rsidRPr="00D224AA">
        <w:t>Scientific Review Worksheet</w:t>
      </w:r>
    </w:p>
    <w:p w:rsidR="00B8307F" w:rsidRPr="00B8307F" w:rsidRDefault="00B8307F" w:rsidP="00080F4C">
      <w:pPr>
        <w:pStyle w:val="ListParagraph"/>
        <w:numPr>
          <w:ilvl w:val="0"/>
          <w:numId w:val="5"/>
        </w:numPr>
        <w:rPr>
          <w:i/>
        </w:rPr>
      </w:pPr>
      <w:r w:rsidRPr="00D224AA">
        <w:t>Complete Protocol</w:t>
      </w:r>
    </w:p>
    <w:p w:rsidR="00B8307F" w:rsidRPr="00592308" w:rsidRDefault="00080F4C" w:rsidP="00080F4C">
      <w:pPr>
        <w:pStyle w:val="Heading2"/>
      </w:pPr>
      <w:bookmarkStart w:id="4" w:name="_Toc474503682"/>
      <w:r>
        <w:t>Federally</w:t>
      </w:r>
      <w:r w:rsidR="00B8307F">
        <w:t xml:space="preserve"> </w:t>
      </w:r>
      <w:r>
        <w:t>F</w:t>
      </w:r>
      <w:r w:rsidR="00B8307F">
        <w:t>unded/</w:t>
      </w:r>
      <w:r>
        <w:t>S</w:t>
      </w:r>
      <w:r w:rsidR="00B8307F">
        <w:t xml:space="preserve">upported </w:t>
      </w:r>
      <w:r>
        <w:t>S</w:t>
      </w:r>
      <w:r w:rsidR="00B8307F">
        <w:t>tudies</w:t>
      </w:r>
      <w:bookmarkEnd w:id="4"/>
    </w:p>
    <w:p w:rsidR="00B8307F" w:rsidRPr="00CC2FFE" w:rsidRDefault="00B8307F" w:rsidP="00080F4C">
      <w:pPr>
        <w:pStyle w:val="BodyTextIndent"/>
        <w:numPr>
          <w:ilvl w:val="0"/>
          <w:numId w:val="6"/>
        </w:numPr>
        <w:rPr>
          <w:i/>
        </w:rPr>
      </w:pPr>
      <w:r w:rsidRPr="00D224AA">
        <w:t>Grant Application or Grant Cover sheet</w:t>
      </w:r>
      <w:r>
        <w:t xml:space="preserve">: </w:t>
      </w:r>
      <w:r w:rsidRPr="00CC2FFE">
        <w:rPr>
          <w:i/>
        </w:rPr>
        <w:t>NIH application section “Key Personnel” and “Human Subjects section and Research Methodology</w:t>
      </w:r>
      <w:r w:rsidR="00CC2FFE">
        <w:rPr>
          <w:i/>
        </w:rPr>
        <w:t>.</w:t>
      </w:r>
      <w:r w:rsidRPr="00CC2FFE">
        <w:rPr>
          <w:i/>
        </w:rPr>
        <w:t xml:space="preserve">” </w:t>
      </w:r>
    </w:p>
    <w:p w:rsidR="00CC2FFE" w:rsidRDefault="00CC2FFE" w:rsidP="00CC2FFE">
      <w:pPr>
        <w:pStyle w:val="Heading2"/>
      </w:pPr>
      <w:bookmarkStart w:id="5" w:name="_Toc474503683"/>
      <w:r>
        <w:t>Informed Consent/Information Sheets (As Applicable)</w:t>
      </w:r>
      <w:bookmarkEnd w:id="5"/>
    </w:p>
    <w:p w:rsidR="00B8307F" w:rsidRPr="00B8307F" w:rsidRDefault="00CC2FFE" w:rsidP="00080F4C">
      <w:pPr>
        <w:pStyle w:val="ListParagraph"/>
        <w:numPr>
          <w:ilvl w:val="0"/>
          <w:numId w:val="6"/>
        </w:numPr>
      </w:pPr>
      <w:r>
        <w:t>*</w:t>
      </w:r>
      <w:r w:rsidR="00B8307F" w:rsidRPr="00D224AA">
        <w:t xml:space="preserve">Consent Form(s)/Parental Permission Form(s), including Authorization to access, use, or disclose Identifiable Health Information (IIHI) or Protected Health Information (PHI).  </w:t>
      </w:r>
      <w:r w:rsidR="00B8307F" w:rsidRPr="00B8307F">
        <w:rPr>
          <w:i/>
        </w:rPr>
        <w:t xml:space="preserve">In general, children ages 13-17 may sign the consent form when obtaining </w:t>
      </w:r>
      <w:r w:rsidR="00B8307F">
        <w:rPr>
          <w:i/>
        </w:rPr>
        <w:t>assent.</w:t>
      </w:r>
    </w:p>
    <w:p w:rsidR="00B8307F" w:rsidRPr="00B8307F" w:rsidRDefault="00CC2FFE" w:rsidP="00080F4C">
      <w:pPr>
        <w:pStyle w:val="ListParagraph"/>
        <w:numPr>
          <w:ilvl w:val="0"/>
          <w:numId w:val="6"/>
        </w:numPr>
      </w:pPr>
      <w:r>
        <w:t>*</w:t>
      </w:r>
      <w:r w:rsidR="00B8307F" w:rsidRPr="00D224AA">
        <w:t>Assent Form</w:t>
      </w:r>
      <w:r w:rsidR="00B8307F">
        <w:t xml:space="preserve"> (s).</w:t>
      </w:r>
      <w:r w:rsidR="00B8307F" w:rsidRPr="00D224AA">
        <w:t xml:space="preserve"> </w:t>
      </w:r>
      <w:r w:rsidR="00B8307F" w:rsidRPr="00B8307F">
        <w:rPr>
          <w:i/>
        </w:rPr>
        <w:t>Generally required if you are planning to enroll participants age 7-12</w:t>
      </w:r>
      <w:r w:rsidR="00B8307F">
        <w:rPr>
          <w:i/>
        </w:rPr>
        <w:t>.</w:t>
      </w:r>
    </w:p>
    <w:p w:rsidR="00B8307F" w:rsidRPr="00B8307F" w:rsidRDefault="008C70D4" w:rsidP="00080F4C">
      <w:pPr>
        <w:pStyle w:val="ListParagraph"/>
        <w:numPr>
          <w:ilvl w:val="0"/>
          <w:numId w:val="6"/>
        </w:numPr>
      </w:pPr>
      <w:r>
        <w:t>*</w:t>
      </w:r>
      <w:r w:rsidR="00B8307F" w:rsidRPr="00D224AA">
        <w:t>Information Sheet</w:t>
      </w:r>
      <w:r w:rsidR="00B8307F">
        <w:t xml:space="preserve"> </w:t>
      </w:r>
      <w:r w:rsidR="00B8307F" w:rsidRPr="00D224AA">
        <w:t>(</w:t>
      </w:r>
      <w:r w:rsidR="00B8307F">
        <w:t xml:space="preserve">if </w:t>
      </w:r>
      <w:r w:rsidR="00B8307F" w:rsidRPr="00D224AA">
        <w:t>applicable)</w:t>
      </w:r>
      <w:r w:rsidR="00B8307F">
        <w:t xml:space="preserve">. </w:t>
      </w:r>
      <w:r w:rsidR="00B8307F" w:rsidRPr="00D224AA">
        <w:t xml:space="preserve"> </w:t>
      </w:r>
      <w:r w:rsidR="00B8307F" w:rsidRPr="00B8307F">
        <w:rPr>
          <w:i/>
        </w:rPr>
        <w:t xml:space="preserve">Required when requesting a waiver of documentation of informed consent, when IIHI or PHI is NOT involved.  </w:t>
      </w:r>
    </w:p>
    <w:p w:rsidR="00B8307F" w:rsidRPr="00B8307F" w:rsidRDefault="00B8307F" w:rsidP="00080F4C">
      <w:pPr>
        <w:pStyle w:val="ListParagraph"/>
        <w:numPr>
          <w:ilvl w:val="0"/>
          <w:numId w:val="6"/>
        </w:numPr>
      </w:pPr>
      <w:r w:rsidRPr="00D224AA">
        <w:t>Information Sheet, including authorization to access, use, or disclose IIHI or PHI</w:t>
      </w:r>
      <w:r>
        <w:t xml:space="preserve"> </w:t>
      </w:r>
      <w:r w:rsidRPr="00D224AA">
        <w:t>(</w:t>
      </w:r>
      <w:r>
        <w:t xml:space="preserve">if </w:t>
      </w:r>
      <w:r w:rsidRPr="00D224AA">
        <w:t>applicable)</w:t>
      </w:r>
      <w:r>
        <w:t xml:space="preserve">.  </w:t>
      </w:r>
      <w:r w:rsidRPr="00B8307F">
        <w:rPr>
          <w:i/>
        </w:rPr>
        <w:t xml:space="preserve">Required when requesting a waiver of documentation of informed consent, </w:t>
      </w:r>
      <w:r w:rsidRPr="008C70D4">
        <w:rPr>
          <w:i/>
          <w:u w:val="single"/>
        </w:rPr>
        <w:t>when IIHI or PHI is involved</w:t>
      </w:r>
      <w:r w:rsidRPr="00B8307F">
        <w:rPr>
          <w:i/>
        </w:rPr>
        <w:t xml:space="preserve">.  </w:t>
      </w:r>
    </w:p>
    <w:p w:rsidR="00B8307F" w:rsidRPr="00CC2FFE" w:rsidRDefault="00B8307F" w:rsidP="00080F4C">
      <w:pPr>
        <w:pStyle w:val="ListParagraph"/>
        <w:numPr>
          <w:ilvl w:val="0"/>
          <w:numId w:val="6"/>
        </w:numPr>
      </w:pPr>
      <w:r w:rsidRPr="00D224AA">
        <w:t>Short Form</w:t>
      </w:r>
      <w:r>
        <w:t>.</w:t>
      </w:r>
      <w:r w:rsidRPr="00D224AA">
        <w:t xml:space="preserve"> </w:t>
      </w:r>
      <w:r w:rsidRPr="00B8307F">
        <w:rPr>
          <w:i/>
        </w:rPr>
        <w:t>May be used for certain studies when enrolling non-English speaking participants or those with Limited English Proficiency (LEP).</w:t>
      </w:r>
    </w:p>
    <w:p w:rsidR="00CC2FFE" w:rsidRPr="00D224AA" w:rsidRDefault="00CC2FFE" w:rsidP="00CC2FFE">
      <w:pPr>
        <w:pStyle w:val="Heading2"/>
      </w:pPr>
      <w:bookmarkStart w:id="6" w:name="_Toc474503684"/>
      <w:r>
        <w:t>Waivers (If Applicable)</w:t>
      </w:r>
      <w:bookmarkEnd w:id="6"/>
    </w:p>
    <w:p w:rsidR="00B8307F" w:rsidRDefault="00B8307F" w:rsidP="00080F4C">
      <w:pPr>
        <w:pStyle w:val="ListParagraph"/>
        <w:numPr>
          <w:ilvl w:val="0"/>
          <w:numId w:val="7"/>
        </w:numPr>
        <w:ind w:left="360"/>
      </w:pPr>
      <w:r w:rsidRPr="00D224AA">
        <w:t>HIPAA Waiver</w:t>
      </w:r>
      <w:r w:rsidR="00080F4C">
        <w:t>(s)</w:t>
      </w:r>
    </w:p>
    <w:p w:rsidR="00B8307F" w:rsidRPr="00B8307F" w:rsidRDefault="00CC2FFE" w:rsidP="00080F4C">
      <w:pPr>
        <w:pStyle w:val="ListParagraph"/>
        <w:numPr>
          <w:ilvl w:val="0"/>
          <w:numId w:val="7"/>
        </w:numPr>
        <w:ind w:left="360"/>
      </w:pPr>
      <w:r>
        <w:t>*</w:t>
      </w:r>
      <w:r w:rsidR="00B8307F" w:rsidRPr="00D224AA">
        <w:t xml:space="preserve">Waiver of </w:t>
      </w:r>
      <w:r w:rsidR="00B8307F">
        <w:t xml:space="preserve">Informed Consent.  </w:t>
      </w:r>
      <w:r w:rsidR="00B8307F" w:rsidRPr="00B8307F">
        <w:rPr>
          <w:i/>
        </w:rPr>
        <w:t>Required when waiving entire consent process (e.g.,</w:t>
      </w:r>
      <w:r w:rsidR="00B8307F">
        <w:rPr>
          <w:i/>
        </w:rPr>
        <w:t xml:space="preserve"> for retrospective data reviews</w:t>
      </w:r>
      <w:r w:rsidR="00080F4C">
        <w:rPr>
          <w:i/>
        </w:rPr>
        <w:t>.</w:t>
      </w:r>
    </w:p>
    <w:p w:rsidR="00B8307F" w:rsidRDefault="00B8307F" w:rsidP="00080F4C">
      <w:pPr>
        <w:pStyle w:val="ListParagraph"/>
        <w:numPr>
          <w:ilvl w:val="0"/>
          <w:numId w:val="7"/>
        </w:numPr>
        <w:ind w:left="360"/>
      </w:pPr>
      <w:r w:rsidRPr="00D224AA">
        <w:t xml:space="preserve">Waiver of </w:t>
      </w:r>
      <w:r>
        <w:t xml:space="preserve">Documentation of </w:t>
      </w:r>
      <w:r w:rsidRPr="00D224AA">
        <w:t>Informed Consent</w:t>
      </w:r>
      <w:r>
        <w:t xml:space="preserve">.  </w:t>
      </w:r>
      <w:r w:rsidRPr="00B8307F">
        <w:rPr>
          <w:i/>
        </w:rPr>
        <w:t>Required when waiving documentation (e.g., signature) of informed consent.  NOTE:  If PHI is involved, the IRB may accept the HIPAA waiver form to document a request to waive informed consent.</w:t>
      </w:r>
    </w:p>
    <w:p w:rsidR="00B8307F" w:rsidRPr="00B8307F" w:rsidRDefault="00B8307F" w:rsidP="00B8307F">
      <w:pPr>
        <w:pStyle w:val="ListParagraph"/>
        <w:rPr>
          <w:i/>
        </w:rPr>
      </w:pPr>
    </w:p>
    <w:p w:rsidR="00B8307F" w:rsidRDefault="00CC2FFE" w:rsidP="00CC2FFE">
      <w:pPr>
        <w:pStyle w:val="Heading2"/>
      </w:pPr>
      <w:bookmarkStart w:id="7" w:name="_Toc474503685"/>
      <w:r>
        <w:t>Documents Required, When Applicable</w:t>
      </w:r>
      <w:bookmarkEnd w:id="7"/>
    </w:p>
    <w:p w:rsidR="00B8307F" w:rsidRDefault="00B8307F" w:rsidP="00B8307F">
      <w:pPr>
        <w:pStyle w:val="BodyTextIndent"/>
        <w:spacing w:before="0" w:after="0" w:line="240" w:lineRule="auto"/>
        <w:ind w:left="720"/>
        <w:contextualSpacing/>
      </w:pPr>
    </w:p>
    <w:p w:rsidR="00B8307F" w:rsidRDefault="00B8307F" w:rsidP="00080F4C">
      <w:pPr>
        <w:pStyle w:val="BodyTextIndent"/>
        <w:numPr>
          <w:ilvl w:val="0"/>
          <w:numId w:val="8"/>
        </w:numPr>
        <w:spacing w:before="0" w:after="0" w:line="240" w:lineRule="auto"/>
        <w:contextualSpacing/>
      </w:pPr>
      <w:r w:rsidRPr="00D224AA">
        <w:t>HIPAA Preparatory</w:t>
      </w:r>
      <w:r>
        <w:t xml:space="preserve"> to Research Certification Form</w:t>
      </w:r>
    </w:p>
    <w:p w:rsidR="00B8307F" w:rsidRPr="00597F46" w:rsidRDefault="00B8307F" w:rsidP="00080F4C">
      <w:pPr>
        <w:pStyle w:val="BodyTextIndent"/>
        <w:numPr>
          <w:ilvl w:val="0"/>
          <w:numId w:val="8"/>
        </w:numPr>
        <w:spacing w:before="0" w:after="0" w:line="240" w:lineRule="auto"/>
        <w:contextualSpacing/>
      </w:pPr>
      <w:r w:rsidRPr="00597F46">
        <w:t>Recruitment Materials (including, but not limited to flyers, brochures, ads, e-mails, telephone script, etc).</w:t>
      </w:r>
    </w:p>
    <w:p w:rsidR="00B8307F" w:rsidRPr="004C3FAB" w:rsidRDefault="00B8307F" w:rsidP="00080F4C">
      <w:pPr>
        <w:pStyle w:val="BodyText3"/>
        <w:keepNext/>
        <w:numPr>
          <w:ilvl w:val="0"/>
          <w:numId w:val="8"/>
        </w:numPr>
        <w:spacing w:before="0" w:after="0" w:line="240" w:lineRule="auto"/>
        <w:contextualSpacing/>
        <w:rPr>
          <w:sz w:val="20"/>
        </w:rPr>
      </w:pPr>
      <w:r w:rsidRPr="004C3FAB">
        <w:rPr>
          <w:sz w:val="20"/>
        </w:rPr>
        <w:t>Subject Recruitment Authorization Form (Signed by patient).</w:t>
      </w:r>
    </w:p>
    <w:p w:rsidR="00B8307F" w:rsidRPr="00E343DD" w:rsidRDefault="00B8307F" w:rsidP="00080F4C">
      <w:pPr>
        <w:pStyle w:val="ListParagraph"/>
        <w:numPr>
          <w:ilvl w:val="0"/>
          <w:numId w:val="8"/>
        </w:numPr>
        <w:spacing w:before="0" w:after="0" w:line="240" w:lineRule="auto"/>
      </w:pPr>
      <w:r w:rsidRPr="00597F46">
        <w:t>Physician’s Documentation of Patient’s Verbal Authorization.</w:t>
      </w:r>
    </w:p>
    <w:p w:rsidR="00B8307F" w:rsidRPr="00597F46" w:rsidRDefault="00B8307F" w:rsidP="00080F4C">
      <w:pPr>
        <w:pStyle w:val="ListParagraph"/>
        <w:numPr>
          <w:ilvl w:val="0"/>
          <w:numId w:val="8"/>
        </w:numPr>
        <w:spacing w:before="0" w:after="0" w:line="240" w:lineRule="auto"/>
      </w:pPr>
      <w:r w:rsidRPr="00597F46">
        <w:t>Questionnaires/Surveys.</w:t>
      </w:r>
    </w:p>
    <w:p w:rsidR="00B8307F" w:rsidRPr="00597F46" w:rsidRDefault="00B8307F" w:rsidP="00080F4C">
      <w:pPr>
        <w:pStyle w:val="ListParagraph"/>
        <w:numPr>
          <w:ilvl w:val="0"/>
          <w:numId w:val="8"/>
        </w:numPr>
        <w:spacing w:before="0" w:after="0" w:line="240" w:lineRule="auto"/>
      </w:pPr>
      <w:r w:rsidRPr="00597F46">
        <w:t>Data Collection Tools (or list of data to be collected).</w:t>
      </w:r>
    </w:p>
    <w:p w:rsidR="00B8307F" w:rsidRPr="00D224AA" w:rsidRDefault="00B8307F" w:rsidP="00080F4C">
      <w:pPr>
        <w:pStyle w:val="ListParagraph"/>
        <w:numPr>
          <w:ilvl w:val="0"/>
          <w:numId w:val="8"/>
        </w:numPr>
        <w:spacing w:before="0" w:after="0" w:line="240" w:lineRule="auto"/>
      </w:pPr>
      <w:r w:rsidRPr="00D224AA">
        <w:t>Investigator Brochure for study involving an IND for an investigational drug or biological agent</w:t>
      </w:r>
      <w:r>
        <w:t>.</w:t>
      </w:r>
    </w:p>
    <w:p w:rsidR="00B8307F" w:rsidRPr="00D224AA" w:rsidRDefault="00CC2FFE" w:rsidP="00080F4C">
      <w:pPr>
        <w:pStyle w:val="ListParagraph"/>
        <w:numPr>
          <w:ilvl w:val="0"/>
          <w:numId w:val="8"/>
        </w:numPr>
        <w:spacing w:before="0" w:after="0" w:line="240" w:lineRule="auto"/>
      </w:pPr>
      <w:r>
        <w:t>*</w:t>
      </w:r>
      <w:r w:rsidR="00B8307F" w:rsidRPr="00D224AA">
        <w:t>FDA Form 1572 for study involving an IND for an investigational drug or biological agent</w:t>
      </w:r>
      <w:r w:rsidR="00B8307F">
        <w:t>.</w:t>
      </w:r>
    </w:p>
    <w:p w:rsidR="00B8307F" w:rsidRPr="00D224AA" w:rsidRDefault="00CC2FFE" w:rsidP="00080F4C">
      <w:pPr>
        <w:pStyle w:val="ListParagraph"/>
        <w:numPr>
          <w:ilvl w:val="0"/>
          <w:numId w:val="8"/>
        </w:numPr>
        <w:spacing w:before="0" w:after="0" w:line="240" w:lineRule="auto"/>
      </w:pPr>
      <w:r>
        <w:t>*</w:t>
      </w:r>
      <w:r w:rsidR="00B8307F">
        <w:t>I</w:t>
      </w:r>
      <w:r w:rsidR="00B8307F" w:rsidRPr="00D224AA">
        <w:t>ND letter for study involving an IND for an investigational drug or biological agent</w:t>
      </w:r>
      <w:r w:rsidR="00B8307F">
        <w:t>.</w:t>
      </w:r>
    </w:p>
    <w:p w:rsidR="00B8307F" w:rsidRPr="00D224AA" w:rsidRDefault="00CC2FFE" w:rsidP="00080F4C">
      <w:pPr>
        <w:pStyle w:val="ListParagraph"/>
        <w:numPr>
          <w:ilvl w:val="0"/>
          <w:numId w:val="8"/>
        </w:numPr>
        <w:spacing w:before="0" w:after="0" w:line="240" w:lineRule="auto"/>
      </w:pPr>
      <w:r>
        <w:t>*</w:t>
      </w:r>
      <w:r w:rsidR="00B8307F" w:rsidRPr="00D224AA">
        <w:t>Device Package Insert for IDE study</w:t>
      </w:r>
      <w:r w:rsidR="00B8307F">
        <w:t>.</w:t>
      </w:r>
    </w:p>
    <w:p w:rsidR="00B8307F" w:rsidRPr="00B8307F" w:rsidRDefault="00B8307F" w:rsidP="00080F4C">
      <w:pPr>
        <w:pStyle w:val="ListParagraph"/>
        <w:numPr>
          <w:ilvl w:val="0"/>
          <w:numId w:val="8"/>
        </w:numPr>
        <w:spacing w:before="0" w:after="0" w:line="240" w:lineRule="auto"/>
        <w:rPr>
          <w:i/>
        </w:rPr>
      </w:pPr>
      <w:r w:rsidRPr="00D224AA">
        <w:t xml:space="preserve">CV </w:t>
      </w:r>
      <w:r>
        <w:t xml:space="preserve">or Biosketch </w:t>
      </w:r>
      <w:r w:rsidRPr="00D224AA">
        <w:t xml:space="preserve">of PI (optional).  </w:t>
      </w:r>
      <w:r w:rsidRPr="00B8307F">
        <w:rPr>
          <w:i/>
        </w:rPr>
        <w:t>This is generally not needed unless the PI is new; however, the IRB may request this to evaluate the PI’s qualifications, as required by the FDA and OHRP regulations.</w:t>
      </w:r>
    </w:p>
    <w:p w:rsidR="00B8307F" w:rsidRDefault="00B8307F" w:rsidP="00080F4C">
      <w:pPr>
        <w:pStyle w:val="ListParagraph"/>
        <w:numPr>
          <w:ilvl w:val="0"/>
          <w:numId w:val="8"/>
        </w:numPr>
        <w:spacing w:before="0" w:after="0" w:line="240" w:lineRule="auto"/>
      </w:pPr>
      <w:r w:rsidRPr="00D224AA">
        <w:t xml:space="preserve">Credentials of PI or other study staff (optional).  </w:t>
      </w:r>
    </w:p>
    <w:p w:rsidR="00B8307F" w:rsidRPr="00B8307F" w:rsidRDefault="00B8307F" w:rsidP="00080F4C">
      <w:pPr>
        <w:pStyle w:val="ListParagraph"/>
        <w:numPr>
          <w:ilvl w:val="0"/>
          <w:numId w:val="8"/>
        </w:numPr>
        <w:spacing w:before="0" w:after="0" w:line="240" w:lineRule="auto"/>
        <w:rPr>
          <w:i/>
        </w:rPr>
      </w:pPr>
      <w:r w:rsidRPr="00D224AA">
        <w:t>Sponsor contract</w:t>
      </w:r>
      <w:r>
        <w:t xml:space="preserve"> (optional).  </w:t>
      </w:r>
      <w:r w:rsidRPr="00B8307F">
        <w:rPr>
          <w:i/>
        </w:rPr>
        <w:t>Generally not needed, unless the IRB needs to review language in the informed consent regarding injuries or additional costs.</w:t>
      </w:r>
    </w:p>
    <w:p w:rsidR="00B8307F" w:rsidRDefault="00B8307F" w:rsidP="00080F4C">
      <w:pPr>
        <w:pStyle w:val="ListParagraph"/>
        <w:numPr>
          <w:ilvl w:val="0"/>
          <w:numId w:val="8"/>
        </w:numPr>
        <w:spacing w:before="0" w:after="0" w:line="240" w:lineRule="auto"/>
      </w:pPr>
      <w:r w:rsidRPr="00B60F00">
        <w:t xml:space="preserve">Letter of </w:t>
      </w:r>
      <w:r w:rsidRPr="00AB6542">
        <w:rPr>
          <w:lang w:eastAsia="x-none"/>
        </w:rPr>
        <w:t xml:space="preserve">support from the external site </w:t>
      </w:r>
      <w:r>
        <w:rPr>
          <w:lang w:eastAsia="x-none"/>
        </w:rPr>
        <w:t>(except KCHC) when not covered by an IRB Reliance Agreement or External IRB approval.</w:t>
      </w:r>
    </w:p>
    <w:p w:rsidR="00EB0D45" w:rsidRDefault="00EB0D45" w:rsidP="00670ABF">
      <w:pPr>
        <w:spacing w:before="0" w:after="0" w:line="240" w:lineRule="auto"/>
        <w:rPr>
          <w:rFonts w:cs="Arial"/>
          <w:b/>
          <w:szCs w:val="24"/>
        </w:rPr>
      </w:pPr>
    </w:p>
    <w:p w:rsidR="00CC2FFE" w:rsidRDefault="00CC2FFE" w:rsidP="00CC2FFE">
      <w:pPr>
        <w:pStyle w:val="Heading1"/>
      </w:pPr>
      <w:bookmarkStart w:id="8" w:name="_Toc474503686"/>
      <w:r>
        <w:t>Ethical Princip</w:t>
      </w:r>
      <w:r w:rsidR="008C70D4">
        <w:t>les</w:t>
      </w:r>
      <w:bookmarkEnd w:id="8"/>
    </w:p>
    <w:p w:rsidR="00CC2FFE" w:rsidRPr="00CC2FFE" w:rsidRDefault="00CC2FFE" w:rsidP="00670ABF">
      <w:pPr>
        <w:spacing w:before="0" w:after="0" w:line="240" w:lineRule="auto"/>
        <w:rPr>
          <w:rFonts w:cs="Arial"/>
          <w:b/>
          <w:szCs w:val="24"/>
        </w:rPr>
      </w:pPr>
    </w:p>
    <w:p w:rsidR="00CC2FFE" w:rsidRPr="00CC2FFE" w:rsidRDefault="00CC2FFE" w:rsidP="00080F4C">
      <w:pPr>
        <w:pStyle w:val="ListParagraph"/>
        <w:numPr>
          <w:ilvl w:val="0"/>
          <w:numId w:val="9"/>
        </w:numPr>
        <w:rPr>
          <w:rStyle w:val="Hyperlink"/>
          <w:rFonts w:cs="Arial"/>
          <w:color w:val="auto"/>
          <w:spacing w:val="1"/>
          <w:szCs w:val="24"/>
        </w:rPr>
      </w:pPr>
      <w:r w:rsidRPr="00CC2FFE">
        <w:rPr>
          <w:rFonts w:cs="Arial"/>
          <w:spacing w:val="1"/>
          <w:szCs w:val="24"/>
        </w:rPr>
        <w:t xml:space="preserve">Research must be </w:t>
      </w:r>
      <w:r w:rsidRPr="00CC2FFE">
        <w:rPr>
          <w:rFonts w:cs="Arial"/>
          <w:spacing w:val="-3"/>
          <w:szCs w:val="24"/>
        </w:rPr>
        <w:t>g</w:t>
      </w:r>
      <w:r w:rsidRPr="00CC2FFE">
        <w:rPr>
          <w:rFonts w:cs="Arial"/>
          <w:spacing w:val="1"/>
          <w:szCs w:val="24"/>
        </w:rPr>
        <w:t>ui</w:t>
      </w:r>
      <w:r w:rsidRPr="00CC2FFE">
        <w:rPr>
          <w:rFonts w:cs="Arial"/>
          <w:spacing w:val="-1"/>
          <w:szCs w:val="24"/>
        </w:rPr>
        <w:t>d</w:t>
      </w:r>
      <w:r w:rsidRPr="00CC2FFE">
        <w:rPr>
          <w:rFonts w:cs="Arial"/>
          <w:spacing w:val="1"/>
          <w:szCs w:val="24"/>
        </w:rPr>
        <w:t>e</w:t>
      </w:r>
      <w:r w:rsidRPr="00CC2FFE">
        <w:rPr>
          <w:rFonts w:cs="Arial"/>
          <w:szCs w:val="24"/>
        </w:rPr>
        <w:t>d</w:t>
      </w:r>
      <w:r w:rsidRPr="00CC2FFE">
        <w:rPr>
          <w:rFonts w:cs="Arial"/>
          <w:spacing w:val="2"/>
          <w:szCs w:val="24"/>
        </w:rPr>
        <w:t xml:space="preserve"> </w:t>
      </w:r>
      <w:r w:rsidRPr="00CC2FFE">
        <w:rPr>
          <w:rFonts w:cs="Arial"/>
          <w:spacing w:val="1"/>
          <w:szCs w:val="24"/>
        </w:rPr>
        <w:t>b</w:t>
      </w:r>
      <w:r w:rsidRPr="00CC2FFE">
        <w:rPr>
          <w:rFonts w:cs="Arial"/>
          <w:szCs w:val="24"/>
        </w:rPr>
        <w:t>y</w:t>
      </w:r>
      <w:r w:rsidRPr="00CC2FFE">
        <w:rPr>
          <w:rFonts w:cs="Arial"/>
          <w:spacing w:val="-3"/>
          <w:szCs w:val="24"/>
        </w:rPr>
        <w:t xml:space="preserve"> </w:t>
      </w:r>
      <w:r w:rsidRPr="00CC2FFE">
        <w:rPr>
          <w:rFonts w:cs="Arial"/>
          <w:spacing w:val="1"/>
          <w:szCs w:val="24"/>
        </w:rPr>
        <w:t>th</w:t>
      </w:r>
      <w:r w:rsidRPr="00CC2FFE">
        <w:rPr>
          <w:rFonts w:cs="Arial"/>
          <w:szCs w:val="24"/>
        </w:rPr>
        <w:t>e</w:t>
      </w:r>
      <w:r w:rsidRPr="00CC2FFE">
        <w:rPr>
          <w:rFonts w:cs="Arial"/>
          <w:spacing w:val="-1"/>
          <w:szCs w:val="24"/>
        </w:rPr>
        <w:t xml:space="preserve"> </w:t>
      </w:r>
      <w:r w:rsidRPr="00CC2FFE">
        <w:rPr>
          <w:rFonts w:cs="Arial"/>
          <w:spacing w:val="1"/>
          <w:szCs w:val="24"/>
        </w:rPr>
        <w:t>eth</w:t>
      </w:r>
      <w:r w:rsidRPr="00CC2FFE">
        <w:rPr>
          <w:rFonts w:cs="Arial"/>
          <w:spacing w:val="-2"/>
          <w:szCs w:val="24"/>
        </w:rPr>
        <w:t>i</w:t>
      </w:r>
      <w:r w:rsidRPr="00CC2FFE">
        <w:rPr>
          <w:rFonts w:cs="Arial"/>
          <w:spacing w:val="1"/>
          <w:szCs w:val="24"/>
        </w:rPr>
        <w:t xml:space="preserve">cal </w:t>
      </w:r>
      <w:r w:rsidRPr="00CC2FFE">
        <w:rPr>
          <w:rFonts w:cs="Arial"/>
          <w:szCs w:val="24"/>
        </w:rPr>
        <w:t>principles</w:t>
      </w:r>
      <w:r w:rsidRPr="00CC2FFE">
        <w:rPr>
          <w:rFonts w:cs="Arial"/>
          <w:spacing w:val="1"/>
          <w:szCs w:val="24"/>
        </w:rPr>
        <w:t xml:space="preserve"> </w:t>
      </w:r>
      <w:r w:rsidRPr="00CC2FFE">
        <w:rPr>
          <w:rFonts w:cs="Arial"/>
          <w:szCs w:val="24"/>
        </w:rPr>
        <w:t>set</w:t>
      </w:r>
      <w:r w:rsidRPr="00CC2FFE">
        <w:rPr>
          <w:rFonts w:cs="Arial"/>
          <w:spacing w:val="1"/>
          <w:szCs w:val="24"/>
        </w:rPr>
        <w:t xml:space="preserve"> </w:t>
      </w:r>
      <w:r w:rsidRPr="00CC2FFE">
        <w:rPr>
          <w:rFonts w:cs="Arial"/>
          <w:spacing w:val="3"/>
          <w:szCs w:val="24"/>
        </w:rPr>
        <w:t>f</w:t>
      </w:r>
      <w:r w:rsidRPr="00CC2FFE">
        <w:rPr>
          <w:rFonts w:cs="Arial"/>
          <w:szCs w:val="24"/>
        </w:rPr>
        <w:t>orth</w:t>
      </w:r>
      <w:r w:rsidRPr="00CC2FFE">
        <w:rPr>
          <w:rFonts w:cs="Arial"/>
          <w:spacing w:val="1"/>
          <w:szCs w:val="24"/>
        </w:rPr>
        <w:t xml:space="preserve"> </w:t>
      </w:r>
      <w:r w:rsidRPr="00CC2FFE">
        <w:rPr>
          <w:rFonts w:cs="Arial"/>
          <w:szCs w:val="24"/>
        </w:rPr>
        <w:t>in</w:t>
      </w:r>
      <w:r w:rsidRPr="00CC2FFE">
        <w:rPr>
          <w:rFonts w:cs="Arial"/>
          <w:spacing w:val="1"/>
          <w:szCs w:val="24"/>
        </w:rPr>
        <w:t xml:space="preserve"> </w:t>
      </w:r>
      <w:r w:rsidRPr="00CC2FFE">
        <w:rPr>
          <w:rFonts w:cs="Arial"/>
          <w:szCs w:val="24"/>
        </w:rPr>
        <w:t>t</w:t>
      </w:r>
      <w:r w:rsidRPr="00CC2FFE">
        <w:rPr>
          <w:rFonts w:cs="Arial"/>
          <w:spacing w:val="2"/>
          <w:szCs w:val="24"/>
        </w:rPr>
        <w:t>h</w:t>
      </w:r>
      <w:r w:rsidRPr="00CC2FFE">
        <w:rPr>
          <w:rFonts w:cs="Arial"/>
          <w:szCs w:val="24"/>
        </w:rPr>
        <w:t>e</w:t>
      </w:r>
      <w:r>
        <w:rPr>
          <w:rFonts w:cs="Arial"/>
          <w:szCs w:val="24"/>
        </w:rPr>
        <w:t xml:space="preserve"> </w:t>
      </w:r>
      <w:hyperlink r:id="rId13" w:history="1">
        <w:r w:rsidRPr="00CC2FFE">
          <w:rPr>
            <w:rStyle w:val="Hyperlink"/>
            <w:rFonts w:cs="Arial"/>
            <w:spacing w:val="1"/>
            <w:szCs w:val="24"/>
          </w:rPr>
          <w:t>Belmont Report</w:t>
        </w:r>
      </w:hyperlink>
      <w:r w:rsidRPr="00CC2FFE">
        <w:rPr>
          <w:rStyle w:val="Hyperlink"/>
          <w:rFonts w:cs="Arial"/>
          <w:spacing w:val="1"/>
          <w:szCs w:val="24"/>
        </w:rPr>
        <w:t>:</w:t>
      </w:r>
    </w:p>
    <w:p w:rsidR="00CC2FFE" w:rsidRPr="00E22350" w:rsidRDefault="00CC2FFE" w:rsidP="00080F4C">
      <w:pPr>
        <w:pStyle w:val="ListParagraph"/>
        <w:numPr>
          <w:ilvl w:val="0"/>
          <w:numId w:val="10"/>
        </w:numPr>
        <w:rPr>
          <w:rFonts w:cs="Arial"/>
          <w:spacing w:val="5"/>
          <w:szCs w:val="24"/>
        </w:rPr>
      </w:pPr>
      <w:r w:rsidRPr="00E22350">
        <w:rPr>
          <w:rFonts w:cs="Arial"/>
          <w:b/>
          <w:spacing w:val="5"/>
          <w:szCs w:val="24"/>
        </w:rPr>
        <w:t>Respect for persons:</w:t>
      </w:r>
      <w:r w:rsidRPr="00E22350">
        <w:rPr>
          <w:rFonts w:cs="Arial"/>
          <w:spacing w:val="5"/>
          <w:szCs w:val="24"/>
        </w:rPr>
        <w:t xml:space="preserve"> R</w:t>
      </w:r>
      <w:r w:rsidRPr="00E22350">
        <w:rPr>
          <w:rFonts w:cs="Arial"/>
          <w:spacing w:val="1"/>
          <w:szCs w:val="24"/>
        </w:rPr>
        <w:t>eco</w:t>
      </w:r>
      <w:r w:rsidRPr="00E22350">
        <w:rPr>
          <w:rFonts w:cs="Arial"/>
          <w:spacing w:val="-4"/>
          <w:szCs w:val="24"/>
        </w:rPr>
        <w:t>g</w:t>
      </w:r>
      <w:r w:rsidRPr="00E22350">
        <w:rPr>
          <w:rFonts w:cs="Arial"/>
          <w:spacing w:val="1"/>
          <w:szCs w:val="24"/>
        </w:rPr>
        <w:t>ni</w:t>
      </w:r>
      <w:r w:rsidRPr="00E22350">
        <w:rPr>
          <w:rFonts w:cs="Arial"/>
          <w:spacing w:val="-2"/>
          <w:szCs w:val="24"/>
        </w:rPr>
        <w:t>t</w:t>
      </w:r>
      <w:r w:rsidRPr="00E22350">
        <w:rPr>
          <w:rFonts w:cs="Arial"/>
          <w:spacing w:val="1"/>
          <w:szCs w:val="24"/>
        </w:rPr>
        <w:t>io</w:t>
      </w:r>
      <w:r w:rsidRPr="00E22350">
        <w:rPr>
          <w:rFonts w:cs="Arial"/>
          <w:szCs w:val="24"/>
        </w:rPr>
        <w:t xml:space="preserve">n </w:t>
      </w:r>
      <w:r w:rsidRPr="00E22350">
        <w:rPr>
          <w:rFonts w:cs="Arial"/>
          <w:spacing w:val="1"/>
          <w:szCs w:val="24"/>
        </w:rPr>
        <w:t>o</w:t>
      </w:r>
      <w:r w:rsidRPr="00E22350">
        <w:rPr>
          <w:rFonts w:cs="Arial"/>
          <w:szCs w:val="24"/>
        </w:rPr>
        <w:t>f</w:t>
      </w:r>
      <w:r w:rsidRPr="00E22350">
        <w:rPr>
          <w:rFonts w:cs="Arial"/>
          <w:spacing w:val="2"/>
          <w:szCs w:val="24"/>
        </w:rPr>
        <w:t xml:space="preserve"> </w:t>
      </w:r>
      <w:r w:rsidRPr="00E22350">
        <w:rPr>
          <w:rFonts w:cs="Arial"/>
          <w:spacing w:val="1"/>
          <w:szCs w:val="24"/>
        </w:rPr>
        <w:t>th</w:t>
      </w:r>
      <w:r w:rsidRPr="00E22350">
        <w:rPr>
          <w:rFonts w:cs="Arial"/>
          <w:szCs w:val="24"/>
        </w:rPr>
        <w:t>e</w:t>
      </w:r>
      <w:r w:rsidRPr="00E22350">
        <w:rPr>
          <w:rFonts w:cs="Arial"/>
          <w:spacing w:val="2"/>
          <w:szCs w:val="24"/>
        </w:rPr>
        <w:t xml:space="preserve"> </w:t>
      </w:r>
      <w:r w:rsidRPr="00E22350">
        <w:rPr>
          <w:rFonts w:cs="Arial"/>
          <w:spacing w:val="-1"/>
          <w:szCs w:val="24"/>
        </w:rPr>
        <w:t xml:space="preserve">personal </w:t>
      </w:r>
      <w:r w:rsidRPr="00E22350">
        <w:rPr>
          <w:rFonts w:cs="Arial"/>
          <w:spacing w:val="1"/>
          <w:szCs w:val="24"/>
        </w:rPr>
        <w:t>d</w:t>
      </w:r>
      <w:r w:rsidRPr="00E22350">
        <w:rPr>
          <w:rFonts w:cs="Arial"/>
          <w:spacing w:val="-2"/>
          <w:szCs w:val="24"/>
        </w:rPr>
        <w:t>ig</w:t>
      </w:r>
      <w:r w:rsidRPr="00E22350">
        <w:rPr>
          <w:rFonts w:cs="Arial"/>
          <w:spacing w:val="1"/>
          <w:szCs w:val="24"/>
        </w:rPr>
        <w:t>ni</w:t>
      </w:r>
      <w:r w:rsidRPr="00E22350">
        <w:rPr>
          <w:rFonts w:cs="Arial"/>
          <w:spacing w:val="-2"/>
          <w:szCs w:val="24"/>
        </w:rPr>
        <w:t>t</w:t>
      </w:r>
      <w:r w:rsidRPr="00E22350">
        <w:rPr>
          <w:rFonts w:cs="Arial"/>
          <w:szCs w:val="24"/>
        </w:rPr>
        <w:t>y</w:t>
      </w:r>
      <w:r w:rsidRPr="00E22350">
        <w:rPr>
          <w:rFonts w:cs="Arial"/>
          <w:spacing w:val="-2"/>
          <w:szCs w:val="24"/>
        </w:rPr>
        <w:t xml:space="preserve"> </w:t>
      </w:r>
      <w:r w:rsidRPr="00E22350">
        <w:rPr>
          <w:rFonts w:cs="Arial"/>
          <w:spacing w:val="1"/>
          <w:szCs w:val="24"/>
        </w:rPr>
        <w:t>an</w:t>
      </w:r>
      <w:r w:rsidRPr="00E22350">
        <w:rPr>
          <w:rFonts w:cs="Arial"/>
          <w:szCs w:val="24"/>
        </w:rPr>
        <w:t xml:space="preserve">d </w:t>
      </w:r>
      <w:r w:rsidRPr="00E22350">
        <w:rPr>
          <w:rFonts w:cs="Arial"/>
          <w:spacing w:val="1"/>
          <w:szCs w:val="24"/>
        </w:rPr>
        <w:t>autonom</w:t>
      </w:r>
      <w:r w:rsidRPr="00E22350">
        <w:rPr>
          <w:rFonts w:cs="Arial"/>
          <w:szCs w:val="24"/>
        </w:rPr>
        <w:t>y</w:t>
      </w:r>
      <w:r w:rsidRPr="00E22350">
        <w:rPr>
          <w:rFonts w:cs="Arial"/>
          <w:spacing w:val="-3"/>
          <w:szCs w:val="24"/>
        </w:rPr>
        <w:t xml:space="preserve"> </w:t>
      </w:r>
      <w:r w:rsidRPr="00E22350">
        <w:rPr>
          <w:rFonts w:cs="Arial"/>
          <w:spacing w:val="1"/>
          <w:szCs w:val="24"/>
        </w:rPr>
        <w:t>of in</w:t>
      </w:r>
      <w:r w:rsidRPr="00E22350">
        <w:rPr>
          <w:rFonts w:cs="Arial"/>
          <w:spacing w:val="-1"/>
          <w:szCs w:val="24"/>
        </w:rPr>
        <w:t>d</w:t>
      </w:r>
      <w:r w:rsidRPr="00E22350">
        <w:rPr>
          <w:rFonts w:cs="Arial"/>
          <w:spacing w:val="1"/>
          <w:szCs w:val="24"/>
        </w:rPr>
        <w:t>i</w:t>
      </w:r>
      <w:r w:rsidRPr="00E22350">
        <w:rPr>
          <w:rFonts w:cs="Arial"/>
          <w:spacing w:val="-5"/>
          <w:szCs w:val="24"/>
        </w:rPr>
        <w:t>v</w:t>
      </w:r>
      <w:r w:rsidRPr="00E22350">
        <w:rPr>
          <w:rFonts w:cs="Arial"/>
          <w:spacing w:val="1"/>
          <w:szCs w:val="24"/>
        </w:rPr>
        <w:t>id</w:t>
      </w:r>
      <w:r w:rsidRPr="00E22350">
        <w:rPr>
          <w:rFonts w:cs="Arial"/>
          <w:spacing w:val="-1"/>
          <w:szCs w:val="24"/>
        </w:rPr>
        <w:t>u</w:t>
      </w:r>
      <w:r w:rsidRPr="00E22350">
        <w:rPr>
          <w:rFonts w:cs="Arial"/>
          <w:spacing w:val="1"/>
          <w:szCs w:val="24"/>
        </w:rPr>
        <w:t>al</w:t>
      </w:r>
      <w:r w:rsidRPr="00E22350">
        <w:rPr>
          <w:rFonts w:cs="Arial"/>
          <w:spacing w:val="-2"/>
          <w:szCs w:val="24"/>
        </w:rPr>
        <w:t>s</w:t>
      </w:r>
      <w:r w:rsidRPr="00E22350">
        <w:rPr>
          <w:rFonts w:cs="Arial"/>
          <w:szCs w:val="24"/>
        </w:rPr>
        <w:t>,</w:t>
      </w:r>
      <w:r w:rsidRPr="00E22350">
        <w:rPr>
          <w:rFonts w:cs="Arial"/>
          <w:spacing w:val="2"/>
          <w:szCs w:val="24"/>
        </w:rPr>
        <w:t xml:space="preserve"> </w:t>
      </w:r>
      <w:r w:rsidRPr="00E22350">
        <w:rPr>
          <w:rFonts w:cs="Arial"/>
          <w:spacing w:val="1"/>
          <w:szCs w:val="24"/>
        </w:rPr>
        <w:t>an</w:t>
      </w:r>
      <w:r w:rsidRPr="00E22350">
        <w:rPr>
          <w:rFonts w:cs="Arial"/>
          <w:szCs w:val="24"/>
        </w:rPr>
        <w:t xml:space="preserve">d </w:t>
      </w:r>
      <w:r w:rsidRPr="00E22350">
        <w:rPr>
          <w:rFonts w:cs="Arial"/>
          <w:spacing w:val="1"/>
          <w:szCs w:val="24"/>
        </w:rPr>
        <w:t>s</w:t>
      </w:r>
      <w:r w:rsidRPr="00E22350">
        <w:rPr>
          <w:rFonts w:cs="Arial"/>
          <w:spacing w:val="-1"/>
          <w:szCs w:val="24"/>
        </w:rPr>
        <w:t>p</w:t>
      </w:r>
      <w:r w:rsidRPr="00E22350">
        <w:rPr>
          <w:rFonts w:cs="Arial"/>
          <w:spacing w:val="1"/>
          <w:szCs w:val="24"/>
        </w:rPr>
        <w:t>ec</w:t>
      </w:r>
      <w:r w:rsidRPr="00E22350">
        <w:rPr>
          <w:rFonts w:cs="Arial"/>
          <w:spacing w:val="-2"/>
          <w:szCs w:val="24"/>
        </w:rPr>
        <w:t>i</w:t>
      </w:r>
      <w:r w:rsidRPr="00E22350">
        <w:rPr>
          <w:rFonts w:cs="Arial"/>
          <w:spacing w:val="1"/>
          <w:szCs w:val="24"/>
        </w:rPr>
        <w:t>a</w:t>
      </w:r>
      <w:r w:rsidRPr="00E22350">
        <w:rPr>
          <w:rFonts w:cs="Arial"/>
          <w:szCs w:val="24"/>
        </w:rPr>
        <w:t>l</w:t>
      </w:r>
      <w:r w:rsidRPr="00E22350">
        <w:rPr>
          <w:rFonts w:cs="Arial"/>
          <w:spacing w:val="-1"/>
          <w:szCs w:val="24"/>
        </w:rPr>
        <w:t xml:space="preserve"> </w:t>
      </w:r>
      <w:r w:rsidRPr="00E22350">
        <w:rPr>
          <w:rFonts w:cs="Arial"/>
          <w:spacing w:val="1"/>
          <w:szCs w:val="24"/>
        </w:rPr>
        <w:t>p</w:t>
      </w:r>
      <w:r w:rsidRPr="00E22350">
        <w:rPr>
          <w:rFonts w:cs="Arial"/>
          <w:spacing w:val="-1"/>
          <w:szCs w:val="24"/>
        </w:rPr>
        <w:t>r</w:t>
      </w:r>
      <w:r w:rsidRPr="00E22350">
        <w:rPr>
          <w:rFonts w:cs="Arial"/>
          <w:spacing w:val="1"/>
          <w:szCs w:val="24"/>
        </w:rPr>
        <w:t>ote</w:t>
      </w:r>
      <w:r w:rsidRPr="00E22350">
        <w:rPr>
          <w:rFonts w:cs="Arial"/>
          <w:spacing w:val="-2"/>
          <w:szCs w:val="24"/>
        </w:rPr>
        <w:t>c</w:t>
      </w:r>
      <w:r w:rsidRPr="00E22350">
        <w:rPr>
          <w:rFonts w:cs="Arial"/>
          <w:spacing w:val="1"/>
          <w:szCs w:val="24"/>
        </w:rPr>
        <w:t>t</w:t>
      </w:r>
      <w:r w:rsidRPr="00E22350">
        <w:rPr>
          <w:rFonts w:cs="Arial"/>
          <w:spacing w:val="-2"/>
          <w:szCs w:val="24"/>
        </w:rPr>
        <w:t>i</w:t>
      </w:r>
      <w:r w:rsidRPr="00E22350">
        <w:rPr>
          <w:rFonts w:cs="Arial"/>
          <w:spacing w:val="1"/>
          <w:szCs w:val="24"/>
        </w:rPr>
        <w:t>o</w:t>
      </w:r>
      <w:r w:rsidRPr="00E22350">
        <w:rPr>
          <w:rFonts w:cs="Arial"/>
          <w:szCs w:val="24"/>
        </w:rPr>
        <w:t>n</w:t>
      </w:r>
      <w:r w:rsidRPr="00E22350">
        <w:rPr>
          <w:rFonts w:cs="Arial"/>
          <w:spacing w:val="2"/>
          <w:szCs w:val="24"/>
        </w:rPr>
        <w:t xml:space="preserve"> </w:t>
      </w:r>
      <w:r w:rsidRPr="00E22350">
        <w:rPr>
          <w:rFonts w:cs="Arial"/>
          <w:spacing w:val="1"/>
          <w:szCs w:val="24"/>
        </w:rPr>
        <w:t>o</w:t>
      </w:r>
      <w:r w:rsidRPr="00E22350">
        <w:rPr>
          <w:rFonts w:cs="Arial"/>
          <w:szCs w:val="24"/>
        </w:rPr>
        <w:t>f</w:t>
      </w:r>
      <w:r w:rsidRPr="00E22350">
        <w:rPr>
          <w:rFonts w:cs="Arial"/>
          <w:spacing w:val="2"/>
          <w:szCs w:val="24"/>
        </w:rPr>
        <w:t xml:space="preserve"> </w:t>
      </w:r>
      <w:r w:rsidRPr="00E22350">
        <w:rPr>
          <w:rFonts w:cs="Arial"/>
          <w:spacing w:val="1"/>
          <w:szCs w:val="24"/>
        </w:rPr>
        <w:t>tho</w:t>
      </w:r>
      <w:r w:rsidRPr="00E22350">
        <w:rPr>
          <w:rFonts w:cs="Arial"/>
          <w:spacing w:val="-2"/>
          <w:szCs w:val="24"/>
        </w:rPr>
        <w:t>s</w:t>
      </w:r>
      <w:r w:rsidRPr="00E22350">
        <w:rPr>
          <w:rFonts w:cs="Arial"/>
          <w:szCs w:val="24"/>
        </w:rPr>
        <w:t>e</w:t>
      </w:r>
      <w:r w:rsidRPr="00E22350">
        <w:rPr>
          <w:rFonts w:cs="Arial"/>
          <w:spacing w:val="2"/>
          <w:szCs w:val="24"/>
        </w:rPr>
        <w:t xml:space="preserve"> </w:t>
      </w:r>
      <w:r w:rsidRPr="00E22350">
        <w:rPr>
          <w:rFonts w:cs="Arial"/>
          <w:spacing w:val="1"/>
          <w:szCs w:val="24"/>
        </w:rPr>
        <w:t>pe</w:t>
      </w:r>
      <w:r w:rsidRPr="00E22350">
        <w:rPr>
          <w:rFonts w:cs="Arial"/>
          <w:spacing w:val="-3"/>
          <w:szCs w:val="24"/>
        </w:rPr>
        <w:t>r</w:t>
      </w:r>
      <w:r w:rsidRPr="00E22350">
        <w:rPr>
          <w:rFonts w:cs="Arial"/>
          <w:spacing w:val="1"/>
          <w:szCs w:val="24"/>
        </w:rPr>
        <w:t>son</w:t>
      </w:r>
      <w:r w:rsidRPr="00E22350">
        <w:rPr>
          <w:rFonts w:cs="Arial"/>
          <w:szCs w:val="24"/>
        </w:rPr>
        <w:t>s</w:t>
      </w:r>
      <w:r w:rsidRPr="00E22350">
        <w:rPr>
          <w:rFonts w:cs="Arial"/>
          <w:spacing w:val="-1"/>
          <w:szCs w:val="24"/>
        </w:rPr>
        <w:t xml:space="preserve"> </w:t>
      </w:r>
      <w:r w:rsidRPr="00E22350">
        <w:rPr>
          <w:rFonts w:cs="Arial"/>
          <w:spacing w:val="-4"/>
          <w:szCs w:val="24"/>
        </w:rPr>
        <w:t>w</w:t>
      </w:r>
      <w:r w:rsidRPr="00E22350">
        <w:rPr>
          <w:rFonts w:cs="Arial"/>
          <w:spacing w:val="1"/>
          <w:szCs w:val="24"/>
        </w:rPr>
        <w:t>i</w:t>
      </w:r>
      <w:r w:rsidRPr="00E22350">
        <w:rPr>
          <w:rFonts w:cs="Arial"/>
          <w:spacing w:val="-2"/>
          <w:szCs w:val="24"/>
        </w:rPr>
        <w:t>t</w:t>
      </w:r>
      <w:r w:rsidRPr="00E22350">
        <w:rPr>
          <w:rFonts w:cs="Arial"/>
          <w:szCs w:val="24"/>
        </w:rPr>
        <w:t>h</w:t>
      </w:r>
      <w:r w:rsidRPr="00E22350">
        <w:rPr>
          <w:rFonts w:cs="Arial"/>
          <w:spacing w:val="2"/>
          <w:szCs w:val="24"/>
        </w:rPr>
        <w:t xml:space="preserve"> </w:t>
      </w:r>
      <w:r w:rsidRPr="00E22350">
        <w:rPr>
          <w:rFonts w:cs="Arial"/>
          <w:spacing w:val="1"/>
          <w:szCs w:val="24"/>
        </w:rPr>
        <w:t>d</w:t>
      </w:r>
      <w:r w:rsidRPr="00E22350">
        <w:rPr>
          <w:rFonts w:cs="Arial"/>
          <w:spacing w:val="-2"/>
          <w:szCs w:val="24"/>
        </w:rPr>
        <w:t>i</w:t>
      </w:r>
      <w:r w:rsidRPr="00E22350">
        <w:rPr>
          <w:rFonts w:cs="Arial"/>
          <w:spacing w:val="1"/>
          <w:szCs w:val="24"/>
        </w:rPr>
        <w:t>min</w:t>
      </w:r>
      <w:r w:rsidRPr="00E22350">
        <w:rPr>
          <w:rFonts w:cs="Arial"/>
          <w:spacing w:val="-2"/>
          <w:szCs w:val="24"/>
        </w:rPr>
        <w:t>i</w:t>
      </w:r>
      <w:r w:rsidRPr="00E22350">
        <w:rPr>
          <w:rFonts w:cs="Arial"/>
          <w:spacing w:val="1"/>
          <w:szCs w:val="24"/>
        </w:rPr>
        <w:t>she</w:t>
      </w:r>
      <w:r w:rsidRPr="00E22350">
        <w:rPr>
          <w:rFonts w:cs="Arial"/>
          <w:szCs w:val="24"/>
        </w:rPr>
        <w:t>d</w:t>
      </w:r>
      <w:r w:rsidRPr="00E22350">
        <w:rPr>
          <w:rFonts w:cs="Arial"/>
          <w:spacing w:val="-1"/>
          <w:szCs w:val="24"/>
        </w:rPr>
        <w:t xml:space="preserve"> </w:t>
      </w:r>
      <w:r w:rsidRPr="00E22350">
        <w:rPr>
          <w:rFonts w:cs="Arial"/>
          <w:spacing w:val="1"/>
          <w:szCs w:val="24"/>
        </w:rPr>
        <w:t>autonom</w:t>
      </w:r>
      <w:r w:rsidRPr="00E22350">
        <w:rPr>
          <w:rFonts w:cs="Arial"/>
          <w:spacing w:val="-4"/>
          <w:szCs w:val="24"/>
        </w:rPr>
        <w:t>y</w:t>
      </w:r>
      <w:r w:rsidRPr="00E22350">
        <w:rPr>
          <w:rFonts w:cs="Arial"/>
          <w:szCs w:val="24"/>
        </w:rPr>
        <w:t>.</w:t>
      </w:r>
    </w:p>
    <w:p w:rsidR="00CC2FFE" w:rsidRPr="00E22350" w:rsidRDefault="00CC2FFE" w:rsidP="00080F4C">
      <w:pPr>
        <w:pStyle w:val="ListParagraph"/>
        <w:numPr>
          <w:ilvl w:val="0"/>
          <w:numId w:val="10"/>
        </w:numPr>
        <w:rPr>
          <w:rFonts w:cs="Arial"/>
          <w:spacing w:val="5"/>
          <w:szCs w:val="24"/>
        </w:rPr>
      </w:pPr>
      <w:r w:rsidRPr="00E22350">
        <w:rPr>
          <w:rFonts w:cs="Arial"/>
          <w:b/>
          <w:spacing w:val="5"/>
          <w:szCs w:val="24"/>
        </w:rPr>
        <w:t>Beneficence:</w:t>
      </w:r>
      <w:r w:rsidRPr="00E22350">
        <w:rPr>
          <w:rFonts w:cs="Arial"/>
          <w:spacing w:val="1"/>
          <w:szCs w:val="24"/>
        </w:rPr>
        <w:t xml:space="preserve">  Obl</w:t>
      </w:r>
      <w:r w:rsidRPr="00E22350">
        <w:rPr>
          <w:rFonts w:cs="Arial"/>
          <w:spacing w:val="-3"/>
          <w:szCs w:val="24"/>
        </w:rPr>
        <w:t>i</w:t>
      </w:r>
      <w:r w:rsidRPr="00E22350">
        <w:rPr>
          <w:rFonts w:cs="Arial"/>
          <w:spacing w:val="-2"/>
          <w:szCs w:val="24"/>
        </w:rPr>
        <w:t>g</w:t>
      </w:r>
      <w:r w:rsidRPr="00E22350">
        <w:rPr>
          <w:rFonts w:cs="Arial"/>
          <w:spacing w:val="1"/>
          <w:szCs w:val="24"/>
        </w:rPr>
        <w:t>at</w:t>
      </w:r>
      <w:r w:rsidRPr="00E22350">
        <w:rPr>
          <w:rFonts w:cs="Arial"/>
          <w:spacing w:val="-2"/>
          <w:szCs w:val="24"/>
        </w:rPr>
        <w:t>i</w:t>
      </w:r>
      <w:r w:rsidRPr="00E22350">
        <w:rPr>
          <w:rFonts w:cs="Arial"/>
          <w:spacing w:val="1"/>
          <w:szCs w:val="24"/>
        </w:rPr>
        <w:t>o</w:t>
      </w:r>
      <w:r w:rsidRPr="00E22350">
        <w:rPr>
          <w:rFonts w:cs="Arial"/>
          <w:szCs w:val="24"/>
        </w:rPr>
        <w:t>n</w:t>
      </w:r>
      <w:r w:rsidRPr="00E22350">
        <w:rPr>
          <w:rFonts w:cs="Arial"/>
          <w:spacing w:val="2"/>
          <w:szCs w:val="24"/>
        </w:rPr>
        <w:t xml:space="preserve"> </w:t>
      </w:r>
      <w:r w:rsidRPr="00E22350">
        <w:rPr>
          <w:rFonts w:cs="Arial"/>
          <w:spacing w:val="1"/>
          <w:szCs w:val="24"/>
        </w:rPr>
        <w:t>t</w:t>
      </w:r>
      <w:r w:rsidRPr="00E22350">
        <w:rPr>
          <w:rFonts w:cs="Arial"/>
          <w:szCs w:val="24"/>
        </w:rPr>
        <w:t xml:space="preserve">o do no harm and to </w:t>
      </w:r>
      <w:r w:rsidRPr="00E22350">
        <w:rPr>
          <w:rFonts w:cs="Arial"/>
          <w:spacing w:val="1"/>
          <w:szCs w:val="24"/>
        </w:rPr>
        <w:t>p</w:t>
      </w:r>
      <w:r w:rsidRPr="00E22350">
        <w:rPr>
          <w:rFonts w:cs="Arial"/>
          <w:spacing w:val="-2"/>
          <w:szCs w:val="24"/>
        </w:rPr>
        <w:t>r</w:t>
      </w:r>
      <w:r w:rsidRPr="00E22350">
        <w:rPr>
          <w:rFonts w:cs="Arial"/>
          <w:spacing w:val="1"/>
          <w:szCs w:val="24"/>
        </w:rPr>
        <w:t>ote</w:t>
      </w:r>
      <w:r w:rsidRPr="00E22350">
        <w:rPr>
          <w:rFonts w:cs="Arial"/>
          <w:spacing w:val="-2"/>
          <w:szCs w:val="24"/>
        </w:rPr>
        <w:t>c</w:t>
      </w:r>
      <w:r w:rsidRPr="00E22350">
        <w:rPr>
          <w:rFonts w:cs="Arial"/>
          <w:szCs w:val="24"/>
        </w:rPr>
        <w:t>t</w:t>
      </w:r>
      <w:r w:rsidRPr="00E22350">
        <w:rPr>
          <w:rFonts w:cs="Arial"/>
          <w:spacing w:val="2"/>
          <w:szCs w:val="24"/>
        </w:rPr>
        <w:t xml:space="preserve"> </w:t>
      </w:r>
      <w:r w:rsidRPr="00E22350">
        <w:rPr>
          <w:rFonts w:cs="Arial"/>
          <w:spacing w:val="1"/>
          <w:szCs w:val="24"/>
        </w:rPr>
        <w:t>pe</w:t>
      </w:r>
      <w:r w:rsidRPr="00E22350">
        <w:rPr>
          <w:rFonts w:cs="Arial"/>
          <w:spacing w:val="-3"/>
          <w:szCs w:val="24"/>
        </w:rPr>
        <w:t>r</w:t>
      </w:r>
      <w:r w:rsidRPr="00E22350">
        <w:rPr>
          <w:rFonts w:cs="Arial"/>
          <w:spacing w:val="1"/>
          <w:szCs w:val="24"/>
        </w:rPr>
        <w:t>son</w:t>
      </w:r>
      <w:r w:rsidRPr="00E22350">
        <w:rPr>
          <w:rFonts w:cs="Arial"/>
          <w:szCs w:val="24"/>
        </w:rPr>
        <w:t>s</w:t>
      </w:r>
      <w:r w:rsidRPr="00E22350">
        <w:rPr>
          <w:rFonts w:cs="Arial"/>
          <w:spacing w:val="-1"/>
          <w:szCs w:val="24"/>
        </w:rPr>
        <w:t xml:space="preserve"> </w:t>
      </w:r>
      <w:r w:rsidRPr="00E22350">
        <w:rPr>
          <w:rFonts w:cs="Arial"/>
          <w:spacing w:val="1"/>
          <w:szCs w:val="24"/>
        </w:rPr>
        <w:t>fro</w:t>
      </w:r>
      <w:r w:rsidRPr="00E22350">
        <w:rPr>
          <w:rFonts w:cs="Arial"/>
          <w:szCs w:val="24"/>
        </w:rPr>
        <w:t>m</w:t>
      </w:r>
      <w:r w:rsidRPr="00E22350">
        <w:rPr>
          <w:rFonts w:cs="Arial"/>
          <w:spacing w:val="2"/>
          <w:szCs w:val="24"/>
        </w:rPr>
        <w:t xml:space="preserve"> </w:t>
      </w:r>
      <w:r w:rsidRPr="00E22350">
        <w:rPr>
          <w:rFonts w:cs="Arial"/>
          <w:spacing w:val="1"/>
          <w:szCs w:val="24"/>
        </w:rPr>
        <w:t>ha</w:t>
      </w:r>
      <w:r w:rsidRPr="00E22350">
        <w:rPr>
          <w:rFonts w:cs="Arial"/>
          <w:spacing w:val="-3"/>
          <w:szCs w:val="24"/>
        </w:rPr>
        <w:t>r</w:t>
      </w:r>
      <w:r w:rsidRPr="00E22350">
        <w:rPr>
          <w:rFonts w:cs="Arial"/>
          <w:szCs w:val="24"/>
        </w:rPr>
        <w:t>m</w:t>
      </w:r>
      <w:r w:rsidRPr="00E22350">
        <w:rPr>
          <w:rFonts w:cs="Arial"/>
          <w:spacing w:val="2"/>
          <w:szCs w:val="24"/>
        </w:rPr>
        <w:t xml:space="preserve"> </w:t>
      </w:r>
      <w:r w:rsidRPr="00E22350">
        <w:rPr>
          <w:rFonts w:cs="Arial"/>
          <w:spacing w:val="1"/>
          <w:szCs w:val="24"/>
        </w:rPr>
        <w:t>b</w:t>
      </w:r>
      <w:r w:rsidRPr="00E22350">
        <w:rPr>
          <w:rFonts w:cs="Arial"/>
          <w:szCs w:val="24"/>
        </w:rPr>
        <w:t>y</w:t>
      </w:r>
      <w:r w:rsidRPr="00E22350">
        <w:rPr>
          <w:rFonts w:cs="Arial"/>
          <w:spacing w:val="-2"/>
          <w:szCs w:val="24"/>
        </w:rPr>
        <w:t xml:space="preserve"> </w:t>
      </w:r>
      <w:r w:rsidRPr="00E22350">
        <w:rPr>
          <w:rFonts w:cs="Arial"/>
          <w:spacing w:val="1"/>
          <w:szCs w:val="24"/>
        </w:rPr>
        <w:t>ma</w:t>
      </w:r>
      <w:r w:rsidRPr="00E22350">
        <w:rPr>
          <w:rFonts w:cs="Arial"/>
          <w:spacing w:val="-3"/>
          <w:szCs w:val="24"/>
        </w:rPr>
        <w:t>x</w:t>
      </w:r>
      <w:r w:rsidRPr="00E22350">
        <w:rPr>
          <w:rFonts w:cs="Arial"/>
          <w:spacing w:val="1"/>
          <w:szCs w:val="24"/>
        </w:rPr>
        <w:t>im</w:t>
      </w:r>
      <w:r w:rsidRPr="00E22350">
        <w:rPr>
          <w:rFonts w:cs="Arial"/>
          <w:spacing w:val="-2"/>
          <w:szCs w:val="24"/>
        </w:rPr>
        <w:t>i</w:t>
      </w:r>
      <w:r w:rsidRPr="00E22350">
        <w:rPr>
          <w:rFonts w:cs="Arial"/>
          <w:spacing w:val="-3"/>
          <w:szCs w:val="24"/>
        </w:rPr>
        <w:t>z</w:t>
      </w:r>
      <w:r w:rsidRPr="00E22350">
        <w:rPr>
          <w:rFonts w:cs="Arial"/>
          <w:spacing w:val="1"/>
          <w:szCs w:val="24"/>
        </w:rPr>
        <w:t>ing the anticipated benefits and minimizing possible risks.</w:t>
      </w:r>
    </w:p>
    <w:p w:rsidR="00CC2FFE" w:rsidRPr="00E22350" w:rsidRDefault="00CC2FFE" w:rsidP="00080F4C">
      <w:pPr>
        <w:pStyle w:val="ListParagraph"/>
        <w:numPr>
          <w:ilvl w:val="0"/>
          <w:numId w:val="10"/>
        </w:numPr>
        <w:rPr>
          <w:rFonts w:cs="Arial"/>
          <w:spacing w:val="5"/>
          <w:szCs w:val="24"/>
        </w:rPr>
      </w:pPr>
      <w:r w:rsidRPr="00E22350">
        <w:rPr>
          <w:rFonts w:cs="Arial"/>
          <w:b/>
          <w:spacing w:val="5"/>
          <w:szCs w:val="24"/>
        </w:rPr>
        <w:t>Justice:</w:t>
      </w:r>
      <w:r w:rsidRPr="00E22350">
        <w:rPr>
          <w:rFonts w:cs="Arial"/>
          <w:spacing w:val="1"/>
          <w:szCs w:val="24"/>
        </w:rPr>
        <w:t xml:space="preserve">  </w:t>
      </w:r>
      <w:r>
        <w:rPr>
          <w:rFonts w:cs="Arial"/>
          <w:spacing w:val="-1"/>
          <w:szCs w:val="24"/>
        </w:rPr>
        <w:t>B</w:t>
      </w:r>
      <w:r w:rsidRPr="00E22350">
        <w:rPr>
          <w:rFonts w:cs="Arial"/>
          <w:spacing w:val="1"/>
          <w:szCs w:val="24"/>
        </w:rPr>
        <w:t>enefit</w:t>
      </w:r>
      <w:r w:rsidRPr="00E22350">
        <w:rPr>
          <w:rFonts w:cs="Arial"/>
          <w:szCs w:val="24"/>
        </w:rPr>
        <w:t>s</w:t>
      </w:r>
      <w:r w:rsidRPr="00E22350">
        <w:rPr>
          <w:rFonts w:cs="Arial"/>
          <w:spacing w:val="-1"/>
          <w:szCs w:val="24"/>
        </w:rPr>
        <w:t xml:space="preserve"> </w:t>
      </w:r>
      <w:r w:rsidRPr="00E22350">
        <w:rPr>
          <w:rFonts w:cs="Arial"/>
          <w:spacing w:val="1"/>
          <w:szCs w:val="24"/>
        </w:rPr>
        <w:t>an</w:t>
      </w:r>
      <w:r w:rsidRPr="00E22350">
        <w:rPr>
          <w:rFonts w:cs="Arial"/>
          <w:szCs w:val="24"/>
        </w:rPr>
        <w:t xml:space="preserve">d </w:t>
      </w:r>
      <w:r w:rsidRPr="00E22350">
        <w:rPr>
          <w:rFonts w:cs="Arial"/>
          <w:spacing w:val="1"/>
          <w:szCs w:val="24"/>
        </w:rPr>
        <w:t>bu</w:t>
      </w:r>
      <w:r w:rsidRPr="00E22350">
        <w:rPr>
          <w:rFonts w:cs="Arial"/>
          <w:spacing w:val="-2"/>
          <w:szCs w:val="24"/>
        </w:rPr>
        <w:t>r</w:t>
      </w:r>
      <w:r w:rsidRPr="00E22350">
        <w:rPr>
          <w:rFonts w:cs="Arial"/>
          <w:spacing w:val="1"/>
          <w:szCs w:val="24"/>
        </w:rPr>
        <w:t>den</w:t>
      </w:r>
      <w:r w:rsidRPr="00E22350">
        <w:rPr>
          <w:rFonts w:cs="Arial"/>
          <w:szCs w:val="24"/>
        </w:rPr>
        <w:t>s</w:t>
      </w:r>
      <w:r w:rsidRPr="00E22350">
        <w:rPr>
          <w:rFonts w:cs="Arial"/>
          <w:spacing w:val="-1"/>
          <w:szCs w:val="24"/>
        </w:rPr>
        <w:t xml:space="preserve"> </w:t>
      </w:r>
      <w:r w:rsidRPr="00E22350">
        <w:rPr>
          <w:rFonts w:cs="Arial"/>
          <w:spacing w:val="1"/>
          <w:szCs w:val="24"/>
        </w:rPr>
        <w:t>o</w:t>
      </w:r>
      <w:r w:rsidRPr="00E22350">
        <w:rPr>
          <w:rFonts w:cs="Arial"/>
          <w:szCs w:val="24"/>
        </w:rPr>
        <w:t>f</w:t>
      </w:r>
      <w:r w:rsidRPr="00E22350">
        <w:rPr>
          <w:rFonts w:cs="Arial"/>
          <w:spacing w:val="2"/>
          <w:szCs w:val="24"/>
        </w:rPr>
        <w:t xml:space="preserve"> research</w:t>
      </w:r>
      <w:r w:rsidRPr="00E22350">
        <w:rPr>
          <w:rFonts w:cs="Arial"/>
          <w:szCs w:val="24"/>
        </w:rPr>
        <w:t xml:space="preserve"> </w:t>
      </w:r>
      <w:r>
        <w:rPr>
          <w:rFonts w:cs="Arial"/>
          <w:szCs w:val="24"/>
        </w:rPr>
        <w:t xml:space="preserve">should </w:t>
      </w:r>
      <w:r w:rsidRPr="00E22350">
        <w:rPr>
          <w:rFonts w:cs="Arial"/>
          <w:spacing w:val="1"/>
          <w:szCs w:val="24"/>
        </w:rPr>
        <w:t>b</w:t>
      </w:r>
      <w:r w:rsidRPr="00E22350">
        <w:rPr>
          <w:rFonts w:cs="Arial"/>
          <w:szCs w:val="24"/>
        </w:rPr>
        <w:t>e</w:t>
      </w:r>
      <w:r w:rsidRPr="00E22350">
        <w:rPr>
          <w:rFonts w:cs="Arial"/>
          <w:spacing w:val="2"/>
          <w:szCs w:val="24"/>
        </w:rPr>
        <w:t xml:space="preserve"> </w:t>
      </w:r>
      <w:r w:rsidRPr="00E22350">
        <w:rPr>
          <w:rFonts w:cs="Arial"/>
          <w:spacing w:val="1"/>
          <w:szCs w:val="24"/>
        </w:rPr>
        <w:t>d</w:t>
      </w:r>
      <w:r w:rsidRPr="00E22350">
        <w:rPr>
          <w:rFonts w:cs="Arial"/>
          <w:spacing w:val="-2"/>
          <w:szCs w:val="24"/>
        </w:rPr>
        <w:t>i</w:t>
      </w:r>
      <w:r w:rsidRPr="00E22350">
        <w:rPr>
          <w:rFonts w:cs="Arial"/>
          <w:spacing w:val="1"/>
          <w:szCs w:val="24"/>
        </w:rPr>
        <w:t>st</w:t>
      </w:r>
      <w:r w:rsidRPr="00E22350">
        <w:rPr>
          <w:rFonts w:cs="Arial"/>
          <w:spacing w:val="-3"/>
          <w:szCs w:val="24"/>
        </w:rPr>
        <w:t>r</w:t>
      </w:r>
      <w:r w:rsidRPr="00E22350">
        <w:rPr>
          <w:rFonts w:cs="Arial"/>
          <w:spacing w:val="1"/>
          <w:szCs w:val="24"/>
        </w:rPr>
        <w:t>ib</w:t>
      </w:r>
      <w:r w:rsidRPr="00E22350">
        <w:rPr>
          <w:rFonts w:cs="Arial"/>
          <w:spacing w:val="-1"/>
          <w:szCs w:val="24"/>
        </w:rPr>
        <w:t>u</w:t>
      </w:r>
      <w:r w:rsidRPr="00E22350">
        <w:rPr>
          <w:rFonts w:cs="Arial"/>
          <w:spacing w:val="1"/>
          <w:szCs w:val="24"/>
        </w:rPr>
        <w:t>te</w:t>
      </w:r>
      <w:r w:rsidRPr="00E22350">
        <w:rPr>
          <w:rFonts w:cs="Arial"/>
          <w:szCs w:val="24"/>
        </w:rPr>
        <w:t>d</w:t>
      </w:r>
      <w:r w:rsidRPr="00E22350">
        <w:rPr>
          <w:rFonts w:cs="Arial"/>
          <w:spacing w:val="2"/>
          <w:szCs w:val="24"/>
        </w:rPr>
        <w:t xml:space="preserve"> </w:t>
      </w:r>
      <w:r w:rsidRPr="00E22350">
        <w:rPr>
          <w:rFonts w:cs="Arial"/>
          <w:spacing w:val="1"/>
          <w:szCs w:val="24"/>
        </w:rPr>
        <w:t>fa</w:t>
      </w:r>
      <w:r w:rsidRPr="00E22350">
        <w:rPr>
          <w:rFonts w:cs="Arial"/>
          <w:spacing w:val="-1"/>
          <w:szCs w:val="24"/>
        </w:rPr>
        <w:t>i</w:t>
      </w:r>
      <w:r w:rsidRPr="00E22350">
        <w:rPr>
          <w:rFonts w:cs="Arial"/>
          <w:spacing w:val="1"/>
          <w:szCs w:val="24"/>
        </w:rPr>
        <w:t>r</w:t>
      </w:r>
      <w:r w:rsidRPr="00E22350">
        <w:rPr>
          <w:rFonts w:cs="Arial"/>
          <w:spacing w:val="-3"/>
          <w:szCs w:val="24"/>
        </w:rPr>
        <w:t>ly.</w:t>
      </w:r>
    </w:p>
    <w:p w:rsidR="00CC2FFE" w:rsidRPr="00CC2FFE" w:rsidRDefault="00CC2FFE" w:rsidP="00080F4C">
      <w:pPr>
        <w:pStyle w:val="ListParagraph"/>
        <w:numPr>
          <w:ilvl w:val="0"/>
          <w:numId w:val="11"/>
        </w:numPr>
        <w:ind w:left="720"/>
        <w:rPr>
          <w:rFonts w:cs="Arial"/>
          <w:szCs w:val="24"/>
        </w:rPr>
      </w:pPr>
      <w:bookmarkStart w:id="9" w:name="Page_4"/>
      <w:bookmarkEnd w:id="9"/>
      <w:r w:rsidRPr="00CC2FFE">
        <w:rPr>
          <w:rFonts w:cs="Arial"/>
          <w:szCs w:val="24"/>
        </w:rPr>
        <w:t xml:space="preserve">When applicable, the principles of the </w:t>
      </w:r>
      <w:hyperlink r:id="rId14" w:history="1">
        <w:r w:rsidRPr="00CC2FFE">
          <w:rPr>
            <w:rStyle w:val="Hyperlink"/>
            <w:rFonts w:cs="Arial"/>
            <w:szCs w:val="24"/>
          </w:rPr>
          <w:t>Nuremburg Code</w:t>
        </w:r>
      </w:hyperlink>
      <w:r w:rsidRPr="00CC2FFE">
        <w:rPr>
          <w:rFonts w:cs="Arial"/>
          <w:szCs w:val="24"/>
        </w:rPr>
        <w:t xml:space="preserve"> and the </w:t>
      </w:r>
      <w:hyperlink r:id="rId15" w:history="1">
        <w:r w:rsidRPr="00CC2FFE">
          <w:rPr>
            <w:rStyle w:val="Hyperlink"/>
            <w:rFonts w:cs="Arial"/>
            <w:szCs w:val="24"/>
          </w:rPr>
          <w:t>Declaration of Helsinki</w:t>
        </w:r>
      </w:hyperlink>
      <w:r w:rsidRPr="00CC2FFE">
        <w:rPr>
          <w:rFonts w:cs="Arial"/>
          <w:szCs w:val="24"/>
        </w:rPr>
        <w:t xml:space="preserve"> may also apply to the research; particularly for transnational research. </w:t>
      </w:r>
    </w:p>
    <w:p w:rsidR="00CC2FFE" w:rsidRPr="00CC2FFE" w:rsidRDefault="00CC2FFE" w:rsidP="00080F4C">
      <w:pPr>
        <w:pStyle w:val="ListParagraph"/>
        <w:numPr>
          <w:ilvl w:val="0"/>
          <w:numId w:val="11"/>
        </w:numPr>
        <w:ind w:left="720"/>
        <w:rPr>
          <w:rFonts w:cs="Arial"/>
          <w:szCs w:val="24"/>
        </w:rPr>
      </w:pPr>
      <w:r w:rsidRPr="00CC2FFE">
        <w:rPr>
          <w:rFonts w:cs="Arial"/>
          <w:szCs w:val="24"/>
        </w:rPr>
        <w:t xml:space="preserve">All DMC staff must follow the DMC </w:t>
      </w:r>
      <w:hyperlink r:id="rId16" w:history="1">
        <w:r w:rsidRPr="00CC2FFE">
          <w:rPr>
            <w:rStyle w:val="Hyperlink"/>
            <w:rFonts w:cs="Arial"/>
            <w:szCs w:val="24"/>
          </w:rPr>
          <w:t>Code of Ethics</w:t>
        </w:r>
      </w:hyperlink>
      <w:r w:rsidRPr="00CC2FFE">
        <w:rPr>
          <w:rFonts w:cs="Arial"/>
          <w:szCs w:val="24"/>
        </w:rPr>
        <w:t xml:space="preserve">.  </w:t>
      </w:r>
    </w:p>
    <w:p w:rsidR="00CC2FFE" w:rsidRPr="00CC2FFE" w:rsidRDefault="00CC2FFE" w:rsidP="00080F4C">
      <w:pPr>
        <w:pStyle w:val="ListParagraph"/>
        <w:numPr>
          <w:ilvl w:val="0"/>
          <w:numId w:val="11"/>
        </w:numPr>
        <w:ind w:left="720"/>
        <w:rPr>
          <w:rFonts w:cs="Arial"/>
          <w:szCs w:val="24"/>
        </w:rPr>
      </w:pPr>
      <w:r w:rsidRPr="00CC2FFE">
        <w:rPr>
          <w:rFonts w:cs="Arial"/>
          <w:szCs w:val="24"/>
        </w:rPr>
        <w:t>In addition, research professionals are expected to following the ethical principles of their scientific and professional disciplines.</w:t>
      </w:r>
    </w:p>
    <w:p w:rsidR="00CC2FFE" w:rsidRDefault="00CC2FFE" w:rsidP="00670ABF">
      <w:pPr>
        <w:spacing w:before="0" w:after="0" w:line="240" w:lineRule="auto"/>
        <w:rPr>
          <w:rFonts w:cs="Arial"/>
          <w:b/>
          <w:szCs w:val="24"/>
        </w:rPr>
      </w:pPr>
    </w:p>
    <w:p w:rsidR="00CC2FFE" w:rsidRDefault="00CC2FFE" w:rsidP="00CC2FFE">
      <w:pPr>
        <w:pStyle w:val="Heading1"/>
      </w:pPr>
      <w:bookmarkStart w:id="10" w:name="_Toc474503687"/>
      <w:r>
        <w:t>Scientific Review</w:t>
      </w:r>
      <w:bookmarkEnd w:id="10"/>
    </w:p>
    <w:p w:rsidR="00CC2FFE" w:rsidRDefault="00CC2FFE" w:rsidP="00CC2FFE">
      <w:r>
        <w:t xml:space="preserve">Check </w:t>
      </w:r>
      <w:r w:rsidRPr="002C3579">
        <w:t xml:space="preserve">Scientific Review Committee (SRC) </w:t>
      </w:r>
      <w:r>
        <w:t>worksheet.</w:t>
      </w:r>
    </w:p>
    <w:p w:rsidR="008C70D4" w:rsidRDefault="008C70D4" w:rsidP="00CC2FFE"/>
    <w:p w:rsidR="00D00A38" w:rsidRDefault="00D00A38" w:rsidP="00D00A38">
      <w:pPr>
        <w:pStyle w:val="Heading1"/>
      </w:pPr>
      <w:bookmarkStart w:id="11" w:name="_Toc474503688"/>
      <w:r>
        <w:t>COI Disclosures and Training Requirements</w:t>
      </w:r>
      <w:bookmarkEnd w:id="11"/>
    </w:p>
    <w:p w:rsidR="00D00A38" w:rsidRDefault="00D00A38" w:rsidP="00D00A38">
      <w:r>
        <w:t xml:space="preserve">The IRB Office checks to ensure all COI disclosures and training requirements are met.  For more information, see </w:t>
      </w:r>
    </w:p>
    <w:p w:rsidR="00D00A38" w:rsidRDefault="00D00A38" w:rsidP="00CC2FFE"/>
    <w:p w:rsidR="00CC2FFE" w:rsidRDefault="00AB4508" w:rsidP="00AB4508">
      <w:pPr>
        <w:pStyle w:val="Heading1"/>
      </w:pPr>
      <w:bookmarkStart w:id="12" w:name="_Toc474503689"/>
      <w:r>
        <w:t>Investigator Qualifications</w:t>
      </w:r>
      <w:bookmarkEnd w:id="12"/>
    </w:p>
    <w:p w:rsidR="00AB4508" w:rsidRDefault="00AB4508" w:rsidP="00670ABF">
      <w:pPr>
        <w:spacing w:before="0" w:after="0" w:line="240" w:lineRule="auto"/>
        <w:rPr>
          <w:rFonts w:cs="Arial"/>
          <w:b/>
          <w:szCs w:val="24"/>
        </w:rPr>
      </w:pPr>
    </w:p>
    <w:p w:rsidR="00AB4508" w:rsidRDefault="00AB4508" w:rsidP="00080F4C">
      <w:pPr>
        <w:pStyle w:val="ListParagraph"/>
        <w:numPr>
          <w:ilvl w:val="0"/>
          <w:numId w:val="12"/>
        </w:numPr>
      </w:pPr>
      <w:r>
        <w:t>Review CV if not familiar with the investigator</w:t>
      </w:r>
    </w:p>
    <w:p w:rsidR="00AB4508" w:rsidRPr="00AB4508" w:rsidRDefault="005064D3" w:rsidP="00080F4C">
      <w:pPr>
        <w:pStyle w:val="ListParagraph"/>
        <w:numPr>
          <w:ilvl w:val="0"/>
          <w:numId w:val="12"/>
        </w:numPr>
      </w:pPr>
      <w:r>
        <w:t>Check w</w:t>
      </w:r>
      <w:r w:rsidR="00AB4508">
        <w:t>hen applicable</w:t>
      </w:r>
      <w:r>
        <w:t xml:space="preserve"> or concerned:</w:t>
      </w:r>
    </w:p>
    <w:p w:rsidR="00AB4508" w:rsidRPr="00AB4508" w:rsidRDefault="00785E1A" w:rsidP="00080F4C">
      <w:pPr>
        <w:pStyle w:val="ListParagraph"/>
        <w:numPr>
          <w:ilvl w:val="1"/>
          <w:numId w:val="12"/>
        </w:numPr>
        <w:rPr>
          <w:rStyle w:val="Hyperlink"/>
          <w:color w:val="auto"/>
          <w:u w:val="none"/>
        </w:rPr>
      </w:pPr>
      <w:hyperlink r:id="rId17" w:history="1">
        <w:r w:rsidR="00AB4508">
          <w:rPr>
            <w:rStyle w:val="Hyperlink"/>
            <w:rFonts w:cs="Arial"/>
            <w:szCs w:val="24"/>
          </w:rPr>
          <w:t>Lists posted on FDA’s website</w:t>
        </w:r>
      </w:hyperlink>
    </w:p>
    <w:p w:rsidR="00AB4508" w:rsidRPr="00AB4508" w:rsidRDefault="00785E1A" w:rsidP="00080F4C">
      <w:pPr>
        <w:pStyle w:val="ListParagraph"/>
        <w:numPr>
          <w:ilvl w:val="1"/>
          <w:numId w:val="12"/>
        </w:numPr>
        <w:rPr>
          <w:rStyle w:val="Hyperlink"/>
          <w:color w:val="auto"/>
          <w:u w:val="none"/>
        </w:rPr>
      </w:pPr>
      <w:hyperlink r:id="rId18" w:history="1">
        <w:r w:rsidR="00AB4508" w:rsidRPr="00AB4508">
          <w:rPr>
            <w:rStyle w:val="Hyperlink"/>
            <w:rFonts w:cs="Arial"/>
            <w:szCs w:val="24"/>
          </w:rPr>
          <w:t>Clinical Investigator Status (Biologics)</w:t>
        </w:r>
      </w:hyperlink>
    </w:p>
    <w:p w:rsidR="00AB4508" w:rsidRPr="00AB4508" w:rsidRDefault="00785E1A" w:rsidP="00080F4C">
      <w:pPr>
        <w:pStyle w:val="ListParagraph"/>
        <w:numPr>
          <w:ilvl w:val="1"/>
          <w:numId w:val="12"/>
        </w:numPr>
        <w:rPr>
          <w:rStyle w:val="Hyperlink"/>
          <w:color w:val="auto"/>
          <w:u w:val="none"/>
        </w:rPr>
      </w:pPr>
      <w:hyperlink r:id="rId19" w:history="1">
        <w:r w:rsidR="00AB4508" w:rsidRPr="00AB4508">
          <w:rPr>
            <w:rStyle w:val="Hyperlink"/>
            <w:rFonts w:cs="Arial"/>
            <w:szCs w:val="24"/>
          </w:rPr>
          <w:t>Inspection Classification Database Search</w:t>
        </w:r>
      </w:hyperlink>
    </w:p>
    <w:p w:rsidR="00AB4508" w:rsidRPr="00AB4508" w:rsidRDefault="00785E1A" w:rsidP="00080F4C">
      <w:pPr>
        <w:pStyle w:val="ListParagraph"/>
        <w:numPr>
          <w:ilvl w:val="1"/>
          <w:numId w:val="12"/>
        </w:numPr>
        <w:rPr>
          <w:rStyle w:val="Hyperlink"/>
          <w:color w:val="auto"/>
          <w:u w:val="none"/>
        </w:rPr>
      </w:pPr>
      <w:hyperlink r:id="rId20" w:history="1">
        <w:r w:rsidR="00AB4508" w:rsidRPr="00AB4508">
          <w:rPr>
            <w:rStyle w:val="Hyperlink"/>
            <w:rFonts w:cs="Arial"/>
            <w:szCs w:val="24"/>
          </w:rPr>
          <w:t>Clinical Investigators - Disqualification Proceedings</w:t>
        </w:r>
      </w:hyperlink>
    </w:p>
    <w:p w:rsidR="00AB4508" w:rsidRPr="00AB4508" w:rsidRDefault="00785E1A" w:rsidP="00080F4C">
      <w:pPr>
        <w:pStyle w:val="ListParagraph"/>
        <w:numPr>
          <w:ilvl w:val="1"/>
          <w:numId w:val="12"/>
        </w:numPr>
        <w:spacing w:before="0" w:after="0" w:line="240" w:lineRule="auto"/>
        <w:rPr>
          <w:rFonts w:cs="Arial"/>
          <w:b/>
          <w:szCs w:val="24"/>
        </w:rPr>
      </w:pPr>
      <w:hyperlink r:id="rId21" w:history="1">
        <w:r w:rsidR="00AB4508" w:rsidRPr="00AB4508">
          <w:rPr>
            <w:rStyle w:val="Hyperlink"/>
            <w:rFonts w:cs="Arial"/>
            <w:szCs w:val="24"/>
          </w:rPr>
          <w:t>Inspections, Compliance, Enforcement, and Criminal Investigations</w:t>
        </w:r>
      </w:hyperlink>
      <w:r w:rsidR="00AB4508" w:rsidRPr="00AB4508">
        <w:rPr>
          <w:rFonts w:cs="Arial"/>
          <w:szCs w:val="24"/>
        </w:rPr>
        <w:t xml:space="preserve"> </w:t>
      </w:r>
    </w:p>
    <w:p w:rsidR="00CC2FFE" w:rsidRDefault="00CC2FFE" w:rsidP="00670ABF">
      <w:pPr>
        <w:spacing w:before="0" w:after="0" w:line="240" w:lineRule="auto"/>
        <w:rPr>
          <w:rFonts w:cs="Arial"/>
          <w:b/>
          <w:szCs w:val="24"/>
        </w:rPr>
      </w:pPr>
    </w:p>
    <w:p w:rsidR="00EB0D45" w:rsidRDefault="00AB4508" w:rsidP="00AB4508">
      <w:pPr>
        <w:pStyle w:val="Heading1"/>
      </w:pPr>
      <w:bookmarkStart w:id="13" w:name="_Toc474503690"/>
      <w:r>
        <w:t>PI Status</w:t>
      </w:r>
      <w:bookmarkEnd w:id="13"/>
    </w:p>
    <w:p w:rsidR="00AB4508" w:rsidRDefault="00AB4508" w:rsidP="00670ABF">
      <w:pPr>
        <w:spacing w:before="0" w:after="0" w:line="240" w:lineRule="auto"/>
        <w:rPr>
          <w:rFonts w:cs="Arial"/>
          <w:b/>
          <w:szCs w:val="24"/>
        </w:rPr>
      </w:pPr>
    </w:p>
    <w:p w:rsidR="00AB4508" w:rsidRPr="005064D3" w:rsidRDefault="00AB4508" w:rsidP="005064D3">
      <w:pPr>
        <w:rPr>
          <w:rFonts w:cs="Arial"/>
          <w:szCs w:val="24"/>
        </w:rPr>
      </w:pPr>
      <w:r w:rsidRPr="005064D3">
        <w:rPr>
          <w:rFonts w:cs="Arial"/>
          <w:szCs w:val="24"/>
        </w:rPr>
        <w:t>The PI must be a seasoned investigator with an advanced terminal degree (i.e., MD, PhD, etc.) who is a Faculty Member at DMC or who otherwise meets at least one of the following eligibility criteria:</w:t>
      </w:r>
    </w:p>
    <w:p w:rsidR="00AB4508" w:rsidRDefault="00AB4508" w:rsidP="006E10F6">
      <w:pPr>
        <w:pStyle w:val="ListParagraph"/>
        <w:numPr>
          <w:ilvl w:val="0"/>
          <w:numId w:val="41"/>
        </w:numPr>
      </w:pPr>
      <w:r>
        <w:rPr>
          <w:rFonts w:cs="Arial"/>
          <w:szCs w:val="24"/>
        </w:rPr>
        <w:t xml:space="preserve">Have clinical privileges at </w:t>
      </w:r>
      <w:r w:rsidRPr="00E22350">
        <w:rPr>
          <w:rFonts w:cs="Arial"/>
          <w:szCs w:val="24"/>
        </w:rPr>
        <w:t>KCHC</w:t>
      </w:r>
    </w:p>
    <w:p w:rsidR="00AB4508" w:rsidRPr="001D6F8B" w:rsidRDefault="00AB4508" w:rsidP="006E10F6">
      <w:pPr>
        <w:pStyle w:val="ListParagraph"/>
        <w:numPr>
          <w:ilvl w:val="0"/>
          <w:numId w:val="41"/>
        </w:numPr>
      </w:pPr>
      <w:r w:rsidRPr="001D6F8B">
        <w:rPr>
          <w:rFonts w:cs="Arial"/>
          <w:szCs w:val="24"/>
        </w:rPr>
        <w:t>Qualify to be a PI at an external site</w:t>
      </w:r>
      <w:r w:rsidRPr="001D6F8B" w:rsidDel="00CE6BCE">
        <w:rPr>
          <w:rFonts w:cs="Arial"/>
          <w:szCs w:val="24"/>
        </w:rPr>
        <w:t xml:space="preserve"> </w:t>
      </w:r>
      <w:r w:rsidRPr="001D6F8B">
        <w:rPr>
          <w:rFonts w:cs="Arial"/>
          <w:szCs w:val="24"/>
        </w:rPr>
        <w:t>(</w:t>
      </w:r>
      <w:r w:rsidRPr="0098541C">
        <w:rPr>
          <w:rFonts w:cs="Arial"/>
          <w:szCs w:val="24"/>
        </w:rPr>
        <w:t>other than KCHC)</w:t>
      </w:r>
      <w:r>
        <w:rPr>
          <w:rFonts w:cs="Arial"/>
          <w:szCs w:val="24"/>
        </w:rPr>
        <w:t xml:space="preserve">, </w:t>
      </w:r>
      <w:r>
        <w:t>which includes an activity which makes DMC engaged in human research (</w:t>
      </w:r>
      <w:r w:rsidRPr="001D6F8B">
        <w:t xml:space="preserve">see </w:t>
      </w:r>
      <w:hyperlink r:id="rId22" w:history="1">
        <w:r w:rsidRPr="001D6F8B">
          <w:rPr>
            <w:rStyle w:val="Hyperlink"/>
            <w:rFonts w:cs="Arial"/>
            <w:szCs w:val="24"/>
          </w:rPr>
          <w:t>OHRP guidance: Engagement of Institutions in Human Subjects Research (2008)</w:t>
        </w:r>
      </w:hyperlink>
      <w:r w:rsidRPr="001D6F8B">
        <w:t xml:space="preserve">), including </w:t>
      </w:r>
      <w:r>
        <w:t>when t</w:t>
      </w:r>
      <w:r w:rsidRPr="001D6F8B">
        <w:t>he research includes one of the following co-investigators or key personnel:</w:t>
      </w:r>
    </w:p>
    <w:p w:rsidR="00AB4508" w:rsidRPr="00E22350" w:rsidRDefault="00AB4508" w:rsidP="006E10F6">
      <w:pPr>
        <w:pStyle w:val="ListParagraph"/>
        <w:numPr>
          <w:ilvl w:val="1"/>
          <w:numId w:val="41"/>
        </w:numPr>
        <w:rPr>
          <w:rFonts w:cs="Arial"/>
          <w:szCs w:val="24"/>
        </w:rPr>
      </w:pPr>
      <w:r w:rsidRPr="00E22350">
        <w:rPr>
          <w:rFonts w:cs="Arial"/>
          <w:szCs w:val="24"/>
        </w:rPr>
        <w:t>Employee of SUNY DMC or the SUNY Research Foundation</w:t>
      </w:r>
    </w:p>
    <w:p w:rsidR="00AB4508" w:rsidRPr="00E22350" w:rsidRDefault="00AB4508" w:rsidP="006E10F6">
      <w:pPr>
        <w:pStyle w:val="ListParagraph"/>
        <w:numPr>
          <w:ilvl w:val="1"/>
          <w:numId w:val="41"/>
        </w:numPr>
        <w:rPr>
          <w:rFonts w:cs="Arial"/>
          <w:szCs w:val="24"/>
        </w:rPr>
      </w:pPr>
      <w:r w:rsidRPr="00E22350">
        <w:rPr>
          <w:rFonts w:cs="Arial"/>
          <w:szCs w:val="24"/>
        </w:rPr>
        <w:t>Resident or Fellow tra</w:t>
      </w:r>
      <w:r>
        <w:rPr>
          <w:rFonts w:cs="Arial"/>
          <w:szCs w:val="24"/>
        </w:rPr>
        <w:t>ined under a GME program affiliated with DMC</w:t>
      </w:r>
    </w:p>
    <w:p w:rsidR="00AB4508" w:rsidRDefault="00AB4508" w:rsidP="006E10F6">
      <w:pPr>
        <w:pStyle w:val="ListParagraph"/>
        <w:numPr>
          <w:ilvl w:val="1"/>
          <w:numId w:val="41"/>
        </w:numPr>
        <w:rPr>
          <w:rFonts w:cs="Arial"/>
          <w:szCs w:val="24"/>
        </w:rPr>
      </w:pPr>
      <w:r w:rsidRPr="00E22350">
        <w:rPr>
          <w:rFonts w:cs="Arial"/>
          <w:szCs w:val="24"/>
        </w:rPr>
        <w:t>Student in a DMC Academic Program</w:t>
      </w:r>
    </w:p>
    <w:p w:rsidR="00AB4508" w:rsidRDefault="00AB4508" w:rsidP="006E10F6">
      <w:pPr>
        <w:pStyle w:val="ListParagraph"/>
        <w:numPr>
          <w:ilvl w:val="0"/>
          <w:numId w:val="41"/>
        </w:numPr>
        <w:rPr>
          <w:rFonts w:cs="Arial"/>
          <w:szCs w:val="24"/>
        </w:rPr>
      </w:pPr>
      <w:r>
        <w:rPr>
          <w:rFonts w:cs="Arial"/>
          <w:szCs w:val="24"/>
        </w:rPr>
        <w:t>Federal funding or support is provided to DMC</w:t>
      </w:r>
    </w:p>
    <w:p w:rsidR="00AB4508" w:rsidRDefault="00AB4508" w:rsidP="006E10F6">
      <w:pPr>
        <w:pStyle w:val="ListParagraph"/>
        <w:numPr>
          <w:ilvl w:val="0"/>
          <w:numId w:val="41"/>
        </w:numPr>
        <w:rPr>
          <w:rFonts w:cs="Arial"/>
          <w:szCs w:val="24"/>
        </w:rPr>
      </w:pPr>
      <w:r>
        <w:rPr>
          <w:rFonts w:cs="Arial"/>
          <w:szCs w:val="24"/>
        </w:rPr>
        <w:t>Be a faculty member under recruitment to DMC with written approval by a Dean</w:t>
      </w:r>
    </w:p>
    <w:p w:rsidR="00AB4508" w:rsidRDefault="00AB4508" w:rsidP="006E10F6">
      <w:pPr>
        <w:pStyle w:val="ListParagraph"/>
        <w:numPr>
          <w:ilvl w:val="0"/>
          <w:numId w:val="41"/>
        </w:numPr>
        <w:rPr>
          <w:rFonts w:cs="Arial"/>
          <w:szCs w:val="24"/>
        </w:rPr>
      </w:pPr>
      <w:r>
        <w:rPr>
          <w:rFonts w:cs="Arial"/>
          <w:szCs w:val="24"/>
        </w:rPr>
        <w:t>Be approved to be a PI by written memo or e-mail from the DMC Institutional Official</w:t>
      </w:r>
    </w:p>
    <w:p w:rsidR="00AB4508" w:rsidRPr="005347F5" w:rsidRDefault="00AB4508" w:rsidP="005347F5">
      <w:pPr>
        <w:rPr>
          <w:rFonts w:cs="Arial"/>
          <w:szCs w:val="24"/>
        </w:rPr>
      </w:pPr>
      <w:r w:rsidRPr="005347F5">
        <w:rPr>
          <w:rFonts w:cs="Arial"/>
          <w:szCs w:val="24"/>
        </w:rPr>
        <w:t>Multiple-PIs are permitted.  See IRB-01 Policy for more information.</w:t>
      </w:r>
    </w:p>
    <w:p w:rsidR="00AB4508" w:rsidRDefault="00AB4508" w:rsidP="00AB4508">
      <w:pPr>
        <w:pStyle w:val="Heading1"/>
      </w:pPr>
      <w:bookmarkStart w:id="14" w:name="_Toc474503691"/>
      <w:r>
        <w:rPr>
          <w:rFonts w:cs="Arial"/>
          <w:szCs w:val="24"/>
        </w:rPr>
        <w:t>A</w:t>
      </w:r>
      <w:r w:rsidRPr="00AB4508">
        <w:rPr>
          <w:rFonts w:cs="Arial"/>
          <w:szCs w:val="24"/>
        </w:rPr>
        <w:t>dequacy</w:t>
      </w:r>
      <w:r>
        <w:t xml:space="preserve"> of Research Site</w:t>
      </w:r>
      <w:bookmarkEnd w:id="14"/>
    </w:p>
    <w:p w:rsidR="00AB4508" w:rsidRDefault="00AB4508" w:rsidP="00670ABF">
      <w:pPr>
        <w:spacing w:before="0" w:after="0" w:line="240" w:lineRule="auto"/>
        <w:rPr>
          <w:rFonts w:cs="Arial"/>
          <w:b/>
          <w:szCs w:val="24"/>
        </w:rPr>
      </w:pPr>
    </w:p>
    <w:p w:rsidR="00AB4508" w:rsidRDefault="00AB4508" w:rsidP="006E10F6">
      <w:pPr>
        <w:pStyle w:val="ListParagraph"/>
        <w:numPr>
          <w:ilvl w:val="0"/>
          <w:numId w:val="42"/>
        </w:numPr>
        <w:spacing w:before="0" w:after="0" w:line="240" w:lineRule="auto"/>
        <w:rPr>
          <w:rFonts w:cs="Arial"/>
          <w:szCs w:val="24"/>
        </w:rPr>
      </w:pPr>
      <w:r>
        <w:rPr>
          <w:rFonts w:cs="Arial"/>
          <w:szCs w:val="24"/>
        </w:rPr>
        <w:t>Evaluate the a</w:t>
      </w:r>
      <w:r w:rsidRPr="00AB4508">
        <w:rPr>
          <w:rFonts w:cs="Arial"/>
          <w:szCs w:val="24"/>
        </w:rPr>
        <w:t>dequacy of the facility’s staff and medical equipment</w:t>
      </w:r>
    </w:p>
    <w:p w:rsidR="00AB4508" w:rsidRDefault="00AB4508" w:rsidP="006E10F6">
      <w:pPr>
        <w:pStyle w:val="ListParagraph"/>
        <w:numPr>
          <w:ilvl w:val="0"/>
          <w:numId w:val="42"/>
        </w:numPr>
        <w:spacing w:before="0" w:after="0" w:line="240" w:lineRule="auto"/>
        <w:rPr>
          <w:rFonts w:cs="Arial"/>
          <w:szCs w:val="24"/>
        </w:rPr>
      </w:pPr>
      <w:r>
        <w:rPr>
          <w:rFonts w:cs="Arial"/>
          <w:szCs w:val="24"/>
        </w:rPr>
        <w:t>Evaluate the a</w:t>
      </w:r>
      <w:r w:rsidRPr="00AB4508">
        <w:rPr>
          <w:rFonts w:cs="Arial"/>
          <w:szCs w:val="24"/>
        </w:rPr>
        <w:t>dequacy of emergency or specialized care, if the need arises</w:t>
      </w:r>
    </w:p>
    <w:p w:rsidR="00AB4508" w:rsidRDefault="00AB4508" w:rsidP="006E10F6">
      <w:pPr>
        <w:pStyle w:val="ListParagraph"/>
        <w:numPr>
          <w:ilvl w:val="0"/>
          <w:numId w:val="42"/>
        </w:numPr>
        <w:spacing w:before="0" w:after="0" w:line="240" w:lineRule="auto"/>
        <w:rPr>
          <w:rFonts w:cs="Arial"/>
          <w:szCs w:val="24"/>
        </w:rPr>
      </w:pPr>
      <w:r>
        <w:rPr>
          <w:rFonts w:cs="Arial"/>
          <w:szCs w:val="24"/>
        </w:rPr>
        <w:t>M</w:t>
      </w:r>
      <w:r w:rsidRPr="00AB4508">
        <w:rPr>
          <w:rFonts w:cs="Arial"/>
          <w:szCs w:val="24"/>
        </w:rPr>
        <w:t>ay require a statement from the research site indicating the site is adequate or require a description from the PI that includes a description of the facility where the research will take place, including staffing and resources relevant to the research</w:t>
      </w:r>
      <w:r>
        <w:rPr>
          <w:rFonts w:cs="Arial"/>
          <w:szCs w:val="24"/>
        </w:rPr>
        <w:t xml:space="preserve"> under review.</w:t>
      </w:r>
    </w:p>
    <w:p w:rsidR="00AB4508" w:rsidRDefault="00AB4508" w:rsidP="00AB4508">
      <w:pPr>
        <w:spacing w:before="0" w:after="0" w:line="240" w:lineRule="auto"/>
        <w:rPr>
          <w:rFonts w:cs="Arial"/>
          <w:szCs w:val="24"/>
        </w:rPr>
      </w:pPr>
    </w:p>
    <w:p w:rsidR="00AB4508" w:rsidRPr="00E22350" w:rsidRDefault="00AB4508" w:rsidP="00080F4C">
      <w:pPr>
        <w:pStyle w:val="Heading1"/>
      </w:pPr>
      <w:bookmarkStart w:id="15" w:name="_Toc473894961"/>
      <w:bookmarkStart w:id="16" w:name="_Toc474503692"/>
      <w:r w:rsidRPr="00E22350">
        <w:t xml:space="preserve">General Criteria </w:t>
      </w:r>
      <w:r w:rsidR="00080F4C">
        <w:t>F</w:t>
      </w:r>
      <w:r w:rsidRPr="00E22350">
        <w:t xml:space="preserve">or IRB </w:t>
      </w:r>
      <w:r w:rsidR="00080F4C">
        <w:t>A</w:t>
      </w:r>
      <w:r w:rsidRPr="00E22350">
        <w:t>pproval</w:t>
      </w:r>
      <w:bookmarkEnd w:id="15"/>
      <w:r w:rsidR="00080F4C">
        <w:t xml:space="preserve"> of N</w:t>
      </w:r>
      <w:r w:rsidR="00080F4C" w:rsidRPr="00E22350">
        <w:t>on-</w:t>
      </w:r>
      <w:r w:rsidR="00080F4C">
        <w:t>E</w:t>
      </w:r>
      <w:r w:rsidR="00080F4C" w:rsidRPr="00E22350">
        <w:t xml:space="preserve">xempt </w:t>
      </w:r>
      <w:r w:rsidR="00080F4C">
        <w:t>H</w:t>
      </w:r>
      <w:r w:rsidR="00080F4C" w:rsidRPr="00E22350">
        <w:t xml:space="preserve">uman </w:t>
      </w:r>
      <w:r w:rsidR="00080F4C">
        <w:t>R</w:t>
      </w:r>
      <w:r w:rsidR="00080F4C" w:rsidRPr="00E22350">
        <w:t>esearch</w:t>
      </w:r>
      <w:r w:rsidR="00080F4C">
        <w:t>/Clinical I</w:t>
      </w:r>
      <w:r w:rsidR="00080F4C" w:rsidRPr="00E22350">
        <w:t>nvestigation</w:t>
      </w:r>
      <w:r w:rsidR="00080F4C">
        <w:t>s</w:t>
      </w:r>
      <w:bookmarkEnd w:id="16"/>
    </w:p>
    <w:p w:rsidR="00AB4508" w:rsidRDefault="00AB4508" w:rsidP="00AB4508">
      <w:pPr>
        <w:spacing w:before="0" w:after="0" w:line="240" w:lineRule="auto"/>
        <w:rPr>
          <w:rFonts w:cs="Arial"/>
          <w:szCs w:val="24"/>
        </w:rPr>
      </w:pPr>
    </w:p>
    <w:p w:rsidR="00AB4508" w:rsidRPr="00E22350" w:rsidRDefault="00AB4508" w:rsidP="006E10F6">
      <w:pPr>
        <w:pStyle w:val="ListParagraph"/>
        <w:numPr>
          <w:ilvl w:val="0"/>
          <w:numId w:val="13"/>
        </w:numPr>
        <w:ind w:left="360"/>
        <w:rPr>
          <w:rFonts w:cs="Arial"/>
          <w:szCs w:val="24"/>
        </w:rPr>
      </w:pPr>
      <w:r w:rsidRPr="00E22350">
        <w:rPr>
          <w:rFonts w:cs="Arial"/>
          <w:szCs w:val="24"/>
        </w:rPr>
        <w:t xml:space="preserve">Risks to research participants are minimized: </w:t>
      </w:r>
    </w:p>
    <w:p w:rsidR="00AB4508" w:rsidRPr="00E22350" w:rsidRDefault="00AB4508" w:rsidP="006E10F6">
      <w:pPr>
        <w:pStyle w:val="ListParagraph"/>
        <w:numPr>
          <w:ilvl w:val="1"/>
          <w:numId w:val="13"/>
        </w:numPr>
        <w:ind w:left="720"/>
        <w:rPr>
          <w:rFonts w:cs="Arial"/>
          <w:szCs w:val="24"/>
        </w:rPr>
      </w:pPr>
      <w:r w:rsidRPr="00E22350">
        <w:rPr>
          <w:rFonts w:cs="Arial"/>
          <w:szCs w:val="24"/>
        </w:rPr>
        <w:t xml:space="preserve">by using procedures which are consistent with sound research design and which do not unnecessarily expose research participants to risk, and </w:t>
      </w:r>
    </w:p>
    <w:p w:rsidR="00AB4508" w:rsidRPr="00E22350" w:rsidRDefault="00AB4508" w:rsidP="006E10F6">
      <w:pPr>
        <w:pStyle w:val="ListParagraph"/>
        <w:numPr>
          <w:ilvl w:val="1"/>
          <w:numId w:val="13"/>
        </w:numPr>
        <w:ind w:left="720"/>
        <w:rPr>
          <w:rFonts w:cs="Arial"/>
          <w:szCs w:val="24"/>
        </w:rPr>
      </w:pPr>
      <w:r w:rsidRPr="00E22350">
        <w:rPr>
          <w:rFonts w:cs="Arial"/>
          <w:szCs w:val="24"/>
        </w:rPr>
        <w:t>whenever appropriate, by using procedures already being performed for diagnostic or treatment purposes.</w:t>
      </w:r>
    </w:p>
    <w:p w:rsidR="00AB4508" w:rsidRPr="00E22350" w:rsidRDefault="00AB4508" w:rsidP="006E10F6">
      <w:pPr>
        <w:pStyle w:val="ListParagraph"/>
        <w:numPr>
          <w:ilvl w:val="0"/>
          <w:numId w:val="13"/>
        </w:numPr>
        <w:ind w:left="360"/>
        <w:rPr>
          <w:rFonts w:cs="Arial"/>
          <w:szCs w:val="24"/>
        </w:rPr>
      </w:pPr>
      <w:r w:rsidRPr="00E22350">
        <w:rPr>
          <w:rFonts w:cs="Arial"/>
          <w:szCs w:val="24"/>
        </w:rPr>
        <w:t>Risks to research participants are reasonable in relation to anticipated benefits, if any, to research participants, and the importance of the knowledge that may reasonably be expected to result. In evaluating risks and benefits, the IRB considers only those risks and benefits that may result from the research (as distinguished from risks and benefits of therapies research participants would receive even if not participating in the research). The IRB does not consider possible long-range effects of applying knowledge gained in the research (for example, the possible effects of the research on public policy) as among those research risks that fall within the purview of its responsibility.</w:t>
      </w:r>
    </w:p>
    <w:p w:rsidR="00AB4508" w:rsidRPr="00E22350" w:rsidRDefault="00AB4508" w:rsidP="006E10F6">
      <w:pPr>
        <w:pStyle w:val="ListParagraph"/>
        <w:numPr>
          <w:ilvl w:val="0"/>
          <w:numId w:val="13"/>
        </w:numPr>
        <w:ind w:left="360"/>
        <w:rPr>
          <w:rFonts w:cs="Arial"/>
          <w:szCs w:val="24"/>
        </w:rPr>
      </w:pPr>
      <w:r w:rsidRPr="00E22350">
        <w:rPr>
          <w:rFonts w:cs="Arial"/>
          <w:szCs w:val="24"/>
        </w:rPr>
        <w:t>Selection of research participants is equitable. In making this assessment the IRB takes into account the purposes of the research, the adequacy of inclusion and exclusion criteria, and the setting in which the research will be conducted.  The IRB is particularly cognizant of the special problems of research involving interactions or interventions with vulnerable populations, such as children, prisoners, pregnant women, mentally disabled persons, or economically or educationally disadvantaged persons.</w:t>
      </w:r>
    </w:p>
    <w:p w:rsidR="00AB4508" w:rsidRPr="00E22350" w:rsidRDefault="00AB4508" w:rsidP="006E10F6">
      <w:pPr>
        <w:pStyle w:val="ListParagraph"/>
        <w:numPr>
          <w:ilvl w:val="0"/>
          <w:numId w:val="13"/>
        </w:numPr>
        <w:ind w:left="360"/>
        <w:rPr>
          <w:rFonts w:cs="Arial"/>
          <w:szCs w:val="24"/>
        </w:rPr>
      </w:pPr>
      <w:r w:rsidRPr="00E22350">
        <w:rPr>
          <w:rFonts w:cs="Arial"/>
          <w:szCs w:val="24"/>
        </w:rPr>
        <w:t xml:space="preserve">Informed consent and HIPAA research authorization will be sought from each prospective research participants or their LAR, in accordance with, and to the extent required by the federal regulations and will be appropriately documented, unless waived. </w:t>
      </w:r>
      <w:r w:rsidRPr="00E22350" w:rsidDel="00CD44E9">
        <w:rPr>
          <w:rFonts w:cs="Arial"/>
          <w:szCs w:val="24"/>
        </w:rPr>
        <w:t xml:space="preserve"> </w:t>
      </w:r>
    </w:p>
    <w:p w:rsidR="00AB4508" w:rsidRPr="00E22350" w:rsidRDefault="00AB4508" w:rsidP="006E10F6">
      <w:pPr>
        <w:pStyle w:val="ListParagraph"/>
        <w:numPr>
          <w:ilvl w:val="1"/>
          <w:numId w:val="13"/>
        </w:numPr>
        <w:ind w:left="720"/>
        <w:rPr>
          <w:rFonts w:cs="Arial"/>
          <w:szCs w:val="24"/>
        </w:rPr>
      </w:pPr>
      <w:r w:rsidRPr="00E22350">
        <w:rPr>
          <w:rFonts w:cs="Arial"/>
          <w:szCs w:val="24"/>
        </w:rPr>
        <w:t>The IRB members review the informed consent document to ensure all required elements and appropriate additional elements are provided to the research participant at the time of initial review.</w:t>
      </w:r>
    </w:p>
    <w:p w:rsidR="00AB4508" w:rsidRPr="00E22350" w:rsidRDefault="00AB4508" w:rsidP="006E10F6">
      <w:pPr>
        <w:pStyle w:val="ListParagraph"/>
        <w:numPr>
          <w:ilvl w:val="1"/>
          <w:numId w:val="13"/>
        </w:numPr>
        <w:ind w:left="720"/>
        <w:rPr>
          <w:rFonts w:cs="Arial"/>
          <w:szCs w:val="24"/>
        </w:rPr>
      </w:pPr>
      <w:r w:rsidRPr="00E22350">
        <w:rPr>
          <w:rFonts w:cs="Arial"/>
          <w:szCs w:val="24"/>
        </w:rPr>
        <w:t>At the time of continuing review, the IRB must also review the informed consent document to determine if any additional changes are required.</w:t>
      </w:r>
    </w:p>
    <w:p w:rsidR="00AB4508" w:rsidRDefault="00AB4508" w:rsidP="006E10F6">
      <w:pPr>
        <w:pStyle w:val="ListParagraph"/>
        <w:numPr>
          <w:ilvl w:val="0"/>
          <w:numId w:val="13"/>
        </w:numPr>
        <w:ind w:left="360"/>
        <w:rPr>
          <w:rFonts w:cs="Arial"/>
          <w:szCs w:val="24"/>
        </w:rPr>
      </w:pPr>
      <w:r w:rsidRPr="00E22350">
        <w:rPr>
          <w:rFonts w:cs="Arial"/>
          <w:szCs w:val="24"/>
        </w:rPr>
        <w:t xml:space="preserve">When appropriate, the research plan must make adequate provision for monitoring the data collected to ensure the safety of research participants.  </w:t>
      </w:r>
    </w:p>
    <w:p w:rsidR="00AB4508" w:rsidRDefault="00AB4508" w:rsidP="006E10F6">
      <w:pPr>
        <w:pStyle w:val="ListParagraph"/>
        <w:numPr>
          <w:ilvl w:val="0"/>
          <w:numId w:val="13"/>
        </w:numPr>
        <w:ind w:left="360"/>
        <w:rPr>
          <w:rFonts w:cs="Arial"/>
          <w:szCs w:val="24"/>
        </w:rPr>
      </w:pPr>
      <w:r w:rsidRPr="00E22350">
        <w:rPr>
          <w:rFonts w:cs="Arial"/>
          <w:szCs w:val="24"/>
        </w:rPr>
        <w:t>When appropriate, there are adequate provisions to protect the privacy of research participants and to maintain the confidentiality of data.</w:t>
      </w:r>
    </w:p>
    <w:p w:rsidR="00AB4508" w:rsidRPr="00871D8C" w:rsidRDefault="00AB4508" w:rsidP="006E10F6">
      <w:pPr>
        <w:pStyle w:val="ListParagraph"/>
        <w:numPr>
          <w:ilvl w:val="0"/>
          <w:numId w:val="13"/>
        </w:numPr>
        <w:ind w:left="360"/>
      </w:pPr>
      <w:r>
        <w:rPr>
          <w:rFonts w:cs="Arial"/>
          <w:szCs w:val="24"/>
        </w:rPr>
        <w:t>When</w:t>
      </w:r>
      <w:r w:rsidRPr="00401F8E">
        <w:t xml:space="preserve"> some or all of the</w:t>
      </w:r>
      <w:r w:rsidRPr="00871D8C">
        <w:t xml:space="preserve"> research participants are likely to be vulnerable to coercion or undue influence, such as children, prisoners, pregnant women, mentally disabled persons, or economically or educationally disadvantaged persons, the IRB must evaluate whether additional safeguards have been included in the study to protect the rights and welfare of these research participants based on the IRB application materials.  The IRB may require additional safeguards, if needed.</w:t>
      </w:r>
    </w:p>
    <w:p w:rsidR="00AB4508" w:rsidRPr="00E22350" w:rsidRDefault="00AB4508" w:rsidP="006E10F6">
      <w:pPr>
        <w:pStyle w:val="ListParagraph"/>
        <w:numPr>
          <w:ilvl w:val="0"/>
          <w:numId w:val="13"/>
        </w:numPr>
        <w:ind w:left="360"/>
        <w:rPr>
          <w:rFonts w:cs="Arial"/>
          <w:szCs w:val="24"/>
        </w:rPr>
      </w:pPr>
      <w:r w:rsidRPr="00E22350">
        <w:rPr>
          <w:rFonts w:cs="Arial"/>
          <w:szCs w:val="24"/>
        </w:rPr>
        <w:t>In order to approve research involving some or all research participants that include vulnerable populations, the IRB must also ensure the research is in compliance with regulations to the extent required by 45 CFR 46, subpart B, C, and D and 21 CFR 50, subpart D and DMC Policies.  See next sections for more details.</w:t>
      </w:r>
    </w:p>
    <w:p w:rsidR="00AB4508" w:rsidRPr="00E22350" w:rsidRDefault="00AB4508" w:rsidP="006E10F6">
      <w:pPr>
        <w:pStyle w:val="ListParagraph"/>
        <w:numPr>
          <w:ilvl w:val="0"/>
          <w:numId w:val="13"/>
        </w:numPr>
        <w:ind w:left="360"/>
        <w:rPr>
          <w:rFonts w:cs="Arial"/>
          <w:szCs w:val="24"/>
        </w:rPr>
      </w:pPr>
      <w:r w:rsidRPr="00E22350">
        <w:rPr>
          <w:rFonts w:cs="Arial"/>
          <w:szCs w:val="24"/>
        </w:rPr>
        <w:t>FDA requires the sponsor or the sponsor-investigator to determine whether an IND or IDE is required for a particular study.  The IRB may request the basis for the determination or request supporting documentation from the FDA.  If the IRB is unable to resolve the issue, it will be considered a controverted issue and cannot approve the study until the matter is resolved.</w:t>
      </w:r>
    </w:p>
    <w:p w:rsidR="00AB4508" w:rsidRPr="00E22350" w:rsidRDefault="00AB4508" w:rsidP="006E10F6">
      <w:pPr>
        <w:pStyle w:val="ListParagraph"/>
        <w:numPr>
          <w:ilvl w:val="0"/>
          <w:numId w:val="13"/>
        </w:numPr>
        <w:ind w:left="360"/>
        <w:rPr>
          <w:rFonts w:cs="Arial"/>
          <w:szCs w:val="24"/>
        </w:rPr>
      </w:pPr>
      <w:r w:rsidRPr="00E22350">
        <w:rPr>
          <w:rFonts w:cs="Arial"/>
          <w:szCs w:val="24"/>
        </w:rPr>
        <w:t>For investigational device studies, the IRB’s determination that a device study is significant risk (SR) or non-significant risk (NSR) can be made at a convened meeting.  A SR device study must have an IDE from the FDA before the IRB can approve the investigation.</w:t>
      </w:r>
    </w:p>
    <w:p w:rsidR="00AB4508" w:rsidRPr="00E22350" w:rsidRDefault="00AB4508" w:rsidP="008C70D4">
      <w:pPr>
        <w:pStyle w:val="Heading1"/>
      </w:pPr>
      <w:bookmarkStart w:id="17" w:name="_Toc473894964"/>
      <w:bookmarkStart w:id="18" w:name="_Toc474503693"/>
      <w:r w:rsidRPr="00E22350">
        <w:t>Research Involving Vulnerable Populations</w:t>
      </w:r>
      <w:bookmarkEnd w:id="17"/>
      <w:bookmarkEnd w:id="18"/>
    </w:p>
    <w:p w:rsidR="00AB4508" w:rsidRPr="00E22350" w:rsidRDefault="00AB4508" w:rsidP="008C70D4">
      <w:pPr>
        <w:pStyle w:val="Heading2"/>
      </w:pPr>
      <w:bookmarkStart w:id="19" w:name="_Toc473894965"/>
      <w:bookmarkStart w:id="20" w:name="_Toc474503694"/>
      <w:r w:rsidRPr="00E22350">
        <w:t>Children</w:t>
      </w:r>
      <w:bookmarkEnd w:id="19"/>
      <w:bookmarkEnd w:id="20"/>
    </w:p>
    <w:p w:rsidR="00AB4508" w:rsidRDefault="00AB4508" w:rsidP="00AB4508">
      <w:pPr>
        <w:pStyle w:val="NormalWeb"/>
        <w:tabs>
          <w:tab w:val="left" w:pos="1440"/>
        </w:tabs>
        <w:spacing w:before="0" w:beforeAutospacing="0" w:after="0" w:afterAutospacing="0"/>
        <w:ind w:left="720"/>
        <w:rPr>
          <w:rFonts w:ascii="Arial" w:hAnsi="Arial" w:cs="Arial"/>
        </w:rPr>
      </w:pPr>
    </w:p>
    <w:p w:rsidR="00E9670C" w:rsidRDefault="00080F4C" w:rsidP="00080F4C">
      <w:pPr>
        <w:pStyle w:val="NoSpacing"/>
      </w:pPr>
      <w:r>
        <w:t>Determine category of permissible research for Children</w:t>
      </w:r>
      <w:r w:rsidR="00E9670C">
        <w:t xml:space="preserve"> and requirements of such:</w:t>
      </w:r>
    </w:p>
    <w:p w:rsidR="00080F4C" w:rsidRDefault="00080F4C" w:rsidP="00080F4C">
      <w:pPr>
        <w:pStyle w:val="NoSpacing"/>
      </w:pPr>
    </w:p>
    <w:tbl>
      <w:tblPr>
        <w:tblStyle w:val="TableGrid"/>
        <w:tblW w:w="0" w:type="auto"/>
        <w:tblLook w:val="04A0" w:firstRow="1" w:lastRow="0" w:firstColumn="1" w:lastColumn="0" w:noHBand="0" w:noVBand="1"/>
      </w:tblPr>
      <w:tblGrid>
        <w:gridCol w:w="3192"/>
        <w:gridCol w:w="3126"/>
        <w:gridCol w:w="3258"/>
      </w:tblGrid>
      <w:tr w:rsidR="00153248" w:rsidRPr="00153248" w:rsidTr="00080F4C">
        <w:tc>
          <w:tcPr>
            <w:tcW w:w="3192" w:type="dxa"/>
          </w:tcPr>
          <w:p w:rsidR="00080F4C" w:rsidRPr="00153248" w:rsidRDefault="00080F4C" w:rsidP="00153248">
            <w:pPr>
              <w:pStyle w:val="NoSpacing"/>
              <w:jc w:val="center"/>
              <w:rPr>
                <w:color w:val="C00000"/>
              </w:rPr>
            </w:pPr>
            <w:r w:rsidRPr="00153248">
              <w:rPr>
                <w:rFonts w:cs="Arial"/>
                <w:b/>
                <w:color w:val="C00000"/>
              </w:rPr>
              <w:t>Category</w:t>
            </w:r>
          </w:p>
          <w:p w:rsidR="00080F4C" w:rsidRPr="00153248" w:rsidRDefault="00080F4C" w:rsidP="00153248">
            <w:pPr>
              <w:pStyle w:val="NoSpacing"/>
              <w:jc w:val="center"/>
              <w:rPr>
                <w:color w:val="C00000"/>
              </w:rPr>
            </w:pPr>
          </w:p>
        </w:tc>
        <w:tc>
          <w:tcPr>
            <w:tcW w:w="3126" w:type="dxa"/>
          </w:tcPr>
          <w:p w:rsidR="00080F4C" w:rsidRPr="00153248" w:rsidRDefault="00080F4C" w:rsidP="00153248">
            <w:pPr>
              <w:pStyle w:val="NoSpacing"/>
              <w:jc w:val="center"/>
              <w:rPr>
                <w:b/>
                <w:color w:val="C00000"/>
              </w:rPr>
            </w:pPr>
            <w:r w:rsidRPr="00153248">
              <w:rPr>
                <w:b/>
                <w:color w:val="C00000"/>
              </w:rPr>
              <w:t>Evaluation</w:t>
            </w:r>
          </w:p>
        </w:tc>
        <w:tc>
          <w:tcPr>
            <w:tcW w:w="3258" w:type="dxa"/>
          </w:tcPr>
          <w:p w:rsidR="00080F4C" w:rsidRPr="00153248" w:rsidRDefault="00080F4C" w:rsidP="00153248">
            <w:pPr>
              <w:pStyle w:val="NoSpacing"/>
              <w:jc w:val="center"/>
              <w:rPr>
                <w:b/>
                <w:color w:val="C00000"/>
              </w:rPr>
            </w:pPr>
            <w:r w:rsidRPr="00153248">
              <w:rPr>
                <w:b/>
                <w:color w:val="C00000"/>
              </w:rPr>
              <w:t>Requirements</w:t>
            </w:r>
          </w:p>
        </w:tc>
      </w:tr>
      <w:tr w:rsidR="00080F4C" w:rsidTr="00080F4C">
        <w:tc>
          <w:tcPr>
            <w:tcW w:w="3192" w:type="dxa"/>
          </w:tcPr>
          <w:p w:rsidR="00080F4C" w:rsidRDefault="00080F4C" w:rsidP="00080F4C">
            <w:pPr>
              <w:pStyle w:val="NoSpacing"/>
              <w:rPr>
                <w:rFonts w:cs="Arial"/>
                <w:b/>
              </w:rPr>
            </w:pPr>
            <w:r w:rsidRPr="00E22350">
              <w:rPr>
                <w:rFonts w:cs="Arial"/>
                <w:b/>
              </w:rPr>
              <w:t>Category 404</w:t>
            </w:r>
          </w:p>
          <w:p w:rsidR="00080F4C" w:rsidRDefault="00080F4C" w:rsidP="00080F4C">
            <w:pPr>
              <w:pStyle w:val="NoSpacing"/>
            </w:pPr>
            <w:r w:rsidRPr="00E22350">
              <w:rPr>
                <w:rFonts w:cs="Arial"/>
              </w:rPr>
              <w:t>(45 CFR 46.404 and 21 CFR 50.51)</w:t>
            </w:r>
          </w:p>
        </w:tc>
        <w:tc>
          <w:tcPr>
            <w:tcW w:w="3126" w:type="dxa"/>
          </w:tcPr>
          <w:p w:rsidR="00080F4C" w:rsidRDefault="00080F4C" w:rsidP="006E10F6">
            <w:pPr>
              <w:pStyle w:val="NoSpacing"/>
              <w:numPr>
                <w:ilvl w:val="0"/>
                <w:numId w:val="37"/>
              </w:numPr>
              <w:ind w:left="228"/>
            </w:pPr>
            <w:r>
              <w:t>No greater than minimal risk</w:t>
            </w:r>
          </w:p>
        </w:tc>
        <w:tc>
          <w:tcPr>
            <w:tcW w:w="3258" w:type="dxa"/>
          </w:tcPr>
          <w:p w:rsidR="00080F4C" w:rsidRDefault="00080F4C" w:rsidP="006E10F6">
            <w:pPr>
              <w:pStyle w:val="NoSpacing"/>
              <w:numPr>
                <w:ilvl w:val="0"/>
                <w:numId w:val="37"/>
              </w:numPr>
              <w:ind w:left="342"/>
            </w:pPr>
            <w:r>
              <w:t>Permission of one  parent/guardian</w:t>
            </w:r>
          </w:p>
          <w:p w:rsidR="00080F4C" w:rsidRDefault="00080F4C" w:rsidP="006E10F6">
            <w:pPr>
              <w:pStyle w:val="NoSpacing"/>
              <w:numPr>
                <w:ilvl w:val="0"/>
                <w:numId w:val="37"/>
              </w:numPr>
              <w:ind w:left="342"/>
            </w:pPr>
            <w:r>
              <w:t>Assent</w:t>
            </w:r>
          </w:p>
          <w:p w:rsidR="00080F4C" w:rsidRDefault="00080F4C" w:rsidP="00080F4C">
            <w:pPr>
              <w:pStyle w:val="NoSpacing"/>
            </w:pPr>
          </w:p>
        </w:tc>
      </w:tr>
      <w:tr w:rsidR="00080F4C" w:rsidTr="00080F4C">
        <w:tc>
          <w:tcPr>
            <w:tcW w:w="3192" w:type="dxa"/>
          </w:tcPr>
          <w:p w:rsidR="00080F4C" w:rsidRDefault="00080F4C" w:rsidP="00080F4C">
            <w:pPr>
              <w:pStyle w:val="NoSpacing"/>
              <w:rPr>
                <w:rFonts w:cs="Arial"/>
                <w:b/>
              </w:rPr>
            </w:pPr>
            <w:r w:rsidRPr="00E22350">
              <w:rPr>
                <w:rFonts w:cs="Arial"/>
                <w:b/>
              </w:rPr>
              <w:t>Category 405</w:t>
            </w:r>
          </w:p>
          <w:p w:rsidR="00080F4C" w:rsidRDefault="00080F4C" w:rsidP="00080F4C">
            <w:pPr>
              <w:pStyle w:val="NoSpacing"/>
            </w:pPr>
            <w:r w:rsidRPr="00E22350">
              <w:rPr>
                <w:rFonts w:cs="Arial"/>
              </w:rPr>
              <w:t>(45 CFR 46.405 and 21 CFR 50.52)</w:t>
            </w:r>
          </w:p>
        </w:tc>
        <w:tc>
          <w:tcPr>
            <w:tcW w:w="3126" w:type="dxa"/>
          </w:tcPr>
          <w:p w:rsidR="00153248" w:rsidRPr="00153248" w:rsidRDefault="00080F4C" w:rsidP="006E10F6">
            <w:pPr>
              <w:pStyle w:val="NoSpacing"/>
              <w:numPr>
                <w:ilvl w:val="0"/>
                <w:numId w:val="38"/>
              </w:numPr>
              <w:ind w:left="228"/>
            </w:pPr>
            <w:r>
              <w:rPr>
                <w:rFonts w:cs="Arial"/>
              </w:rPr>
              <w:t>G</w:t>
            </w:r>
            <w:r w:rsidRPr="00E22350">
              <w:rPr>
                <w:rFonts w:cs="Arial"/>
              </w:rPr>
              <w:t>reater than minimal risk</w:t>
            </w:r>
          </w:p>
          <w:p w:rsidR="00080F4C" w:rsidRPr="00153248" w:rsidRDefault="00153248" w:rsidP="006E10F6">
            <w:pPr>
              <w:pStyle w:val="NoSpacing"/>
              <w:numPr>
                <w:ilvl w:val="0"/>
                <w:numId w:val="38"/>
              </w:numPr>
              <w:ind w:left="228"/>
            </w:pPr>
            <w:r>
              <w:rPr>
                <w:rFonts w:cs="Arial"/>
              </w:rPr>
              <w:t>P</w:t>
            </w:r>
            <w:r w:rsidR="00080F4C" w:rsidRPr="00E22350">
              <w:rPr>
                <w:rFonts w:cs="Arial"/>
              </w:rPr>
              <w:t>resent</w:t>
            </w:r>
            <w:r>
              <w:rPr>
                <w:rFonts w:cs="Arial"/>
              </w:rPr>
              <w:t xml:space="preserve">s </w:t>
            </w:r>
            <w:r w:rsidR="00080F4C" w:rsidRPr="00E22350">
              <w:rPr>
                <w:rFonts w:cs="Arial"/>
              </w:rPr>
              <w:t>prospect of direct benefit to the individual research participants</w:t>
            </w:r>
          </w:p>
          <w:p w:rsidR="00153248" w:rsidRPr="00E22350" w:rsidRDefault="00153248" w:rsidP="006E10F6">
            <w:pPr>
              <w:pStyle w:val="ListParagraph"/>
              <w:numPr>
                <w:ilvl w:val="0"/>
                <w:numId w:val="38"/>
              </w:numPr>
              <w:spacing w:before="0"/>
              <w:ind w:left="228"/>
              <w:contextualSpacing w:val="0"/>
              <w:rPr>
                <w:rFonts w:cs="Arial"/>
                <w:szCs w:val="24"/>
              </w:rPr>
            </w:pPr>
            <w:r w:rsidRPr="00E22350">
              <w:rPr>
                <w:rFonts w:cs="Arial"/>
                <w:szCs w:val="24"/>
              </w:rPr>
              <w:t>The risk is justified by the anticipated benefit to the participants; and</w:t>
            </w:r>
          </w:p>
          <w:p w:rsidR="00153248" w:rsidRPr="00153248" w:rsidRDefault="00153248" w:rsidP="006E10F6">
            <w:pPr>
              <w:pStyle w:val="ListParagraph"/>
              <w:numPr>
                <w:ilvl w:val="0"/>
                <w:numId w:val="38"/>
              </w:numPr>
              <w:spacing w:before="0"/>
              <w:ind w:left="228"/>
              <w:contextualSpacing w:val="0"/>
              <w:rPr>
                <w:rFonts w:cs="Arial"/>
                <w:szCs w:val="24"/>
              </w:rPr>
            </w:pPr>
            <w:r w:rsidRPr="00E22350">
              <w:rPr>
                <w:rFonts w:cs="Arial"/>
                <w:szCs w:val="24"/>
              </w:rPr>
              <w:t>The relation of the anticipated benefit to the risk is at least as favorable to the participants as that presented by available alternative approaches.</w:t>
            </w:r>
          </w:p>
        </w:tc>
        <w:tc>
          <w:tcPr>
            <w:tcW w:w="3258" w:type="dxa"/>
          </w:tcPr>
          <w:p w:rsidR="00153248" w:rsidRDefault="00E9670C" w:rsidP="006E10F6">
            <w:pPr>
              <w:pStyle w:val="NoSpacing"/>
              <w:numPr>
                <w:ilvl w:val="0"/>
                <w:numId w:val="38"/>
              </w:numPr>
              <w:ind w:left="342"/>
            </w:pPr>
            <w:r>
              <w:t>Same as 404</w:t>
            </w:r>
          </w:p>
          <w:p w:rsidR="00080F4C" w:rsidRDefault="00080F4C" w:rsidP="00080F4C">
            <w:pPr>
              <w:pStyle w:val="NoSpacing"/>
            </w:pPr>
          </w:p>
        </w:tc>
      </w:tr>
      <w:tr w:rsidR="00080F4C" w:rsidTr="00080F4C">
        <w:tc>
          <w:tcPr>
            <w:tcW w:w="3192" w:type="dxa"/>
          </w:tcPr>
          <w:p w:rsidR="00080F4C" w:rsidRDefault="00153248" w:rsidP="00080F4C">
            <w:pPr>
              <w:pStyle w:val="NoSpacing"/>
              <w:rPr>
                <w:rFonts w:cs="Arial"/>
                <w:b/>
                <w:szCs w:val="22"/>
              </w:rPr>
            </w:pPr>
            <w:r w:rsidRPr="00FD37FA">
              <w:rPr>
                <w:rFonts w:cs="Arial"/>
                <w:b/>
                <w:szCs w:val="22"/>
              </w:rPr>
              <w:t>Category 406</w:t>
            </w:r>
          </w:p>
          <w:p w:rsidR="00E9670C" w:rsidRDefault="00E9670C" w:rsidP="00080F4C">
            <w:pPr>
              <w:pStyle w:val="NoSpacing"/>
            </w:pPr>
            <w:r w:rsidRPr="00FD37FA">
              <w:rPr>
                <w:rFonts w:cs="Arial"/>
                <w:szCs w:val="22"/>
              </w:rPr>
              <w:t>(45 CFR 46.406 and 21 CFR 50.53)</w:t>
            </w:r>
          </w:p>
        </w:tc>
        <w:tc>
          <w:tcPr>
            <w:tcW w:w="3126" w:type="dxa"/>
          </w:tcPr>
          <w:p w:rsidR="00E9670C" w:rsidRPr="00E9670C" w:rsidRDefault="00E9670C" w:rsidP="006E10F6">
            <w:pPr>
              <w:pStyle w:val="NoSpacing"/>
              <w:numPr>
                <w:ilvl w:val="0"/>
                <w:numId w:val="39"/>
              </w:numPr>
              <w:ind w:left="228"/>
            </w:pPr>
            <w:r w:rsidRPr="00FD37FA">
              <w:rPr>
                <w:rFonts w:cs="Arial"/>
                <w:szCs w:val="22"/>
              </w:rPr>
              <w:t>greater than minimal risk</w:t>
            </w:r>
          </w:p>
          <w:p w:rsidR="00E9670C" w:rsidRPr="00E9670C" w:rsidRDefault="00E9670C" w:rsidP="006E10F6">
            <w:pPr>
              <w:pStyle w:val="NoSpacing"/>
              <w:numPr>
                <w:ilvl w:val="0"/>
                <w:numId w:val="39"/>
              </w:numPr>
              <w:ind w:left="228"/>
            </w:pPr>
            <w:r>
              <w:rPr>
                <w:rFonts w:cs="Arial"/>
                <w:szCs w:val="22"/>
              </w:rPr>
              <w:t>M</w:t>
            </w:r>
            <w:r w:rsidRPr="00F5037A">
              <w:rPr>
                <w:rFonts w:cs="Arial"/>
                <w:szCs w:val="22"/>
              </w:rPr>
              <w:t>inor increase over minimal risk</w:t>
            </w:r>
          </w:p>
          <w:p w:rsidR="00E9670C" w:rsidRPr="00E9670C" w:rsidRDefault="00E9670C" w:rsidP="006E10F6">
            <w:pPr>
              <w:pStyle w:val="NoSpacing"/>
              <w:numPr>
                <w:ilvl w:val="0"/>
                <w:numId w:val="39"/>
              </w:numPr>
              <w:ind w:left="228"/>
            </w:pPr>
            <w:r>
              <w:rPr>
                <w:rFonts w:cs="Arial"/>
                <w:szCs w:val="22"/>
              </w:rPr>
              <w:t>N</w:t>
            </w:r>
            <w:r w:rsidRPr="00FD37FA">
              <w:rPr>
                <w:rFonts w:cs="Arial"/>
                <w:szCs w:val="22"/>
              </w:rPr>
              <w:t>o prospect of direct benefit to the individual research participants</w:t>
            </w:r>
          </w:p>
          <w:p w:rsidR="00080F4C" w:rsidRPr="00E9670C" w:rsidRDefault="00E9670C" w:rsidP="006E10F6">
            <w:pPr>
              <w:pStyle w:val="NoSpacing"/>
              <w:numPr>
                <w:ilvl w:val="0"/>
                <w:numId w:val="39"/>
              </w:numPr>
              <w:ind w:left="228"/>
            </w:pPr>
            <w:r>
              <w:rPr>
                <w:rFonts w:cs="Arial"/>
                <w:szCs w:val="22"/>
              </w:rPr>
              <w:t>L</w:t>
            </w:r>
            <w:r w:rsidRPr="00FD37FA">
              <w:rPr>
                <w:rFonts w:cs="Arial"/>
                <w:szCs w:val="22"/>
              </w:rPr>
              <w:t>ikely to yield generalizable knowledge about the research part</w:t>
            </w:r>
            <w:r>
              <w:rPr>
                <w:rFonts w:cs="Arial"/>
                <w:szCs w:val="22"/>
              </w:rPr>
              <w:t>icipants’ disorder or condition</w:t>
            </w:r>
          </w:p>
          <w:p w:rsidR="00E9670C" w:rsidRDefault="00E9670C" w:rsidP="006E10F6">
            <w:pPr>
              <w:pStyle w:val="NoSpacing"/>
              <w:numPr>
                <w:ilvl w:val="0"/>
                <w:numId w:val="39"/>
              </w:numPr>
              <w:ind w:left="228"/>
            </w:pPr>
            <w:r>
              <w:rPr>
                <w:rFonts w:cs="Arial"/>
                <w:szCs w:val="24"/>
              </w:rPr>
              <w:t>I</w:t>
            </w:r>
            <w:r w:rsidRPr="00E22350">
              <w:rPr>
                <w:rFonts w:cs="Arial"/>
                <w:szCs w:val="24"/>
              </w:rPr>
              <w:t>ntervention</w:t>
            </w:r>
            <w:r>
              <w:rPr>
                <w:rFonts w:cs="Arial"/>
                <w:szCs w:val="24"/>
              </w:rPr>
              <w:t>/</w:t>
            </w:r>
            <w:r w:rsidRPr="00E22350">
              <w:rPr>
                <w:rFonts w:cs="Arial"/>
                <w:szCs w:val="24"/>
              </w:rPr>
              <w:t>procedure presents experiences to participants that are reasonably commensurate with those inherent in their actual or expected medical, dental, psychological, social, or educational situations</w:t>
            </w:r>
          </w:p>
        </w:tc>
        <w:tc>
          <w:tcPr>
            <w:tcW w:w="3258" w:type="dxa"/>
          </w:tcPr>
          <w:p w:rsidR="00E9670C" w:rsidRPr="00E9670C" w:rsidRDefault="00E9670C" w:rsidP="006E10F6">
            <w:pPr>
              <w:pStyle w:val="NoSpacing"/>
              <w:numPr>
                <w:ilvl w:val="0"/>
                <w:numId w:val="39"/>
              </w:numPr>
              <w:ind w:left="342"/>
            </w:pPr>
            <w:r>
              <w:rPr>
                <w:rFonts w:cs="Arial"/>
                <w:szCs w:val="24"/>
              </w:rPr>
              <w:t>P</w:t>
            </w:r>
            <w:r w:rsidRPr="00E22350">
              <w:rPr>
                <w:rFonts w:cs="Arial"/>
                <w:szCs w:val="24"/>
              </w:rPr>
              <w:t>ermission</w:t>
            </w:r>
            <w:r>
              <w:rPr>
                <w:rFonts w:cs="Arial"/>
                <w:szCs w:val="24"/>
              </w:rPr>
              <w:t xml:space="preserve"> </w:t>
            </w:r>
            <w:r w:rsidRPr="00E22350">
              <w:rPr>
                <w:rFonts w:cs="Arial"/>
                <w:szCs w:val="24"/>
              </w:rPr>
              <w:t xml:space="preserve">must be obtained by </w:t>
            </w:r>
            <w:r w:rsidRPr="00C17032">
              <w:rPr>
                <w:rFonts w:cs="Arial"/>
                <w:b/>
                <w:szCs w:val="24"/>
              </w:rPr>
              <w:t>both parents (or guardians)</w:t>
            </w:r>
            <w:r w:rsidRPr="00E22350">
              <w:rPr>
                <w:rFonts w:cs="Arial"/>
                <w:szCs w:val="24"/>
              </w:rPr>
              <w:t>, unless one is deceased, unknown, incompetent or not reasonably available, or when only one parent has legal responsibility for the care and custody of the child</w:t>
            </w:r>
          </w:p>
          <w:p w:rsidR="00E9670C" w:rsidRDefault="00E9670C" w:rsidP="006E10F6">
            <w:pPr>
              <w:pStyle w:val="NoSpacing"/>
              <w:numPr>
                <w:ilvl w:val="0"/>
                <w:numId w:val="39"/>
              </w:numPr>
              <w:ind w:left="342"/>
            </w:pPr>
            <w:r>
              <w:t>Assent</w:t>
            </w:r>
          </w:p>
          <w:p w:rsidR="00E9670C" w:rsidRDefault="00E9670C" w:rsidP="006E10F6">
            <w:pPr>
              <w:pStyle w:val="NoSpacing"/>
              <w:numPr>
                <w:ilvl w:val="0"/>
                <w:numId w:val="39"/>
              </w:numPr>
              <w:ind w:left="342"/>
            </w:pPr>
            <w:r w:rsidRPr="00E22350">
              <w:rPr>
                <w:rFonts w:cs="Arial"/>
                <w:szCs w:val="24"/>
              </w:rPr>
              <w:t>If children are wards of the state or any other agency, institution, or entity are included, additional requirements of 45 CFR 46.409 must also be met.</w:t>
            </w:r>
          </w:p>
          <w:p w:rsidR="00080F4C" w:rsidRDefault="00080F4C" w:rsidP="00080F4C">
            <w:pPr>
              <w:pStyle w:val="NoSpacing"/>
            </w:pPr>
          </w:p>
        </w:tc>
      </w:tr>
      <w:tr w:rsidR="00080F4C" w:rsidTr="00080F4C">
        <w:tc>
          <w:tcPr>
            <w:tcW w:w="3192" w:type="dxa"/>
          </w:tcPr>
          <w:p w:rsidR="00080F4C" w:rsidRDefault="00E9670C" w:rsidP="00080F4C">
            <w:pPr>
              <w:pStyle w:val="NoSpacing"/>
              <w:rPr>
                <w:rFonts w:cs="Arial"/>
                <w:b/>
              </w:rPr>
            </w:pPr>
            <w:r w:rsidRPr="00E22350">
              <w:rPr>
                <w:rFonts w:cs="Arial"/>
                <w:b/>
              </w:rPr>
              <w:t>Category 407</w:t>
            </w:r>
          </w:p>
          <w:p w:rsidR="00E9670C" w:rsidRPr="00E22350" w:rsidRDefault="00E9670C" w:rsidP="00E9670C">
            <w:pPr>
              <w:pStyle w:val="NormalWeb"/>
              <w:tabs>
                <w:tab w:val="left" w:pos="1440"/>
              </w:tabs>
              <w:spacing w:before="0" w:beforeAutospacing="0" w:after="0" w:afterAutospacing="0"/>
              <w:rPr>
                <w:rFonts w:ascii="Arial" w:hAnsi="Arial" w:cs="Arial"/>
              </w:rPr>
            </w:pPr>
            <w:r w:rsidRPr="00E22350">
              <w:rPr>
                <w:rFonts w:ascii="Arial" w:hAnsi="Arial" w:cs="Arial"/>
              </w:rPr>
              <w:t>(45 CFR 46.406 and 21 CFR 50.54)</w:t>
            </w:r>
          </w:p>
          <w:p w:rsidR="00E9670C" w:rsidRDefault="00E9670C" w:rsidP="00080F4C">
            <w:pPr>
              <w:pStyle w:val="NoSpacing"/>
            </w:pPr>
          </w:p>
        </w:tc>
        <w:tc>
          <w:tcPr>
            <w:tcW w:w="3126" w:type="dxa"/>
          </w:tcPr>
          <w:p w:rsidR="00080F4C" w:rsidRDefault="00E9670C" w:rsidP="006E10F6">
            <w:pPr>
              <w:pStyle w:val="NoSpacing"/>
              <w:numPr>
                <w:ilvl w:val="0"/>
                <w:numId w:val="40"/>
              </w:numPr>
              <w:ind w:left="228"/>
            </w:pPr>
            <w:r>
              <w:rPr>
                <w:rFonts w:cs="Arial"/>
              </w:rPr>
              <w:t xml:space="preserve">Research is </w:t>
            </w:r>
            <w:r w:rsidRPr="00E22350">
              <w:rPr>
                <w:rFonts w:cs="Arial"/>
              </w:rPr>
              <w:t>not otherwise in category 404, 405, or 406, which presents an opportunity to understand, prevent, or alleviate a serious problem affecting the health or welfare of children.</w:t>
            </w:r>
          </w:p>
        </w:tc>
        <w:tc>
          <w:tcPr>
            <w:tcW w:w="3258" w:type="dxa"/>
          </w:tcPr>
          <w:p w:rsidR="00080F4C" w:rsidRDefault="00E9670C" w:rsidP="006E10F6">
            <w:pPr>
              <w:pStyle w:val="NoSpacing"/>
              <w:numPr>
                <w:ilvl w:val="0"/>
                <w:numId w:val="40"/>
              </w:numPr>
              <w:ind w:left="342"/>
            </w:pPr>
            <w:r>
              <w:t>Includes 406 requirements</w:t>
            </w:r>
          </w:p>
          <w:p w:rsidR="00E9670C" w:rsidRDefault="00E9670C" w:rsidP="006E10F6">
            <w:pPr>
              <w:pStyle w:val="NoSpacing"/>
              <w:numPr>
                <w:ilvl w:val="0"/>
                <w:numId w:val="40"/>
              </w:numPr>
              <w:ind w:left="342"/>
            </w:pPr>
            <w:r w:rsidRPr="00E22350">
              <w:rPr>
                <w:rFonts w:cs="Arial"/>
                <w:szCs w:val="24"/>
              </w:rPr>
              <w:t>OHRP (or by the FDA, if FDA regulated) must also approve the research</w:t>
            </w:r>
          </w:p>
        </w:tc>
      </w:tr>
    </w:tbl>
    <w:p w:rsidR="00080F4C" w:rsidRPr="00E22350" w:rsidRDefault="00080F4C" w:rsidP="00080F4C">
      <w:pPr>
        <w:pStyle w:val="NoSpacing"/>
      </w:pPr>
    </w:p>
    <w:p w:rsidR="00AB4508" w:rsidRPr="00E22350" w:rsidRDefault="00AB4508" w:rsidP="008C70D4">
      <w:pPr>
        <w:pStyle w:val="Heading3"/>
      </w:pPr>
      <w:bookmarkStart w:id="21" w:name="_Toc474503695"/>
      <w:r w:rsidRPr="00E22350">
        <w:t>Children Who are Wards</w:t>
      </w:r>
      <w:bookmarkEnd w:id="21"/>
    </w:p>
    <w:p w:rsidR="00AB4508" w:rsidRDefault="00E9670C" w:rsidP="00AB4508">
      <w:pPr>
        <w:rPr>
          <w:rFonts w:cs="Arial"/>
          <w:szCs w:val="24"/>
        </w:rPr>
      </w:pPr>
      <w:r w:rsidRPr="00E22350">
        <w:rPr>
          <w:rFonts w:cs="Arial"/>
          <w:szCs w:val="24"/>
        </w:rPr>
        <w:t xml:space="preserve">Additional applicable protections </w:t>
      </w:r>
      <w:r>
        <w:rPr>
          <w:rFonts w:cs="Arial"/>
          <w:szCs w:val="24"/>
        </w:rPr>
        <w:t>for r</w:t>
      </w:r>
      <w:r w:rsidR="00AB4508" w:rsidRPr="00E22350">
        <w:rPr>
          <w:rFonts w:cs="Arial"/>
          <w:szCs w:val="24"/>
        </w:rPr>
        <w:t xml:space="preserve">esearch involving a child who is a ward (i.e. in custody or oversight by any state or city agency) </w:t>
      </w:r>
      <w:r>
        <w:rPr>
          <w:rFonts w:cs="Arial"/>
          <w:szCs w:val="24"/>
        </w:rPr>
        <w:t xml:space="preserve">are </w:t>
      </w:r>
      <w:r w:rsidR="00AB4508" w:rsidRPr="00E22350">
        <w:rPr>
          <w:rFonts w:cs="Arial"/>
          <w:szCs w:val="24"/>
        </w:rPr>
        <w:t>described in 45 CFR 46.409 and 21 CFR 50.56.</w:t>
      </w:r>
    </w:p>
    <w:p w:rsidR="00E9670C" w:rsidRPr="00E22350" w:rsidRDefault="00E9670C" w:rsidP="00AB4508">
      <w:pPr>
        <w:rPr>
          <w:rFonts w:cs="Arial"/>
          <w:szCs w:val="24"/>
        </w:rPr>
      </w:pPr>
    </w:p>
    <w:p w:rsidR="00AB4508" w:rsidRPr="00E22350" w:rsidRDefault="00AB4508" w:rsidP="008C70D4">
      <w:pPr>
        <w:pStyle w:val="Heading2"/>
      </w:pPr>
      <w:bookmarkStart w:id="22" w:name="_Toc473894966"/>
      <w:bookmarkStart w:id="23" w:name="_Toc474503696"/>
      <w:r w:rsidRPr="00E22350">
        <w:t>Pregnant Women, Fetuses, Neonates, In-vitro Fertilization</w:t>
      </w:r>
      <w:bookmarkEnd w:id="22"/>
      <w:bookmarkEnd w:id="23"/>
    </w:p>
    <w:p w:rsidR="00AB4508" w:rsidRPr="00E22350" w:rsidRDefault="00AB4508" w:rsidP="00AB4508">
      <w:pPr>
        <w:pStyle w:val="NormalWeb"/>
        <w:tabs>
          <w:tab w:val="left" w:pos="1440"/>
        </w:tabs>
        <w:spacing w:before="0" w:beforeAutospacing="0" w:after="0" w:afterAutospacing="0"/>
        <w:ind w:left="1440"/>
        <w:rPr>
          <w:rFonts w:ascii="Arial" w:hAnsi="Arial" w:cs="Arial"/>
        </w:rPr>
      </w:pPr>
    </w:p>
    <w:p w:rsidR="00AB4508" w:rsidRPr="00E22350" w:rsidRDefault="00AB4508" w:rsidP="00AB4508">
      <w:pPr>
        <w:pStyle w:val="Heading4"/>
        <w:rPr>
          <w:rFonts w:cs="Arial"/>
          <w:szCs w:val="24"/>
          <w:lang w:val="en"/>
        </w:rPr>
      </w:pPr>
      <w:r w:rsidRPr="00E22350">
        <w:rPr>
          <w:rFonts w:cs="Arial"/>
          <w:szCs w:val="24"/>
          <w:lang w:val="en"/>
        </w:rPr>
        <w:t>Pregnant women or fetuses</w:t>
      </w:r>
    </w:p>
    <w:p w:rsidR="00AB4508" w:rsidRPr="00E22350" w:rsidRDefault="00AB4508" w:rsidP="00AB4508">
      <w:pPr>
        <w:rPr>
          <w:rFonts w:cs="Arial"/>
          <w:szCs w:val="24"/>
          <w:lang w:val="en"/>
        </w:rPr>
      </w:pPr>
      <w:r w:rsidRPr="00E22350">
        <w:rPr>
          <w:rFonts w:cs="Arial"/>
          <w:szCs w:val="24"/>
          <w:lang w:val="en"/>
        </w:rPr>
        <w:t>Pregnant women or fetuses may be involved in research if all of the following conditions are met:</w:t>
      </w:r>
    </w:p>
    <w:p w:rsidR="00AB4508" w:rsidRPr="00E22350" w:rsidRDefault="00AB4508" w:rsidP="006E10F6">
      <w:pPr>
        <w:pStyle w:val="ListParagraph"/>
        <w:numPr>
          <w:ilvl w:val="2"/>
          <w:numId w:val="14"/>
        </w:numPr>
        <w:ind w:left="720" w:hanging="360"/>
        <w:rPr>
          <w:rFonts w:cs="Arial"/>
          <w:szCs w:val="24"/>
          <w:lang w:val="en"/>
        </w:rPr>
      </w:pPr>
      <w:r w:rsidRPr="00E22350">
        <w:rPr>
          <w:rFonts w:cs="Arial"/>
          <w:szCs w:val="24"/>
          <w:lang w:val="en"/>
        </w:rPr>
        <w:t>Where scientifically appropriate, preclinical studies, including studies on pregnant animals, and clinical studies, including studies on non-pregnant women, have been conducted and provide data for assessing potential risks to pregnant women and fetuses;</w:t>
      </w:r>
    </w:p>
    <w:p w:rsidR="00AB4508" w:rsidRPr="00E22350" w:rsidRDefault="00AB4508" w:rsidP="006E10F6">
      <w:pPr>
        <w:pStyle w:val="ListParagraph"/>
        <w:numPr>
          <w:ilvl w:val="2"/>
          <w:numId w:val="14"/>
        </w:numPr>
        <w:ind w:left="720" w:hanging="360"/>
        <w:rPr>
          <w:rFonts w:cs="Arial"/>
          <w:szCs w:val="24"/>
          <w:lang w:val="en"/>
        </w:rPr>
      </w:pPr>
      <w:r w:rsidRPr="00E22350">
        <w:rPr>
          <w:rFonts w:cs="Arial"/>
          <w:szCs w:val="24"/>
          <w:lang w:val="en"/>
        </w:rPr>
        <w:t>The risk to the fetus is caused solely by interventions or procedures that hold out the prospect of direct benefit for the woman or the fetus; or, if there is no such prospect of benefit, the risk to the fetus is not greater than minimal and the purpose of the research is the development of important biomedical knowledge which cannot be obtained by any other means;</w:t>
      </w:r>
    </w:p>
    <w:p w:rsidR="00AB4508" w:rsidRPr="00E22350" w:rsidRDefault="00AB4508" w:rsidP="006E10F6">
      <w:pPr>
        <w:pStyle w:val="ListParagraph"/>
        <w:numPr>
          <w:ilvl w:val="2"/>
          <w:numId w:val="14"/>
        </w:numPr>
        <w:ind w:left="720" w:hanging="360"/>
        <w:rPr>
          <w:rFonts w:cs="Arial"/>
          <w:szCs w:val="24"/>
          <w:lang w:val="en"/>
        </w:rPr>
      </w:pPr>
      <w:r w:rsidRPr="00E22350">
        <w:rPr>
          <w:rFonts w:cs="Arial"/>
          <w:szCs w:val="24"/>
          <w:lang w:val="en"/>
        </w:rPr>
        <w:t>Any risk is the least possible for achieving the objectives of the research;</w:t>
      </w:r>
    </w:p>
    <w:p w:rsidR="00AB4508" w:rsidRPr="00E22350" w:rsidRDefault="00AB4508" w:rsidP="006E10F6">
      <w:pPr>
        <w:pStyle w:val="ListParagraph"/>
        <w:numPr>
          <w:ilvl w:val="2"/>
          <w:numId w:val="14"/>
        </w:numPr>
        <w:ind w:left="720" w:hanging="360"/>
        <w:rPr>
          <w:rFonts w:cs="Arial"/>
          <w:szCs w:val="24"/>
          <w:lang w:val="en"/>
        </w:rPr>
      </w:pPr>
      <w:r w:rsidRPr="00E22350">
        <w:rPr>
          <w:rFonts w:cs="Arial"/>
          <w:szCs w:val="24"/>
          <w:lang w:val="en"/>
        </w:rPr>
        <w:t>If the research holds out the prospect of direct benefit to the pregnant woman, the prospect of a direct benefit both to the pregnant woman and the fetus, or no prospect of benefit for the woman nor the fetus when risk to the fetus is not greater than minimal and the purpose of the research is the development of important biomedical knowledge that cannot be obtained by any other means, her consent is obtained in accord with the informed consent provisions;</w:t>
      </w:r>
    </w:p>
    <w:p w:rsidR="00AB4508" w:rsidRPr="00E22350" w:rsidRDefault="00AB4508" w:rsidP="006E10F6">
      <w:pPr>
        <w:pStyle w:val="ListParagraph"/>
        <w:numPr>
          <w:ilvl w:val="2"/>
          <w:numId w:val="14"/>
        </w:numPr>
        <w:ind w:left="720" w:hanging="360"/>
        <w:rPr>
          <w:rFonts w:cs="Arial"/>
          <w:szCs w:val="24"/>
          <w:lang w:val="en"/>
        </w:rPr>
      </w:pPr>
      <w:r w:rsidRPr="00E22350">
        <w:rPr>
          <w:rFonts w:cs="Arial"/>
          <w:szCs w:val="24"/>
          <w:lang w:val="en"/>
        </w:rPr>
        <w:t>If the research holds out the prospect of direct benefit solely to the fetus then the consent of the pregnant woman and the father is obtained in accord with the informed consent provisions, except that the father's consent need not be obtained if he is unable to consent because of unavailability, incompetence, or temporary incapacity or the pregnancy resulted from rape or incest.</w:t>
      </w:r>
    </w:p>
    <w:p w:rsidR="00AB4508" w:rsidRPr="00E22350" w:rsidRDefault="00AB4508" w:rsidP="006E10F6">
      <w:pPr>
        <w:pStyle w:val="ListParagraph"/>
        <w:numPr>
          <w:ilvl w:val="2"/>
          <w:numId w:val="14"/>
        </w:numPr>
        <w:ind w:left="720" w:hanging="360"/>
        <w:rPr>
          <w:rFonts w:cs="Arial"/>
          <w:szCs w:val="24"/>
          <w:lang w:val="en"/>
        </w:rPr>
      </w:pPr>
      <w:r w:rsidRPr="00E22350">
        <w:rPr>
          <w:rFonts w:cs="Arial"/>
          <w:szCs w:val="24"/>
          <w:lang w:val="en"/>
        </w:rPr>
        <w:t>Each individual providing consent is fully informed regarding the reasonably foreseeable impact of the research on the fetus or neonate;</w:t>
      </w:r>
    </w:p>
    <w:p w:rsidR="00AB4508" w:rsidRPr="00E22350" w:rsidRDefault="00AB4508" w:rsidP="006E10F6">
      <w:pPr>
        <w:pStyle w:val="ListParagraph"/>
        <w:numPr>
          <w:ilvl w:val="2"/>
          <w:numId w:val="14"/>
        </w:numPr>
        <w:ind w:left="720" w:hanging="360"/>
        <w:rPr>
          <w:rFonts w:cs="Arial"/>
          <w:szCs w:val="24"/>
          <w:lang w:val="en"/>
        </w:rPr>
      </w:pPr>
      <w:r w:rsidRPr="00E22350">
        <w:rPr>
          <w:rFonts w:cs="Arial"/>
          <w:szCs w:val="24"/>
          <w:lang w:val="en"/>
        </w:rPr>
        <w:t>For children who are pregnant, assent and parental/legal guardian permission are obtained in accord with the provisions of the IRB;</w:t>
      </w:r>
    </w:p>
    <w:p w:rsidR="00AB4508" w:rsidRPr="00E22350" w:rsidRDefault="00AB4508" w:rsidP="006E10F6">
      <w:pPr>
        <w:pStyle w:val="ListParagraph"/>
        <w:numPr>
          <w:ilvl w:val="2"/>
          <w:numId w:val="14"/>
        </w:numPr>
        <w:ind w:left="720" w:hanging="360"/>
        <w:rPr>
          <w:rFonts w:cs="Arial"/>
          <w:szCs w:val="24"/>
          <w:lang w:val="en"/>
        </w:rPr>
      </w:pPr>
      <w:r w:rsidRPr="00E22350">
        <w:rPr>
          <w:rFonts w:cs="Arial"/>
          <w:szCs w:val="24"/>
          <w:lang w:val="en"/>
        </w:rPr>
        <w:t>No inducements, monetary or otherwise, will be offered to terminate a pregnancy;</w:t>
      </w:r>
    </w:p>
    <w:p w:rsidR="00AB4508" w:rsidRPr="00E22350" w:rsidRDefault="00AB4508" w:rsidP="006E10F6">
      <w:pPr>
        <w:pStyle w:val="ListParagraph"/>
        <w:numPr>
          <w:ilvl w:val="2"/>
          <w:numId w:val="14"/>
        </w:numPr>
        <w:ind w:left="720" w:hanging="360"/>
        <w:rPr>
          <w:rFonts w:cs="Arial"/>
          <w:szCs w:val="24"/>
          <w:lang w:val="en"/>
        </w:rPr>
      </w:pPr>
      <w:r w:rsidRPr="00E22350">
        <w:rPr>
          <w:rFonts w:cs="Arial"/>
          <w:szCs w:val="24"/>
          <w:lang w:val="en"/>
        </w:rPr>
        <w:t>Individuals engaged in the research will have no part in any decisions as to the timing, method, or procedures used to terminate a pregnancy; and</w:t>
      </w:r>
    </w:p>
    <w:p w:rsidR="00AB4508" w:rsidRPr="00E22350" w:rsidRDefault="00AB4508" w:rsidP="006E10F6">
      <w:pPr>
        <w:pStyle w:val="ListParagraph"/>
        <w:numPr>
          <w:ilvl w:val="2"/>
          <w:numId w:val="14"/>
        </w:numPr>
        <w:ind w:left="720" w:hanging="360"/>
        <w:rPr>
          <w:rFonts w:cs="Arial"/>
          <w:szCs w:val="24"/>
          <w:lang w:val="en"/>
        </w:rPr>
      </w:pPr>
      <w:r w:rsidRPr="00E22350">
        <w:rPr>
          <w:rFonts w:cs="Arial"/>
          <w:szCs w:val="24"/>
          <w:lang w:val="en"/>
        </w:rPr>
        <w:t>Individuals engaged in the research will have no part in determining the viability of a neonate.</w:t>
      </w:r>
    </w:p>
    <w:p w:rsidR="00AB4508" w:rsidRPr="00E22350" w:rsidRDefault="00AB4508" w:rsidP="008C70D4">
      <w:pPr>
        <w:pStyle w:val="Heading2"/>
        <w:rPr>
          <w:lang w:val="en"/>
        </w:rPr>
      </w:pPr>
      <w:bookmarkStart w:id="24" w:name="_Toc474503697"/>
      <w:r w:rsidRPr="00E22350">
        <w:rPr>
          <w:lang w:val="en"/>
        </w:rPr>
        <w:t>Neonates of Uncertain Viability and Nonviable Neonates</w:t>
      </w:r>
      <w:bookmarkEnd w:id="24"/>
    </w:p>
    <w:p w:rsidR="00E9670C" w:rsidRDefault="00E9670C" w:rsidP="00AB4508">
      <w:pPr>
        <w:shd w:val="clear" w:color="auto" w:fill="FFFFFF"/>
        <w:spacing w:before="0" w:after="150" w:line="240" w:lineRule="auto"/>
        <w:rPr>
          <w:rFonts w:cs="Arial"/>
          <w:color w:val="000000"/>
          <w:szCs w:val="24"/>
          <w:lang w:val="en"/>
        </w:rPr>
      </w:pPr>
    </w:p>
    <w:p w:rsidR="00AB4508" w:rsidRPr="00E22350" w:rsidRDefault="00AB4508" w:rsidP="00AB4508">
      <w:pPr>
        <w:shd w:val="clear" w:color="auto" w:fill="FFFFFF"/>
        <w:spacing w:before="0" w:after="150" w:line="240" w:lineRule="auto"/>
        <w:rPr>
          <w:rFonts w:cs="Arial"/>
          <w:color w:val="000000"/>
          <w:szCs w:val="24"/>
          <w:lang w:val="en"/>
        </w:rPr>
      </w:pPr>
      <w:r w:rsidRPr="00E22350">
        <w:rPr>
          <w:rFonts w:cs="Arial"/>
          <w:color w:val="000000"/>
          <w:szCs w:val="24"/>
          <w:lang w:val="en"/>
        </w:rPr>
        <w:t>Neonates of uncertain viability and nonviable neonates may be involved in research if all of the following conditions are met:</w:t>
      </w:r>
    </w:p>
    <w:p w:rsidR="00AB4508" w:rsidRPr="00E22350" w:rsidRDefault="00AB4508" w:rsidP="006E10F6">
      <w:pPr>
        <w:pStyle w:val="ListParagraph"/>
        <w:numPr>
          <w:ilvl w:val="0"/>
          <w:numId w:val="17"/>
        </w:numPr>
        <w:shd w:val="clear" w:color="auto" w:fill="FFFFFF"/>
        <w:spacing w:before="100" w:after="150" w:line="240" w:lineRule="auto"/>
        <w:rPr>
          <w:rFonts w:cs="Arial"/>
          <w:color w:val="000000"/>
          <w:szCs w:val="24"/>
          <w:lang w:val="en"/>
        </w:rPr>
      </w:pPr>
      <w:r w:rsidRPr="00E22350">
        <w:rPr>
          <w:rFonts w:cs="Arial"/>
          <w:color w:val="000000"/>
          <w:szCs w:val="24"/>
          <w:lang w:val="en"/>
        </w:rPr>
        <w:t>Where scientifically appropriate, preclinical and clinical studies have been conducted and provide data for assessing potential risks to neonates.</w:t>
      </w:r>
    </w:p>
    <w:p w:rsidR="00AB4508" w:rsidRPr="00E22350" w:rsidRDefault="00AB4508" w:rsidP="006E10F6">
      <w:pPr>
        <w:pStyle w:val="ListParagraph"/>
        <w:numPr>
          <w:ilvl w:val="0"/>
          <w:numId w:val="17"/>
        </w:numPr>
        <w:shd w:val="clear" w:color="auto" w:fill="FFFFFF"/>
        <w:spacing w:before="100" w:after="150" w:line="240" w:lineRule="auto"/>
        <w:rPr>
          <w:rFonts w:cs="Arial"/>
          <w:color w:val="000000"/>
          <w:szCs w:val="24"/>
          <w:lang w:val="en"/>
        </w:rPr>
      </w:pPr>
      <w:r w:rsidRPr="00E22350">
        <w:rPr>
          <w:rFonts w:cs="Arial"/>
          <w:color w:val="000000"/>
          <w:szCs w:val="24"/>
          <w:lang w:val="en"/>
        </w:rPr>
        <w:t>Each individual providing consent is fully informed regarding the reasonably foreseeable impact of the research on the neonate.</w:t>
      </w:r>
    </w:p>
    <w:p w:rsidR="00AB4508" w:rsidRPr="00E22350" w:rsidRDefault="00AB4508" w:rsidP="006E10F6">
      <w:pPr>
        <w:pStyle w:val="ListParagraph"/>
        <w:numPr>
          <w:ilvl w:val="0"/>
          <w:numId w:val="17"/>
        </w:numPr>
        <w:shd w:val="clear" w:color="auto" w:fill="FFFFFF"/>
        <w:spacing w:before="100" w:after="150" w:line="240" w:lineRule="auto"/>
        <w:rPr>
          <w:rFonts w:cs="Arial"/>
          <w:color w:val="000000"/>
          <w:szCs w:val="24"/>
          <w:lang w:val="en"/>
        </w:rPr>
      </w:pPr>
      <w:r w:rsidRPr="00E22350">
        <w:rPr>
          <w:rFonts w:cs="Arial"/>
          <w:color w:val="000000"/>
          <w:szCs w:val="24"/>
          <w:lang w:val="en"/>
        </w:rPr>
        <w:t>Individuals engaged in the research will have no part in determining the viability of a neonate.</w:t>
      </w:r>
    </w:p>
    <w:p w:rsidR="00AB4508" w:rsidRPr="00E22350" w:rsidRDefault="00AB4508" w:rsidP="008C70D4">
      <w:pPr>
        <w:pStyle w:val="Heading2"/>
        <w:rPr>
          <w:color w:val="0053CC"/>
          <w:u w:val="single"/>
          <w:lang w:val="en"/>
        </w:rPr>
      </w:pPr>
      <w:bookmarkStart w:id="25" w:name="_Toc474503698"/>
      <w:r w:rsidRPr="00E22350">
        <w:rPr>
          <w:lang w:val="en"/>
        </w:rPr>
        <w:t>Neonates of Uncertain Viability.</w:t>
      </w:r>
      <w:bookmarkEnd w:id="25"/>
      <w:r w:rsidRPr="00E22350">
        <w:rPr>
          <w:lang w:val="en"/>
        </w:rPr>
        <w:t xml:space="preserve">  </w:t>
      </w:r>
    </w:p>
    <w:p w:rsidR="00AB4508" w:rsidRPr="00E22350" w:rsidRDefault="00AB4508" w:rsidP="00AB4508">
      <w:pPr>
        <w:shd w:val="clear" w:color="auto" w:fill="FFFFFF"/>
        <w:spacing w:before="0" w:after="150" w:line="240" w:lineRule="auto"/>
        <w:rPr>
          <w:rFonts w:cs="Arial"/>
          <w:color w:val="000000"/>
          <w:szCs w:val="24"/>
          <w:lang w:val="en"/>
        </w:rPr>
      </w:pPr>
    </w:p>
    <w:p w:rsidR="00AB4508" w:rsidRPr="00E22350" w:rsidRDefault="00AB4508" w:rsidP="00AB4508">
      <w:pPr>
        <w:shd w:val="clear" w:color="auto" w:fill="FFFFFF"/>
        <w:spacing w:before="0" w:after="150" w:line="240" w:lineRule="auto"/>
        <w:rPr>
          <w:rFonts w:cs="Arial"/>
          <w:color w:val="000000"/>
          <w:szCs w:val="24"/>
          <w:lang w:val="en"/>
        </w:rPr>
      </w:pPr>
      <w:r w:rsidRPr="00E22350">
        <w:rPr>
          <w:rFonts w:cs="Arial"/>
          <w:color w:val="000000"/>
          <w:szCs w:val="24"/>
          <w:lang w:val="en"/>
        </w:rPr>
        <w:t>Until it has been ascertained whether or not a neonate is viable, a neonate may not be involved in research covered by this subpart unless the following additional conditions have been met:</w:t>
      </w:r>
    </w:p>
    <w:p w:rsidR="00AB4508" w:rsidRPr="00E22350" w:rsidRDefault="00AB4508" w:rsidP="006E10F6">
      <w:pPr>
        <w:pStyle w:val="ListParagraph"/>
        <w:numPr>
          <w:ilvl w:val="0"/>
          <w:numId w:val="19"/>
        </w:numPr>
        <w:shd w:val="clear" w:color="auto" w:fill="FFFFFF"/>
        <w:spacing w:before="100" w:after="150" w:line="240" w:lineRule="auto"/>
        <w:rPr>
          <w:rFonts w:cs="Arial"/>
          <w:color w:val="000000"/>
          <w:szCs w:val="24"/>
          <w:lang w:val="en"/>
        </w:rPr>
      </w:pPr>
      <w:r w:rsidRPr="00E22350">
        <w:rPr>
          <w:rFonts w:cs="Arial"/>
          <w:color w:val="000000"/>
          <w:szCs w:val="24"/>
          <w:lang w:val="en"/>
        </w:rPr>
        <w:t>The IRB determines that:</w:t>
      </w:r>
    </w:p>
    <w:p w:rsidR="00AB4508" w:rsidRPr="00E22350" w:rsidRDefault="00AB4508" w:rsidP="006E10F6">
      <w:pPr>
        <w:pStyle w:val="ListParagraph"/>
        <w:numPr>
          <w:ilvl w:val="1"/>
          <w:numId w:val="18"/>
        </w:numPr>
        <w:shd w:val="clear" w:color="auto" w:fill="FFFFFF"/>
        <w:spacing w:before="100" w:after="150" w:line="240" w:lineRule="auto"/>
        <w:rPr>
          <w:rFonts w:cs="Arial"/>
          <w:color w:val="000000"/>
          <w:szCs w:val="24"/>
          <w:lang w:val="en"/>
        </w:rPr>
      </w:pPr>
      <w:r w:rsidRPr="00E22350">
        <w:rPr>
          <w:rFonts w:cs="Arial"/>
          <w:color w:val="000000"/>
          <w:szCs w:val="24"/>
          <w:lang w:val="en"/>
        </w:rPr>
        <w:t>The research holds out the prospect of enhancing the probability of survival of the neonate to the point of viability, and any risk is the least possible for achieving that objective, or</w:t>
      </w:r>
    </w:p>
    <w:p w:rsidR="00AB4508" w:rsidRPr="00E22350" w:rsidRDefault="00AB4508" w:rsidP="006E10F6">
      <w:pPr>
        <w:pStyle w:val="ListParagraph"/>
        <w:numPr>
          <w:ilvl w:val="1"/>
          <w:numId w:val="18"/>
        </w:numPr>
        <w:shd w:val="clear" w:color="auto" w:fill="FFFFFF"/>
        <w:spacing w:before="100" w:after="150" w:line="240" w:lineRule="auto"/>
        <w:rPr>
          <w:rFonts w:cs="Arial"/>
          <w:color w:val="000000"/>
          <w:szCs w:val="24"/>
          <w:lang w:val="en"/>
        </w:rPr>
      </w:pPr>
      <w:r w:rsidRPr="00E22350">
        <w:rPr>
          <w:rFonts w:cs="Arial"/>
          <w:color w:val="000000"/>
          <w:szCs w:val="24"/>
          <w:lang w:val="en"/>
        </w:rPr>
        <w:t>The purpose of the research is the development of important biomedical knowledge which cannot be obtained by other means and there will be no added risk to the neonate resulting from the research; and</w:t>
      </w:r>
    </w:p>
    <w:p w:rsidR="00AB4508" w:rsidRPr="00E22350" w:rsidRDefault="00AB4508" w:rsidP="006E10F6">
      <w:pPr>
        <w:pStyle w:val="ListParagraph"/>
        <w:numPr>
          <w:ilvl w:val="0"/>
          <w:numId w:val="18"/>
        </w:numPr>
        <w:shd w:val="clear" w:color="auto" w:fill="FFFFFF"/>
        <w:spacing w:before="100" w:after="150" w:line="240" w:lineRule="auto"/>
        <w:rPr>
          <w:rFonts w:cs="Arial"/>
          <w:color w:val="000000"/>
          <w:szCs w:val="24"/>
          <w:lang w:val="en"/>
        </w:rPr>
      </w:pPr>
      <w:r w:rsidRPr="00E22350">
        <w:rPr>
          <w:rFonts w:cs="Arial"/>
          <w:color w:val="000000"/>
          <w:szCs w:val="24"/>
          <w:lang w:val="en"/>
        </w:rPr>
        <w:t>The legally effective informed consent of either parent of the neonate or, if neither parent is able to consent because of unavailability, incompetence, or temporary incapacity, the legally effective informed consent of either parent's legally authorized representative is obtained in accord with regulatory requirements, except that the consent of the father or his legally authorized representative need not be obtained if the pregnancy resulted from rape or incest.</w:t>
      </w:r>
    </w:p>
    <w:p w:rsidR="00AB4508" w:rsidRPr="00E22350" w:rsidRDefault="00AB4508" w:rsidP="008C70D4">
      <w:pPr>
        <w:pStyle w:val="Heading2"/>
        <w:rPr>
          <w:lang w:val="en"/>
        </w:rPr>
      </w:pPr>
      <w:bookmarkStart w:id="26" w:name="_Toc474503699"/>
      <w:r w:rsidRPr="00E22350">
        <w:rPr>
          <w:lang w:val="en"/>
        </w:rPr>
        <w:t>Nonviable Neonates</w:t>
      </w:r>
      <w:bookmarkEnd w:id="26"/>
    </w:p>
    <w:p w:rsidR="00AB4508" w:rsidRPr="00E22350" w:rsidRDefault="00AB4508" w:rsidP="00AB4508">
      <w:pPr>
        <w:shd w:val="clear" w:color="auto" w:fill="FFFFFF"/>
        <w:spacing w:before="0" w:after="150" w:line="240" w:lineRule="auto"/>
        <w:rPr>
          <w:rFonts w:cs="Arial"/>
          <w:color w:val="000000"/>
          <w:szCs w:val="24"/>
          <w:lang w:val="en"/>
        </w:rPr>
      </w:pPr>
    </w:p>
    <w:p w:rsidR="00AB4508" w:rsidRPr="00E22350" w:rsidRDefault="00AB4508" w:rsidP="00AB4508">
      <w:pPr>
        <w:shd w:val="clear" w:color="auto" w:fill="FFFFFF"/>
        <w:spacing w:before="0" w:after="150" w:line="240" w:lineRule="auto"/>
        <w:rPr>
          <w:rFonts w:cs="Arial"/>
          <w:color w:val="000000"/>
          <w:szCs w:val="24"/>
          <w:lang w:val="en"/>
        </w:rPr>
      </w:pPr>
      <w:r w:rsidRPr="00E22350">
        <w:rPr>
          <w:rFonts w:cs="Arial"/>
          <w:color w:val="000000"/>
          <w:szCs w:val="24"/>
          <w:lang w:val="en"/>
        </w:rPr>
        <w:t>After delivery, a nonviable neonate may not be involved in research covered by this subpart unless all of the following additional conditions are met:</w:t>
      </w:r>
    </w:p>
    <w:p w:rsidR="00AB4508" w:rsidRPr="00E22350" w:rsidRDefault="00AB4508" w:rsidP="006E10F6">
      <w:pPr>
        <w:pStyle w:val="ListParagraph"/>
        <w:numPr>
          <w:ilvl w:val="1"/>
          <w:numId w:val="20"/>
        </w:numPr>
        <w:shd w:val="clear" w:color="auto" w:fill="FFFFFF"/>
        <w:spacing w:before="100" w:after="150" w:line="240" w:lineRule="auto"/>
        <w:ind w:left="360"/>
        <w:rPr>
          <w:rFonts w:cs="Arial"/>
          <w:color w:val="000000"/>
          <w:szCs w:val="24"/>
          <w:lang w:val="en"/>
        </w:rPr>
      </w:pPr>
      <w:r w:rsidRPr="00E22350">
        <w:rPr>
          <w:rFonts w:cs="Arial"/>
          <w:color w:val="000000"/>
          <w:szCs w:val="24"/>
          <w:lang w:val="en"/>
        </w:rPr>
        <w:t>Vital functions of the neonate will not be artificially maintained;</w:t>
      </w:r>
    </w:p>
    <w:p w:rsidR="00AB4508" w:rsidRPr="00E22350" w:rsidRDefault="00AB4508" w:rsidP="006E10F6">
      <w:pPr>
        <w:pStyle w:val="ListParagraph"/>
        <w:numPr>
          <w:ilvl w:val="1"/>
          <w:numId w:val="20"/>
        </w:numPr>
        <w:shd w:val="clear" w:color="auto" w:fill="FFFFFF"/>
        <w:spacing w:before="0" w:after="150" w:line="240" w:lineRule="auto"/>
        <w:ind w:left="360"/>
        <w:rPr>
          <w:rFonts w:cs="Arial"/>
          <w:color w:val="000000"/>
          <w:szCs w:val="24"/>
          <w:lang w:val="en"/>
        </w:rPr>
      </w:pPr>
      <w:r w:rsidRPr="00E22350">
        <w:rPr>
          <w:rFonts w:cs="Arial"/>
          <w:color w:val="000000"/>
          <w:szCs w:val="24"/>
          <w:lang w:val="en"/>
        </w:rPr>
        <w:t>The research will not terminate the heartbeat or respiration of the neonate;</w:t>
      </w:r>
    </w:p>
    <w:p w:rsidR="00AB4508" w:rsidRPr="00E22350" w:rsidRDefault="00AB4508" w:rsidP="006E10F6">
      <w:pPr>
        <w:pStyle w:val="ListParagraph"/>
        <w:numPr>
          <w:ilvl w:val="1"/>
          <w:numId w:val="20"/>
        </w:numPr>
        <w:shd w:val="clear" w:color="auto" w:fill="FFFFFF"/>
        <w:spacing w:before="0" w:after="150" w:line="240" w:lineRule="auto"/>
        <w:ind w:left="360"/>
        <w:rPr>
          <w:rFonts w:cs="Arial"/>
          <w:color w:val="000000"/>
          <w:szCs w:val="24"/>
          <w:lang w:val="en"/>
        </w:rPr>
      </w:pPr>
      <w:r w:rsidRPr="00E22350">
        <w:rPr>
          <w:rFonts w:cs="Arial"/>
          <w:color w:val="000000"/>
          <w:szCs w:val="24"/>
          <w:lang w:val="en"/>
        </w:rPr>
        <w:t>There will be no added risk to the neonate resulting from the research;</w:t>
      </w:r>
    </w:p>
    <w:p w:rsidR="00AB4508" w:rsidRPr="00E22350" w:rsidRDefault="00AB4508" w:rsidP="006E10F6">
      <w:pPr>
        <w:pStyle w:val="ListParagraph"/>
        <w:numPr>
          <w:ilvl w:val="1"/>
          <w:numId w:val="20"/>
        </w:numPr>
        <w:shd w:val="clear" w:color="auto" w:fill="FFFFFF"/>
        <w:spacing w:before="0" w:after="150" w:line="240" w:lineRule="auto"/>
        <w:ind w:left="360"/>
        <w:rPr>
          <w:rFonts w:cs="Arial"/>
          <w:color w:val="000000"/>
          <w:szCs w:val="24"/>
          <w:lang w:val="en"/>
        </w:rPr>
      </w:pPr>
      <w:r w:rsidRPr="00E22350">
        <w:rPr>
          <w:rFonts w:cs="Arial"/>
          <w:color w:val="000000"/>
          <w:szCs w:val="24"/>
          <w:lang w:val="en"/>
        </w:rPr>
        <w:t>The purpose of the research is the development of important biomedical knowledge that cannot be obtained by other means; and</w:t>
      </w:r>
    </w:p>
    <w:p w:rsidR="00AB4508" w:rsidRPr="00E22350" w:rsidRDefault="00AB4508" w:rsidP="006E10F6">
      <w:pPr>
        <w:pStyle w:val="ListParagraph"/>
        <w:numPr>
          <w:ilvl w:val="1"/>
          <w:numId w:val="20"/>
        </w:numPr>
        <w:shd w:val="clear" w:color="auto" w:fill="FFFFFF"/>
        <w:spacing w:before="0" w:after="150" w:line="240" w:lineRule="auto"/>
        <w:ind w:left="360"/>
        <w:rPr>
          <w:rFonts w:cs="Arial"/>
          <w:color w:val="000000"/>
          <w:szCs w:val="24"/>
          <w:lang w:val="en"/>
        </w:rPr>
      </w:pPr>
      <w:r w:rsidRPr="00E22350">
        <w:rPr>
          <w:rFonts w:cs="Arial"/>
          <w:color w:val="000000"/>
          <w:szCs w:val="24"/>
          <w:lang w:val="en"/>
        </w:rPr>
        <w:t xml:space="preserve">The legally effective informed consent of both parents of the neonate is obtained.  Waivers and alteration provisions do not apply; however, if either parent is unable to consent because of unavailability, incompetence, or temporary incapacity, the informed consent of one parent of a nonviable neonate will suffice, except that the consent of the father need not be obtained if the pregnancy resulted from rape or incest. </w:t>
      </w:r>
    </w:p>
    <w:p w:rsidR="00AB4508" w:rsidRPr="00E22350" w:rsidRDefault="00AB4508" w:rsidP="008C70D4">
      <w:pPr>
        <w:pStyle w:val="Heading2"/>
        <w:rPr>
          <w:lang w:val="en"/>
        </w:rPr>
      </w:pPr>
      <w:bookmarkStart w:id="27" w:name="_Toc474503700"/>
      <w:r w:rsidRPr="00E22350">
        <w:rPr>
          <w:lang w:val="en"/>
        </w:rPr>
        <w:t>Viable Neonates</w:t>
      </w:r>
      <w:bookmarkEnd w:id="27"/>
    </w:p>
    <w:p w:rsidR="00AB4508" w:rsidRPr="00E22350" w:rsidRDefault="00AB4508" w:rsidP="00AB4508">
      <w:pPr>
        <w:shd w:val="clear" w:color="auto" w:fill="FFFFFF"/>
        <w:spacing w:before="0" w:line="240" w:lineRule="auto"/>
        <w:rPr>
          <w:rFonts w:cs="Arial"/>
          <w:color w:val="000000"/>
          <w:szCs w:val="24"/>
          <w:lang w:val="en"/>
        </w:rPr>
      </w:pPr>
      <w:r w:rsidRPr="00E22350">
        <w:rPr>
          <w:rFonts w:cs="Arial"/>
          <w:color w:val="000000"/>
          <w:szCs w:val="24"/>
          <w:lang w:val="en"/>
        </w:rPr>
        <w:t>A neonate, after delivery, that has been determined to be viable may be included in research only to the extent permitted by and in accord with the requirements for Children.</w:t>
      </w:r>
    </w:p>
    <w:p w:rsidR="00AB4508" w:rsidRPr="00E22350" w:rsidRDefault="00AB4508" w:rsidP="008C70D4">
      <w:pPr>
        <w:pStyle w:val="Heading2"/>
        <w:rPr>
          <w:lang w:val="en"/>
        </w:rPr>
      </w:pPr>
      <w:bookmarkStart w:id="28" w:name="_Toc474503701"/>
      <w:r w:rsidRPr="00E22350">
        <w:rPr>
          <w:lang w:val="en"/>
        </w:rPr>
        <w:t>Research Involving Placenta, Dead Fetus, or Fetal Material</w:t>
      </w:r>
      <w:bookmarkEnd w:id="28"/>
    </w:p>
    <w:p w:rsidR="00AB4508" w:rsidRPr="00E22350" w:rsidRDefault="00AB4508" w:rsidP="00AB4508">
      <w:pPr>
        <w:shd w:val="clear" w:color="auto" w:fill="FFFFFF"/>
        <w:spacing w:before="0" w:after="150" w:line="240" w:lineRule="auto"/>
        <w:rPr>
          <w:rFonts w:cs="Arial"/>
          <w:color w:val="0053CC"/>
          <w:szCs w:val="24"/>
          <w:u w:val="single"/>
          <w:lang w:val="en"/>
        </w:rPr>
      </w:pPr>
      <w:bookmarkStart w:id="29" w:name="46.206(a)"/>
    </w:p>
    <w:bookmarkEnd w:id="29"/>
    <w:p w:rsidR="00AB4508" w:rsidRPr="00E22350" w:rsidRDefault="00AB4508" w:rsidP="00AB4508">
      <w:pPr>
        <w:rPr>
          <w:rFonts w:cs="Arial"/>
          <w:szCs w:val="24"/>
          <w:lang w:val="en"/>
        </w:rPr>
      </w:pPr>
      <w:r w:rsidRPr="00E22350">
        <w:rPr>
          <w:rFonts w:cs="Arial"/>
          <w:szCs w:val="24"/>
          <w:lang w:val="en"/>
        </w:rPr>
        <w:t xml:space="preserve">If information associated with material described in this section is recorded for research purposes in a manner that living individuals can be identified, directly or through identifiers linked to those individuals, those individuals are </w:t>
      </w:r>
      <w:r w:rsidRPr="00E22350">
        <w:rPr>
          <w:rFonts w:cs="Arial"/>
        </w:rPr>
        <w:t xml:space="preserve">research participants </w:t>
      </w:r>
      <w:r w:rsidRPr="00E22350">
        <w:rPr>
          <w:rFonts w:cs="Arial"/>
          <w:szCs w:val="24"/>
          <w:lang w:val="en"/>
        </w:rPr>
        <w:t>and all IRB requirements applicable.</w:t>
      </w:r>
    </w:p>
    <w:p w:rsidR="00AB4508" w:rsidRPr="00E22350" w:rsidRDefault="00AB4508" w:rsidP="008C70D4">
      <w:pPr>
        <w:pStyle w:val="Heading2"/>
        <w:rPr>
          <w:lang w:val="en"/>
        </w:rPr>
      </w:pPr>
      <w:bookmarkStart w:id="30" w:name="46.207"/>
      <w:bookmarkStart w:id="31" w:name="_Toc474503702"/>
      <w:bookmarkEnd w:id="30"/>
      <w:r w:rsidRPr="00E22350">
        <w:rPr>
          <w:lang w:val="en"/>
        </w:rPr>
        <w:t>Research Not Otherwise Approvable Which Presents an Opportunity to Understand, Prevent, or Alleviate a Serious Problem Affecting the Health or Welfare of Pregnant Women, Fetuses, or Neonates.</w:t>
      </w:r>
      <w:bookmarkEnd w:id="31"/>
    </w:p>
    <w:p w:rsidR="00AB4508" w:rsidRPr="00E22350" w:rsidRDefault="00AB4508" w:rsidP="00AB4508">
      <w:pPr>
        <w:shd w:val="clear" w:color="auto" w:fill="FFFFFF"/>
        <w:spacing w:before="0" w:after="150" w:line="240" w:lineRule="auto"/>
        <w:rPr>
          <w:rFonts w:cs="Arial"/>
          <w:color w:val="000000"/>
          <w:szCs w:val="24"/>
          <w:lang w:val="en"/>
        </w:rPr>
      </w:pPr>
    </w:p>
    <w:p w:rsidR="00AB4508" w:rsidRPr="00E22350" w:rsidRDefault="00AB4508" w:rsidP="00AB4508">
      <w:pPr>
        <w:shd w:val="clear" w:color="auto" w:fill="FFFFFF"/>
        <w:spacing w:before="0" w:after="150" w:line="240" w:lineRule="auto"/>
        <w:rPr>
          <w:rFonts w:cs="Arial"/>
          <w:color w:val="000000"/>
          <w:szCs w:val="24"/>
          <w:lang w:val="en"/>
        </w:rPr>
      </w:pPr>
      <w:r w:rsidRPr="00E22350">
        <w:rPr>
          <w:rFonts w:cs="Arial"/>
          <w:color w:val="000000"/>
          <w:szCs w:val="24"/>
          <w:lang w:val="en"/>
        </w:rPr>
        <w:t xml:space="preserve">DMC may conduct research that the IRB does not believe meets the requirements for pregnant women, fetuses, or neonates, only if: </w:t>
      </w:r>
    </w:p>
    <w:p w:rsidR="00AB4508" w:rsidRPr="00E22350" w:rsidRDefault="00AB4508" w:rsidP="006E10F6">
      <w:pPr>
        <w:pStyle w:val="ListParagraph"/>
        <w:numPr>
          <w:ilvl w:val="8"/>
          <w:numId w:val="21"/>
        </w:numPr>
        <w:shd w:val="clear" w:color="auto" w:fill="FFFFFF"/>
        <w:spacing w:before="0" w:after="150" w:line="240" w:lineRule="auto"/>
        <w:ind w:left="720"/>
        <w:rPr>
          <w:rFonts w:cs="Arial"/>
          <w:color w:val="000000"/>
          <w:szCs w:val="24"/>
          <w:lang w:val="en"/>
        </w:rPr>
      </w:pPr>
      <w:r w:rsidRPr="00E22350">
        <w:rPr>
          <w:rFonts w:cs="Arial"/>
          <w:color w:val="000000"/>
          <w:szCs w:val="24"/>
          <w:lang w:val="en"/>
        </w:rPr>
        <w:t>The IRB finds that the research presents a reasonable opportunity to further the understanding, prevention, or alleviation of a serious problem affecting the health or welfare of pregnant women, fetuses or neonates; and</w:t>
      </w:r>
    </w:p>
    <w:p w:rsidR="00AB4508" w:rsidRPr="00E22350" w:rsidRDefault="00AB4508" w:rsidP="006E10F6">
      <w:pPr>
        <w:pStyle w:val="ListParagraph"/>
        <w:numPr>
          <w:ilvl w:val="8"/>
          <w:numId w:val="21"/>
        </w:numPr>
        <w:shd w:val="clear" w:color="auto" w:fill="FFFFFF"/>
        <w:spacing w:before="0" w:after="150" w:line="240" w:lineRule="auto"/>
        <w:ind w:left="720"/>
        <w:rPr>
          <w:rFonts w:cs="Arial"/>
          <w:color w:val="000000"/>
          <w:szCs w:val="24"/>
          <w:lang w:val="en"/>
        </w:rPr>
      </w:pPr>
      <w:r w:rsidRPr="00E22350">
        <w:rPr>
          <w:rFonts w:cs="Arial"/>
          <w:color w:val="000000"/>
          <w:szCs w:val="24"/>
          <w:lang w:val="en"/>
        </w:rPr>
        <w:t>OHRP, after consultation with a panel of experts in pertinent disciplines (for example: science, medicine, ethics, law) and following opportunity for public review and comment, including a public meeting announced in the Federal Register, has determined either:</w:t>
      </w:r>
    </w:p>
    <w:p w:rsidR="00AB4508" w:rsidRPr="00E22350" w:rsidRDefault="00AB4508" w:rsidP="006E10F6">
      <w:pPr>
        <w:pStyle w:val="ListParagraph"/>
        <w:numPr>
          <w:ilvl w:val="1"/>
          <w:numId w:val="22"/>
        </w:numPr>
        <w:shd w:val="clear" w:color="auto" w:fill="FFFFFF"/>
        <w:spacing w:before="0" w:after="150" w:line="240" w:lineRule="auto"/>
        <w:rPr>
          <w:rFonts w:cs="Arial"/>
          <w:color w:val="000000"/>
          <w:szCs w:val="24"/>
          <w:lang w:val="en"/>
        </w:rPr>
      </w:pPr>
      <w:r w:rsidRPr="00E22350">
        <w:rPr>
          <w:rFonts w:cs="Arial"/>
          <w:color w:val="000000"/>
          <w:szCs w:val="24"/>
          <w:lang w:val="en"/>
        </w:rPr>
        <w:t>That the research in fact satisfies the conditions for research with pregnant women or fetuses, as applicable; or</w:t>
      </w:r>
    </w:p>
    <w:p w:rsidR="00AB4508" w:rsidRPr="00E22350" w:rsidRDefault="00AB4508" w:rsidP="006E10F6">
      <w:pPr>
        <w:pStyle w:val="ListParagraph"/>
        <w:numPr>
          <w:ilvl w:val="1"/>
          <w:numId w:val="22"/>
        </w:numPr>
        <w:shd w:val="clear" w:color="auto" w:fill="FFFFFF"/>
        <w:spacing w:before="0" w:after="150" w:line="240" w:lineRule="auto"/>
        <w:rPr>
          <w:rFonts w:cs="Arial"/>
          <w:color w:val="000000"/>
          <w:szCs w:val="24"/>
          <w:lang w:val="en"/>
        </w:rPr>
      </w:pPr>
      <w:r w:rsidRPr="00E22350">
        <w:rPr>
          <w:rFonts w:cs="Arial"/>
          <w:color w:val="000000"/>
          <w:szCs w:val="24"/>
          <w:lang w:val="en"/>
        </w:rPr>
        <w:t>The following:</w:t>
      </w:r>
    </w:p>
    <w:p w:rsidR="00AB4508" w:rsidRPr="00E22350" w:rsidRDefault="00AB4508" w:rsidP="006E10F6">
      <w:pPr>
        <w:pStyle w:val="ListParagraph"/>
        <w:numPr>
          <w:ilvl w:val="7"/>
          <w:numId w:val="23"/>
        </w:numPr>
        <w:shd w:val="clear" w:color="auto" w:fill="FFFFFF"/>
        <w:spacing w:before="100" w:after="150" w:line="240" w:lineRule="auto"/>
        <w:ind w:left="1800"/>
        <w:rPr>
          <w:rFonts w:cs="Arial"/>
          <w:color w:val="000000"/>
          <w:szCs w:val="24"/>
          <w:lang w:val="en"/>
        </w:rPr>
      </w:pPr>
      <w:r w:rsidRPr="00E22350">
        <w:rPr>
          <w:rFonts w:cs="Arial"/>
          <w:color w:val="000000"/>
          <w:szCs w:val="24"/>
          <w:lang w:val="en"/>
        </w:rPr>
        <w:t>The research presents a reasonable opportunity to further the understanding, prevention, or alleviation of a serious problem affecting the health or welfare of pregnant women, fetuses or neonates;</w:t>
      </w:r>
    </w:p>
    <w:p w:rsidR="00AB4508" w:rsidRPr="00E22350" w:rsidRDefault="00AB4508" w:rsidP="006E10F6">
      <w:pPr>
        <w:pStyle w:val="ListParagraph"/>
        <w:numPr>
          <w:ilvl w:val="7"/>
          <w:numId w:val="23"/>
        </w:numPr>
        <w:shd w:val="clear" w:color="auto" w:fill="FFFFFF"/>
        <w:spacing w:before="0" w:after="150" w:line="240" w:lineRule="auto"/>
        <w:ind w:left="1800"/>
        <w:rPr>
          <w:rFonts w:cs="Arial"/>
          <w:color w:val="000000"/>
          <w:szCs w:val="24"/>
          <w:lang w:val="en"/>
        </w:rPr>
      </w:pPr>
      <w:r w:rsidRPr="00E22350">
        <w:rPr>
          <w:rFonts w:cs="Arial"/>
          <w:color w:val="000000"/>
          <w:szCs w:val="24"/>
          <w:lang w:val="en"/>
        </w:rPr>
        <w:t>The research will be conducted in accordance with sound ethical principles; and</w:t>
      </w:r>
    </w:p>
    <w:p w:rsidR="00AB4508" w:rsidRPr="00E22350" w:rsidRDefault="00AB4508" w:rsidP="006E10F6">
      <w:pPr>
        <w:pStyle w:val="ListParagraph"/>
        <w:numPr>
          <w:ilvl w:val="7"/>
          <w:numId w:val="23"/>
        </w:numPr>
        <w:shd w:val="clear" w:color="auto" w:fill="FFFFFF"/>
        <w:spacing w:before="0" w:line="240" w:lineRule="auto"/>
        <w:ind w:left="1800"/>
        <w:rPr>
          <w:rFonts w:cs="Arial"/>
          <w:color w:val="000000"/>
          <w:szCs w:val="24"/>
          <w:lang w:val="en"/>
        </w:rPr>
      </w:pPr>
      <w:r w:rsidRPr="00E22350">
        <w:rPr>
          <w:rFonts w:cs="Arial"/>
          <w:color w:val="000000"/>
          <w:szCs w:val="24"/>
          <w:lang w:val="en"/>
        </w:rPr>
        <w:t>Informed consent will be obtained in accordance with the informed consent provisions</w:t>
      </w:r>
    </w:p>
    <w:p w:rsidR="00AB4508" w:rsidRPr="00E22350" w:rsidRDefault="00AB4508" w:rsidP="00AB4508">
      <w:pPr>
        <w:pStyle w:val="ListParagraph"/>
        <w:shd w:val="clear" w:color="auto" w:fill="FFFFFF"/>
        <w:spacing w:before="0" w:line="240" w:lineRule="auto"/>
        <w:ind w:left="1800"/>
        <w:rPr>
          <w:rFonts w:cs="Arial"/>
          <w:color w:val="000000"/>
          <w:szCs w:val="24"/>
          <w:lang w:val="en"/>
        </w:rPr>
      </w:pPr>
    </w:p>
    <w:p w:rsidR="00AB4508" w:rsidRPr="00E22350" w:rsidRDefault="00AB4508" w:rsidP="008C70D4">
      <w:pPr>
        <w:pStyle w:val="Heading2"/>
      </w:pPr>
      <w:bookmarkStart w:id="32" w:name="_Toc473894967"/>
      <w:bookmarkStart w:id="33" w:name="_Toc474503703"/>
      <w:r w:rsidRPr="00E22350">
        <w:t>Prisoners</w:t>
      </w:r>
      <w:bookmarkEnd w:id="32"/>
      <w:bookmarkEnd w:id="33"/>
    </w:p>
    <w:p w:rsidR="00AB4508" w:rsidRPr="00E22350" w:rsidRDefault="00AB4508" w:rsidP="00AB4508">
      <w:pPr>
        <w:pStyle w:val="NormalWeb"/>
        <w:tabs>
          <w:tab w:val="left" w:pos="1440"/>
        </w:tabs>
        <w:spacing w:before="0" w:beforeAutospacing="0" w:after="0" w:afterAutospacing="0"/>
        <w:rPr>
          <w:rFonts w:ascii="Arial" w:hAnsi="Arial" w:cs="Arial"/>
        </w:rPr>
      </w:pPr>
    </w:p>
    <w:p w:rsidR="00AB4508" w:rsidRPr="00E22350" w:rsidRDefault="00AB4508" w:rsidP="00AB4508">
      <w:pPr>
        <w:rPr>
          <w:rFonts w:cs="Arial"/>
          <w:szCs w:val="24"/>
          <w:lang w:val="en"/>
        </w:rPr>
      </w:pPr>
      <w:r w:rsidRPr="00E22350">
        <w:rPr>
          <w:rFonts w:cs="Arial"/>
          <w:szCs w:val="24"/>
        </w:rPr>
        <w:t xml:space="preserve">When reviewing research involving prisoners the IRB must ensure it satisfies all of the conditions covered by </w:t>
      </w:r>
      <w:hyperlink r:id="rId23" w:anchor="subpartc" w:history="1">
        <w:r w:rsidRPr="00E22350">
          <w:rPr>
            <w:rStyle w:val="Hyperlink"/>
            <w:rFonts w:cs="Arial"/>
            <w:szCs w:val="24"/>
            <w:lang w:val="en"/>
          </w:rPr>
          <w:t>Subpart C - Additional Protections Pertaining to Biomedical and Behavioral research Involving Prisoners as Subjects</w:t>
        </w:r>
      </w:hyperlink>
      <w:r w:rsidRPr="00E22350">
        <w:rPr>
          <w:rFonts w:cs="Arial"/>
          <w:szCs w:val="24"/>
          <w:lang w:val="en"/>
        </w:rPr>
        <w:t>.</w:t>
      </w:r>
    </w:p>
    <w:p w:rsidR="00AB4508" w:rsidRPr="00E22350" w:rsidRDefault="00AB4508" w:rsidP="00AB4508">
      <w:pPr>
        <w:rPr>
          <w:rFonts w:cs="Arial"/>
          <w:szCs w:val="24"/>
        </w:rPr>
      </w:pPr>
      <w:r w:rsidRPr="00E22350">
        <w:rPr>
          <w:rFonts w:cs="Arial"/>
          <w:szCs w:val="24"/>
        </w:rPr>
        <w:t xml:space="preserve">The IRB Member who is the prisoner representative must review the research.   </w:t>
      </w:r>
      <w:r w:rsidRPr="005347F5">
        <w:rPr>
          <w:rFonts w:cs="Arial"/>
          <w:b/>
          <w:szCs w:val="24"/>
        </w:rPr>
        <w:t>If the study is federally funded or supported, the OHRP must also approve the research.</w:t>
      </w:r>
      <w:r w:rsidRPr="00E22350">
        <w:rPr>
          <w:rFonts w:cs="Arial"/>
          <w:szCs w:val="24"/>
        </w:rPr>
        <w:t xml:space="preserve"> Prisoner research may not be reviewed under exempt review procedures. </w:t>
      </w:r>
      <w:r w:rsidRPr="00E22350">
        <w:rPr>
          <w:rFonts w:cs="Arial"/>
          <w:szCs w:val="24"/>
          <w:lang w:val="en"/>
        </w:rPr>
        <w:t>In order to approve research involving prisoners, the IRB must find that the proposed research falls into one of the permissible categories of research, and make the following seven findings:</w:t>
      </w:r>
    </w:p>
    <w:p w:rsidR="00AB4508" w:rsidRPr="00E22350" w:rsidRDefault="00AB4508" w:rsidP="006E10F6">
      <w:pPr>
        <w:pStyle w:val="ListParagraph"/>
        <w:numPr>
          <w:ilvl w:val="0"/>
          <w:numId w:val="16"/>
        </w:numPr>
        <w:rPr>
          <w:rFonts w:cs="Arial"/>
          <w:szCs w:val="24"/>
          <w:lang w:val="en"/>
        </w:rPr>
      </w:pPr>
      <w:r w:rsidRPr="00E22350">
        <w:rPr>
          <w:rFonts w:cs="Arial"/>
          <w:szCs w:val="24"/>
          <w:lang w:val="en"/>
        </w:rPr>
        <w:t xml:space="preserve">The research under review represents one of the permissible categories of research: </w:t>
      </w:r>
    </w:p>
    <w:p w:rsidR="00AB4508" w:rsidRPr="00E22350" w:rsidRDefault="00AB4508" w:rsidP="006E10F6">
      <w:pPr>
        <w:pStyle w:val="ListParagraph"/>
        <w:numPr>
          <w:ilvl w:val="0"/>
          <w:numId w:val="24"/>
        </w:numPr>
        <w:spacing w:before="0" w:after="0" w:line="240" w:lineRule="auto"/>
        <w:ind w:left="1440"/>
        <w:rPr>
          <w:rFonts w:cs="Arial"/>
          <w:szCs w:val="24"/>
          <w:lang w:val="en"/>
        </w:rPr>
      </w:pPr>
      <w:bookmarkStart w:id="34" w:name="46.306(a)(2)"/>
      <w:bookmarkEnd w:id="34"/>
      <w:r w:rsidRPr="00E22350">
        <w:rPr>
          <w:rFonts w:cs="Arial"/>
          <w:b/>
          <w:szCs w:val="24"/>
          <w:lang w:val="en"/>
        </w:rPr>
        <w:t>Category #1:</w:t>
      </w:r>
      <w:r w:rsidRPr="00E22350">
        <w:rPr>
          <w:rFonts w:cs="Arial"/>
          <w:szCs w:val="24"/>
          <w:lang w:val="en"/>
        </w:rPr>
        <w:t xml:space="preserve"> Study of the possible causes, effects, and processes of incarceration, and of criminal behavior, provided that the study presents no more than minimal risk and no more than inconvenience to the research participants;</w:t>
      </w:r>
    </w:p>
    <w:p w:rsidR="00AB4508" w:rsidRPr="00E22350" w:rsidRDefault="00AB4508" w:rsidP="006E10F6">
      <w:pPr>
        <w:pStyle w:val="ListParagraph"/>
        <w:numPr>
          <w:ilvl w:val="0"/>
          <w:numId w:val="24"/>
        </w:numPr>
        <w:spacing w:before="0" w:after="0" w:line="240" w:lineRule="auto"/>
        <w:ind w:left="1440"/>
        <w:rPr>
          <w:rFonts w:cs="Arial"/>
          <w:szCs w:val="24"/>
          <w:lang w:val="en"/>
        </w:rPr>
      </w:pPr>
      <w:r w:rsidRPr="00E22350">
        <w:rPr>
          <w:rFonts w:cs="Arial"/>
          <w:b/>
          <w:szCs w:val="24"/>
          <w:lang w:val="en"/>
        </w:rPr>
        <w:t>Category #2:</w:t>
      </w:r>
      <w:r w:rsidRPr="00E22350">
        <w:rPr>
          <w:rFonts w:cs="Arial"/>
          <w:szCs w:val="24"/>
          <w:lang w:val="en"/>
        </w:rPr>
        <w:t xml:space="preserve"> Study of prisons as institutional structures or of prisoners as incarcerated persons, provided that the study presents no more than minimal risk and no more than inconvenience to the research participants;</w:t>
      </w:r>
    </w:p>
    <w:p w:rsidR="00AB4508" w:rsidRPr="00E22350" w:rsidRDefault="00AB4508" w:rsidP="006E10F6">
      <w:pPr>
        <w:pStyle w:val="ListParagraph"/>
        <w:numPr>
          <w:ilvl w:val="0"/>
          <w:numId w:val="24"/>
        </w:numPr>
        <w:spacing w:before="0" w:after="0" w:line="240" w:lineRule="auto"/>
        <w:ind w:left="1440"/>
        <w:rPr>
          <w:rFonts w:cs="Arial"/>
          <w:szCs w:val="24"/>
          <w:lang w:val="en"/>
        </w:rPr>
      </w:pPr>
      <w:r w:rsidRPr="00E22350">
        <w:rPr>
          <w:rFonts w:cs="Arial"/>
          <w:b/>
          <w:szCs w:val="24"/>
          <w:lang w:val="en"/>
        </w:rPr>
        <w:t>Category #3:</w:t>
      </w:r>
      <w:r w:rsidRPr="00E22350">
        <w:rPr>
          <w:rFonts w:cs="Arial"/>
          <w:szCs w:val="24"/>
          <w:lang w:val="en"/>
        </w:rPr>
        <w:t xml:space="preserve"> 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the study may proceed only after OHRP has consulted with appropriate experts including experts in penology, medicine, and ethics, and published notice, in the </w:t>
      </w:r>
      <w:r w:rsidRPr="00E22350">
        <w:rPr>
          <w:rFonts w:cs="Arial"/>
          <w:color w:val="000000"/>
          <w:szCs w:val="24"/>
          <w:lang w:val="en"/>
        </w:rPr>
        <w:t>Federal Register</w:t>
      </w:r>
      <w:r w:rsidRPr="00E22350">
        <w:rPr>
          <w:rFonts w:cs="Arial"/>
          <w:szCs w:val="24"/>
          <w:lang w:val="en"/>
        </w:rPr>
        <w:t>, of his/her intent to approve such research; or</w:t>
      </w:r>
    </w:p>
    <w:p w:rsidR="00AB4508" w:rsidRPr="00E22350" w:rsidRDefault="00AB4508" w:rsidP="006E10F6">
      <w:pPr>
        <w:pStyle w:val="ListParagraph"/>
        <w:numPr>
          <w:ilvl w:val="0"/>
          <w:numId w:val="24"/>
        </w:numPr>
        <w:spacing w:before="0" w:after="0" w:line="240" w:lineRule="auto"/>
        <w:ind w:left="1440"/>
        <w:contextualSpacing w:val="0"/>
        <w:rPr>
          <w:rFonts w:cs="Arial"/>
          <w:szCs w:val="24"/>
          <w:lang w:val="en"/>
        </w:rPr>
      </w:pPr>
      <w:r w:rsidRPr="00E22350">
        <w:rPr>
          <w:rFonts w:cs="Arial"/>
          <w:b/>
          <w:szCs w:val="24"/>
          <w:lang w:val="en"/>
        </w:rPr>
        <w:t>Category #4:</w:t>
      </w:r>
      <w:r w:rsidRPr="00E22350">
        <w:rPr>
          <w:rFonts w:cs="Arial"/>
          <w:szCs w:val="24"/>
          <w:lang w:val="en"/>
        </w:rPr>
        <w:t xml:space="preserve"> research on practices, both innovative and accepted, which have the intent and reasonable probability of improving the health or well-being of the research participants.  In cases in which those studies require the assignment of prisoners in a manner consistent with protocols approved by the IRB to control groups which may not benefit from the research, the study may proceed only after OHRP has consulted with appropriate experts, including experts in penology, medicine, and ethics, and published notice, in the </w:t>
      </w:r>
      <w:r w:rsidRPr="00E22350">
        <w:rPr>
          <w:rFonts w:cs="Arial"/>
          <w:color w:val="000000"/>
          <w:szCs w:val="24"/>
          <w:lang w:val="en"/>
        </w:rPr>
        <w:t>Federal Register</w:t>
      </w:r>
      <w:r w:rsidRPr="00E22350">
        <w:rPr>
          <w:rFonts w:cs="Arial"/>
          <w:szCs w:val="24"/>
          <w:lang w:val="en"/>
        </w:rPr>
        <w:t>, of the intent to approve such research.</w:t>
      </w:r>
    </w:p>
    <w:p w:rsidR="00AB4508" w:rsidRPr="00E22350" w:rsidRDefault="00AB4508" w:rsidP="00AB4508">
      <w:pPr>
        <w:pStyle w:val="ListParagraph"/>
        <w:spacing w:before="0" w:after="0" w:line="240" w:lineRule="auto"/>
        <w:contextualSpacing w:val="0"/>
        <w:rPr>
          <w:rFonts w:cs="Arial"/>
          <w:szCs w:val="24"/>
          <w:lang w:val="en"/>
        </w:rPr>
      </w:pPr>
    </w:p>
    <w:p w:rsidR="00AB4508" w:rsidRPr="00E22350" w:rsidRDefault="00AB4508" w:rsidP="006E10F6">
      <w:pPr>
        <w:pStyle w:val="ListParagraph"/>
        <w:numPr>
          <w:ilvl w:val="0"/>
          <w:numId w:val="16"/>
        </w:numPr>
        <w:spacing w:before="0" w:after="0" w:line="240" w:lineRule="auto"/>
        <w:contextualSpacing w:val="0"/>
        <w:rPr>
          <w:rFonts w:cs="Arial"/>
          <w:szCs w:val="24"/>
          <w:lang w:val="en"/>
        </w:rPr>
      </w:pPr>
      <w:r w:rsidRPr="00E22350">
        <w:rPr>
          <w:rFonts w:cs="Arial"/>
          <w:szCs w:val="24"/>
          <w:lang w:val="en"/>
        </w:rPr>
        <w:t>Any possible advantages accruing to the prisoner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receiving such advantages in the limited-choice prison environment is impaired;</w:t>
      </w:r>
    </w:p>
    <w:p w:rsidR="00AB4508" w:rsidRPr="00E22350" w:rsidRDefault="00AB4508" w:rsidP="006E10F6">
      <w:pPr>
        <w:pStyle w:val="ListParagraph"/>
        <w:numPr>
          <w:ilvl w:val="0"/>
          <w:numId w:val="16"/>
        </w:numPr>
        <w:rPr>
          <w:rFonts w:cs="Arial"/>
          <w:szCs w:val="24"/>
          <w:lang w:val="en"/>
        </w:rPr>
      </w:pPr>
      <w:r w:rsidRPr="00E22350">
        <w:rPr>
          <w:rFonts w:cs="Arial"/>
          <w:szCs w:val="24"/>
          <w:lang w:val="en"/>
        </w:rPr>
        <w:t>The risks involved in the research are commensurate with risks that would be accepted by non-prisoner volunteers;</w:t>
      </w:r>
    </w:p>
    <w:p w:rsidR="00AB4508" w:rsidRPr="00E22350" w:rsidRDefault="00AB4508" w:rsidP="006E10F6">
      <w:pPr>
        <w:pStyle w:val="ListParagraph"/>
        <w:numPr>
          <w:ilvl w:val="0"/>
          <w:numId w:val="16"/>
        </w:numPr>
        <w:rPr>
          <w:rFonts w:cs="Arial"/>
          <w:szCs w:val="24"/>
          <w:lang w:val="en"/>
        </w:rPr>
      </w:pPr>
      <w:r w:rsidRPr="00E22350">
        <w:rPr>
          <w:rFonts w:cs="Arial"/>
          <w:szCs w:val="24"/>
          <w:lang w:val="en"/>
        </w:rPr>
        <w:t xml:space="preserve">Procedures for the selection of </w:t>
      </w:r>
      <w:r w:rsidRPr="00E22350">
        <w:rPr>
          <w:rFonts w:cs="Arial"/>
        </w:rPr>
        <w:t xml:space="preserve">research participants </w:t>
      </w:r>
      <w:r w:rsidRPr="00E22350">
        <w:rPr>
          <w:rFonts w:cs="Arial"/>
          <w:szCs w:val="24"/>
          <w:lang w:val="en"/>
        </w:rPr>
        <w:t xml:space="preserve">within the prison are fair to all prisoners and immune from arbitrary intervention by prison authorities or prisoners. Unless the PI provides the IRB with written justification for following some other procedures, control </w:t>
      </w:r>
      <w:r w:rsidRPr="00E22350">
        <w:rPr>
          <w:rFonts w:cs="Arial"/>
        </w:rPr>
        <w:t xml:space="preserve">research participants </w:t>
      </w:r>
      <w:r w:rsidRPr="00E22350">
        <w:rPr>
          <w:rFonts w:cs="Arial"/>
          <w:szCs w:val="24"/>
          <w:lang w:val="en"/>
        </w:rPr>
        <w:t>must be selected randomly from the group of available prisoners that meet the characteristics needed for that particular research proposal;</w:t>
      </w:r>
    </w:p>
    <w:p w:rsidR="00AB4508" w:rsidRPr="00E22350" w:rsidRDefault="00AB4508" w:rsidP="006E10F6">
      <w:pPr>
        <w:pStyle w:val="ListParagraph"/>
        <w:numPr>
          <w:ilvl w:val="0"/>
          <w:numId w:val="16"/>
        </w:numPr>
        <w:rPr>
          <w:rFonts w:cs="Arial"/>
          <w:szCs w:val="24"/>
          <w:lang w:val="en"/>
        </w:rPr>
      </w:pPr>
      <w:r w:rsidRPr="00E22350">
        <w:rPr>
          <w:rFonts w:cs="Arial"/>
          <w:szCs w:val="24"/>
          <w:lang w:val="en"/>
        </w:rPr>
        <w:t>The information is presented in language that is understandable to the subject population;</w:t>
      </w:r>
    </w:p>
    <w:p w:rsidR="00AB4508" w:rsidRPr="00E22350" w:rsidRDefault="00AB4508" w:rsidP="006E10F6">
      <w:pPr>
        <w:pStyle w:val="ListParagraph"/>
        <w:numPr>
          <w:ilvl w:val="0"/>
          <w:numId w:val="16"/>
        </w:numPr>
        <w:rPr>
          <w:rFonts w:cs="Arial"/>
          <w:szCs w:val="24"/>
          <w:lang w:val="en"/>
        </w:rPr>
      </w:pPr>
      <w:r w:rsidRPr="00E22350">
        <w:rPr>
          <w:rFonts w:cs="Arial"/>
          <w:szCs w:val="24"/>
          <w:lang w:val="en"/>
        </w:rPr>
        <w:t>Adequate assurance exists that parole boards will not take into account a prisoner's participation in the research in making decisions regarding parole, and each prisoner is clearly informed in advance that participation in the research will have no effect on his or her parole; and</w:t>
      </w:r>
    </w:p>
    <w:p w:rsidR="00AB4508" w:rsidRPr="00E22350" w:rsidRDefault="00AB4508" w:rsidP="006E10F6">
      <w:pPr>
        <w:pStyle w:val="ListParagraph"/>
        <w:numPr>
          <w:ilvl w:val="0"/>
          <w:numId w:val="16"/>
        </w:numPr>
        <w:rPr>
          <w:rFonts w:cs="Arial"/>
          <w:szCs w:val="24"/>
          <w:lang w:val="en"/>
        </w:rPr>
      </w:pPr>
      <w:r w:rsidRPr="00E22350">
        <w:rPr>
          <w:rFonts w:cs="Arial"/>
          <w:szCs w:val="24"/>
          <w:lang w:val="en"/>
        </w:rPr>
        <w:t>Where the IRB finds there may be a need for follow-up examination or care of participants after the end of their participation, adequate provision has been made for such examination or care, taking into account the varying lengths of individual prisoners' sentences, and for informing participants of this fact.</w:t>
      </w:r>
    </w:p>
    <w:p w:rsidR="00AB4508" w:rsidRPr="00E22350" w:rsidRDefault="00AB4508" w:rsidP="00AB4508">
      <w:pPr>
        <w:ind w:left="360"/>
        <w:rPr>
          <w:rFonts w:cs="Arial"/>
          <w:szCs w:val="24"/>
          <w:lang w:val="en"/>
        </w:rPr>
      </w:pPr>
      <w:r w:rsidRPr="00E22350">
        <w:rPr>
          <w:rFonts w:cs="Arial"/>
          <w:szCs w:val="24"/>
          <w:lang w:val="en"/>
        </w:rPr>
        <w:t>In order to make these findings, the IRB must be familiar with the specific conditions in the local prison(s) or jail site(s) that are pertinent to protections, before approving the proposal for the local site.</w:t>
      </w:r>
    </w:p>
    <w:p w:rsidR="00AB4508" w:rsidRPr="00E22350" w:rsidRDefault="00AB4508" w:rsidP="008C70D4">
      <w:pPr>
        <w:pStyle w:val="Heading3"/>
      </w:pPr>
      <w:bookmarkStart w:id="35" w:name="_Toc241889707"/>
      <w:bookmarkStart w:id="36" w:name="_Toc474503704"/>
      <w:r w:rsidRPr="00E22350">
        <w:t>EpidemiologIC</w:t>
      </w:r>
      <w:bookmarkEnd w:id="35"/>
      <w:r w:rsidRPr="00E22350">
        <w:t xml:space="preserve"> research involving Prisoners</w:t>
      </w:r>
      <w:bookmarkEnd w:id="36"/>
    </w:p>
    <w:p w:rsidR="00AB4508" w:rsidRPr="00E22350" w:rsidRDefault="00AB4508" w:rsidP="00AB4508">
      <w:pPr>
        <w:spacing w:before="0" w:after="0" w:line="240" w:lineRule="auto"/>
        <w:rPr>
          <w:rFonts w:cs="Arial"/>
          <w:szCs w:val="24"/>
        </w:rPr>
      </w:pPr>
    </w:p>
    <w:p w:rsidR="00AB4508" w:rsidRPr="00E22350" w:rsidRDefault="00AB4508" w:rsidP="00AB4508">
      <w:pPr>
        <w:spacing w:before="0" w:after="0" w:line="240" w:lineRule="auto"/>
        <w:rPr>
          <w:rFonts w:cs="Arial"/>
          <w:szCs w:val="24"/>
        </w:rPr>
      </w:pPr>
      <w:r w:rsidRPr="00E22350">
        <w:rPr>
          <w:rFonts w:cs="Arial"/>
          <w:szCs w:val="24"/>
        </w:rPr>
        <w:t>Health and Human Services has waived the applicability of 45 CFR 46.305(a)(l) and 46.306(a)(2) for certain research conducted or supported by HHS that involves epidemiological studies that meet the following criteria:</w:t>
      </w:r>
    </w:p>
    <w:p w:rsidR="00AB4508" w:rsidRPr="00E22350" w:rsidRDefault="00AB4508" w:rsidP="006E10F6">
      <w:pPr>
        <w:pStyle w:val="ListNumber"/>
        <w:numPr>
          <w:ilvl w:val="0"/>
          <w:numId w:val="15"/>
        </w:numPr>
        <w:spacing w:after="0"/>
        <w:rPr>
          <w:rFonts w:cs="Arial"/>
        </w:rPr>
      </w:pPr>
      <w:r w:rsidRPr="00E22350">
        <w:rPr>
          <w:rFonts w:cs="Arial"/>
        </w:rPr>
        <w:t>In which the sole purposes are:</w:t>
      </w:r>
    </w:p>
    <w:p w:rsidR="00AB4508" w:rsidRPr="00E22350" w:rsidRDefault="00AB4508" w:rsidP="006E10F6">
      <w:pPr>
        <w:pStyle w:val="ListNumber"/>
        <w:numPr>
          <w:ilvl w:val="1"/>
          <w:numId w:val="15"/>
        </w:numPr>
        <w:spacing w:after="0"/>
        <w:rPr>
          <w:rFonts w:cs="Arial"/>
        </w:rPr>
      </w:pPr>
      <w:r w:rsidRPr="00E22350">
        <w:rPr>
          <w:rFonts w:cs="Arial"/>
        </w:rPr>
        <w:t>To describe the prevalence or incidence of a disease by identifying all cases, or</w:t>
      </w:r>
    </w:p>
    <w:p w:rsidR="00AB4508" w:rsidRPr="00E22350" w:rsidRDefault="00AB4508" w:rsidP="006E10F6">
      <w:pPr>
        <w:pStyle w:val="ListNumber"/>
        <w:numPr>
          <w:ilvl w:val="1"/>
          <w:numId w:val="15"/>
        </w:numPr>
        <w:spacing w:after="0"/>
        <w:rPr>
          <w:rFonts w:cs="Arial"/>
        </w:rPr>
      </w:pPr>
      <w:r w:rsidRPr="00E22350">
        <w:rPr>
          <w:rFonts w:cs="Arial"/>
        </w:rPr>
        <w:t xml:space="preserve">To study potential risk factor associations for a disease, and </w:t>
      </w:r>
    </w:p>
    <w:p w:rsidR="00AB4508" w:rsidRPr="00E22350" w:rsidRDefault="00AB4508" w:rsidP="006E10F6">
      <w:pPr>
        <w:pStyle w:val="ListNumber"/>
        <w:numPr>
          <w:ilvl w:val="0"/>
          <w:numId w:val="15"/>
        </w:numPr>
        <w:spacing w:after="0"/>
        <w:rPr>
          <w:rFonts w:cs="Arial"/>
        </w:rPr>
      </w:pPr>
      <w:r w:rsidRPr="00E22350">
        <w:rPr>
          <w:rFonts w:cs="Arial"/>
        </w:rPr>
        <w:t>Where the IRB has approved the research and has fulfilled its duties under 45 CFR 46.305(a)(2)–(7) and determined and documented that the following conditions are met:</w:t>
      </w:r>
    </w:p>
    <w:p w:rsidR="00AB4508" w:rsidRPr="00E22350" w:rsidRDefault="00AB4508" w:rsidP="006E10F6">
      <w:pPr>
        <w:pStyle w:val="ListNumber"/>
        <w:numPr>
          <w:ilvl w:val="1"/>
          <w:numId w:val="15"/>
        </w:numPr>
        <w:spacing w:after="0"/>
        <w:rPr>
          <w:rFonts w:cs="Arial"/>
        </w:rPr>
      </w:pPr>
      <w:r w:rsidRPr="00E22350">
        <w:rPr>
          <w:rFonts w:cs="Arial"/>
        </w:rPr>
        <w:t>The research presents no more than minimal risk and no more than inconvenience to the research participants, and</w:t>
      </w:r>
    </w:p>
    <w:p w:rsidR="00AB4508" w:rsidRPr="00E22350" w:rsidRDefault="00AB4508" w:rsidP="006E10F6">
      <w:pPr>
        <w:pStyle w:val="ListNumber"/>
        <w:numPr>
          <w:ilvl w:val="1"/>
          <w:numId w:val="15"/>
        </w:numPr>
        <w:spacing w:after="0"/>
        <w:rPr>
          <w:rFonts w:cs="Arial"/>
        </w:rPr>
      </w:pPr>
      <w:r w:rsidRPr="00E22350">
        <w:rPr>
          <w:rFonts w:cs="Arial"/>
        </w:rPr>
        <w:t>Prisoners are not a particular focus of the research.</w:t>
      </w:r>
    </w:p>
    <w:p w:rsidR="00AB4508" w:rsidRPr="00E22350" w:rsidRDefault="00AB4508" w:rsidP="006E10F6">
      <w:pPr>
        <w:pStyle w:val="ListNumber"/>
        <w:numPr>
          <w:ilvl w:val="0"/>
          <w:numId w:val="15"/>
        </w:numPr>
        <w:spacing w:after="0"/>
        <w:rPr>
          <w:rFonts w:cs="Arial"/>
        </w:rPr>
      </w:pPr>
      <w:r w:rsidRPr="00E22350">
        <w:rPr>
          <w:rFonts w:cs="Arial"/>
        </w:rPr>
        <w:t>The specific type of epidemiological research subject to the waiver involves no more than minimal risk and no more than inconvenience to the research participants. The waiver would allow the conduct of minimal risk research that does not now fall within the categories set out in 45 CFR 46.306(a)(2).</w:t>
      </w:r>
    </w:p>
    <w:p w:rsidR="00AB4508" w:rsidRPr="00E22350" w:rsidRDefault="00AB4508" w:rsidP="006E10F6">
      <w:pPr>
        <w:pStyle w:val="ListNumber"/>
        <w:numPr>
          <w:ilvl w:val="0"/>
          <w:numId w:val="15"/>
        </w:numPr>
        <w:spacing w:after="0"/>
        <w:rPr>
          <w:rFonts w:cs="Arial"/>
        </w:rPr>
      </w:pPr>
      <w:r w:rsidRPr="00E22350">
        <w:rPr>
          <w:rFonts w:cs="Arial"/>
        </w:rPr>
        <w:t xml:space="preserve">The range of studies to which the waiver would apply includes epidemiological research related to chronic diseases, injuries, and environmental health. This type of research uses epidemiologic methods (such as interviews and collection of biologic specimens) that generally entail no more than minimal risk to the </w:t>
      </w:r>
      <w:r w:rsidRPr="00E22350">
        <w:rPr>
          <w:rFonts w:cs="Arial"/>
          <w:lang w:val="en"/>
        </w:rPr>
        <w:t>research participants</w:t>
      </w:r>
      <w:r w:rsidRPr="00E22350">
        <w:rPr>
          <w:rFonts w:cs="Arial"/>
        </w:rPr>
        <w:t>.</w:t>
      </w:r>
    </w:p>
    <w:p w:rsidR="00AB4508" w:rsidRPr="00E22350" w:rsidRDefault="00AB4508" w:rsidP="006E10F6">
      <w:pPr>
        <w:pStyle w:val="ListNumber"/>
        <w:numPr>
          <w:ilvl w:val="0"/>
          <w:numId w:val="15"/>
        </w:numPr>
        <w:spacing w:after="0"/>
        <w:rPr>
          <w:rFonts w:cs="Arial"/>
        </w:rPr>
      </w:pPr>
      <w:r w:rsidRPr="00E22350">
        <w:rPr>
          <w:rFonts w:cs="Arial"/>
        </w:rPr>
        <w:t xml:space="preserve">In order for a study to be approved under this waiver, the IRB would need to ensure that, among other things, there are adequate provisions to protect the privacy of </w:t>
      </w:r>
      <w:r w:rsidRPr="00E22350">
        <w:rPr>
          <w:rFonts w:cs="Arial"/>
          <w:lang w:val="en"/>
        </w:rPr>
        <w:t xml:space="preserve">research participants </w:t>
      </w:r>
      <w:r w:rsidRPr="00E22350">
        <w:rPr>
          <w:rFonts w:cs="Arial"/>
        </w:rPr>
        <w:t>and to maintain the confidentiality of the data.</w:t>
      </w:r>
    </w:p>
    <w:p w:rsidR="00AB4508" w:rsidRPr="00E22350" w:rsidRDefault="00AB4508" w:rsidP="00AB4508">
      <w:pPr>
        <w:pStyle w:val="NormalWeb"/>
        <w:tabs>
          <w:tab w:val="left" w:pos="1440"/>
        </w:tabs>
        <w:spacing w:before="0" w:beforeAutospacing="0" w:after="0" w:afterAutospacing="0"/>
        <w:rPr>
          <w:rFonts w:ascii="Arial" w:hAnsi="Arial" w:cs="Arial"/>
        </w:rPr>
      </w:pPr>
    </w:p>
    <w:p w:rsidR="00AB4508" w:rsidRPr="00E22350" w:rsidRDefault="00AB4508" w:rsidP="00AB4508">
      <w:pPr>
        <w:pStyle w:val="NormalWeb"/>
        <w:tabs>
          <w:tab w:val="left" w:pos="1440"/>
        </w:tabs>
        <w:spacing w:before="0" w:beforeAutospacing="0" w:after="0" w:afterAutospacing="0"/>
        <w:rPr>
          <w:rFonts w:ascii="Arial" w:hAnsi="Arial" w:cs="Arial"/>
        </w:rPr>
      </w:pPr>
    </w:p>
    <w:p w:rsidR="00AB4508" w:rsidRPr="00E22350" w:rsidRDefault="00AB4508" w:rsidP="005347F5">
      <w:pPr>
        <w:pStyle w:val="Heading1"/>
      </w:pPr>
      <w:bookmarkStart w:id="37" w:name="_Toc473894968"/>
      <w:bookmarkStart w:id="38" w:name="_Toc474503705"/>
      <w:r w:rsidRPr="00E22350">
        <w:t>New</w:t>
      </w:r>
      <w:r>
        <w:t>b</w:t>
      </w:r>
      <w:r w:rsidRPr="00E22350">
        <w:t>orn Screening Spots</w:t>
      </w:r>
      <w:bookmarkEnd w:id="37"/>
      <w:bookmarkEnd w:id="38"/>
    </w:p>
    <w:p w:rsidR="00AB4508" w:rsidRDefault="00AB4508" w:rsidP="00AB4508">
      <w:pPr>
        <w:rPr>
          <w:rFonts w:cs="Arial"/>
          <w:szCs w:val="24"/>
        </w:rPr>
      </w:pPr>
      <w:r w:rsidRPr="00E22350">
        <w:rPr>
          <w:rFonts w:cs="Arial"/>
          <w:szCs w:val="24"/>
        </w:rPr>
        <w:t xml:space="preserve">All HHS funded research using newborn dried </w:t>
      </w:r>
      <w:r>
        <w:rPr>
          <w:rFonts w:cs="Arial"/>
          <w:szCs w:val="24"/>
        </w:rPr>
        <w:t xml:space="preserve">blood </w:t>
      </w:r>
      <w:r w:rsidRPr="00E22350">
        <w:rPr>
          <w:rFonts w:cs="Arial"/>
          <w:szCs w:val="24"/>
        </w:rPr>
        <w:t>spots must be considered human research regardless of whether t</w:t>
      </w:r>
      <w:r w:rsidR="005347F5">
        <w:rPr>
          <w:rFonts w:cs="Arial"/>
          <w:szCs w:val="24"/>
        </w:rPr>
        <w:t xml:space="preserve">he specimens are identifiable. </w:t>
      </w:r>
      <w:r w:rsidRPr="00E22350">
        <w:rPr>
          <w:rFonts w:cs="Arial"/>
          <w:szCs w:val="24"/>
        </w:rPr>
        <w:t>The IRB may NOT waive informed consent under for research involving newborn dried blood spots for HHS funded research.</w:t>
      </w:r>
      <w:r w:rsidR="005347F5">
        <w:rPr>
          <w:rFonts w:cs="Arial"/>
          <w:szCs w:val="24"/>
        </w:rPr>
        <w:t xml:space="preserve"> </w:t>
      </w:r>
      <w:r w:rsidRPr="00E22350">
        <w:rPr>
          <w:rFonts w:cs="Arial"/>
          <w:szCs w:val="24"/>
        </w:rPr>
        <w:t xml:space="preserve">For more information, please see </w:t>
      </w:r>
      <w:hyperlink r:id="rId24" w:history="1">
        <w:r w:rsidRPr="00E22350">
          <w:rPr>
            <w:rStyle w:val="Hyperlink"/>
            <w:rFonts w:cs="Arial"/>
            <w:szCs w:val="24"/>
          </w:rPr>
          <w:t>The Newborn Screening Saves Lives Reauthorization Act of 2014</w:t>
        </w:r>
      </w:hyperlink>
      <w:r w:rsidRPr="00E22350">
        <w:rPr>
          <w:rFonts w:cs="Arial"/>
          <w:szCs w:val="24"/>
        </w:rPr>
        <w:t xml:space="preserve">. </w:t>
      </w:r>
    </w:p>
    <w:p w:rsidR="005347F5" w:rsidRPr="00E22350" w:rsidRDefault="005347F5" w:rsidP="00AB4508">
      <w:pPr>
        <w:rPr>
          <w:rFonts w:cs="Arial"/>
          <w:szCs w:val="24"/>
        </w:rPr>
      </w:pPr>
    </w:p>
    <w:p w:rsidR="00C17032" w:rsidRPr="00E22350" w:rsidRDefault="00C17032" w:rsidP="00C17032">
      <w:pPr>
        <w:pStyle w:val="Heading1"/>
      </w:pPr>
      <w:bookmarkStart w:id="39" w:name="_Toc365275163"/>
      <w:bookmarkStart w:id="40" w:name="_Toc473894981"/>
      <w:bookmarkStart w:id="41" w:name="_Toc474503706"/>
      <w:r w:rsidRPr="00E22350">
        <w:t>Planned Emergency Human Research or Clinical Trials</w:t>
      </w:r>
      <w:bookmarkEnd w:id="39"/>
      <w:bookmarkEnd w:id="40"/>
      <w:bookmarkEnd w:id="41"/>
    </w:p>
    <w:p w:rsidR="00C17032" w:rsidRPr="00E22350" w:rsidRDefault="00C17032" w:rsidP="00C17032">
      <w:pPr>
        <w:kinsoku w:val="0"/>
        <w:overflowPunct w:val="0"/>
        <w:autoSpaceDE w:val="0"/>
        <w:autoSpaceDN w:val="0"/>
        <w:adjustRightInd w:val="0"/>
        <w:spacing w:before="0" w:after="0" w:line="240" w:lineRule="auto"/>
        <w:contextualSpacing/>
        <w:rPr>
          <w:rFonts w:cs="Arial"/>
          <w:szCs w:val="24"/>
        </w:rPr>
      </w:pPr>
    </w:p>
    <w:p w:rsidR="00C17032" w:rsidRPr="00E22350" w:rsidRDefault="00C17032" w:rsidP="00C17032">
      <w:pPr>
        <w:spacing w:before="0" w:after="0" w:line="240" w:lineRule="auto"/>
        <w:contextualSpacing/>
        <w:rPr>
          <w:rFonts w:cs="Arial"/>
          <w:szCs w:val="24"/>
        </w:rPr>
      </w:pPr>
      <w:r w:rsidRPr="00E22350">
        <w:rPr>
          <w:rFonts w:cs="Arial"/>
          <w:szCs w:val="24"/>
        </w:rPr>
        <w:t xml:space="preserve">The specific conditions under which prospective consent of the participant may be waived for planned emergency research are provided by 21 CFR 50.24 and OHRP guidance.  </w:t>
      </w:r>
    </w:p>
    <w:p w:rsidR="00C17032" w:rsidRPr="00E22350" w:rsidRDefault="00C17032" w:rsidP="00C17032">
      <w:pPr>
        <w:spacing w:before="0" w:after="0" w:line="240" w:lineRule="auto"/>
        <w:contextualSpacing/>
        <w:rPr>
          <w:rFonts w:cs="Arial"/>
          <w:szCs w:val="24"/>
        </w:rPr>
      </w:pPr>
    </w:p>
    <w:p w:rsidR="00C17032" w:rsidRDefault="00C17032" w:rsidP="00C17032">
      <w:pPr>
        <w:spacing w:before="0" w:after="0" w:line="240" w:lineRule="auto"/>
        <w:contextualSpacing/>
        <w:rPr>
          <w:rFonts w:cs="Arial"/>
          <w:szCs w:val="24"/>
        </w:rPr>
      </w:pPr>
      <w:r w:rsidRPr="00E22350">
        <w:rPr>
          <w:rFonts w:cs="Arial"/>
          <w:szCs w:val="24"/>
        </w:rPr>
        <w:t>The IRB must document the required findings</w:t>
      </w:r>
      <w:r>
        <w:rPr>
          <w:rFonts w:cs="Arial"/>
          <w:szCs w:val="24"/>
        </w:rPr>
        <w:t>:</w:t>
      </w:r>
    </w:p>
    <w:p w:rsidR="00C17032" w:rsidRPr="00E22350" w:rsidRDefault="00C17032" w:rsidP="006E10F6">
      <w:pPr>
        <w:pStyle w:val="ListParagraph"/>
        <w:numPr>
          <w:ilvl w:val="0"/>
          <w:numId w:val="26"/>
        </w:numPr>
        <w:spacing w:before="0" w:after="0" w:line="240" w:lineRule="auto"/>
        <w:rPr>
          <w:rFonts w:eastAsia="Times New Roman" w:cs="Arial"/>
          <w:szCs w:val="22"/>
        </w:rPr>
      </w:pPr>
      <w:r w:rsidRPr="00E22350">
        <w:rPr>
          <w:rFonts w:eastAsia="Times New Roman" w:cs="Arial"/>
          <w:szCs w:val="22"/>
        </w:rPr>
        <w:t xml:space="preserve">The research participants are in a life-threatening situation, available treatments are unproven or unsatisfactory, and the collection of valid scientific evidence, which may include evidence obtained through randomized placebo-controlled investigations, is necessary to determine the safety and effectiveness of particular interventions. </w:t>
      </w:r>
    </w:p>
    <w:p w:rsidR="00C17032" w:rsidRPr="00E22350" w:rsidRDefault="00C17032" w:rsidP="006E10F6">
      <w:pPr>
        <w:pStyle w:val="ListParagraph"/>
        <w:numPr>
          <w:ilvl w:val="0"/>
          <w:numId w:val="26"/>
        </w:numPr>
        <w:spacing w:before="0" w:after="0" w:line="240" w:lineRule="auto"/>
        <w:rPr>
          <w:rFonts w:eastAsia="Times New Roman" w:cs="Arial"/>
          <w:szCs w:val="22"/>
        </w:rPr>
      </w:pPr>
      <w:r w:rsidRPr="00E22350">
        <w:rPr>
          <w:rFonts w:eastAsia="Times New Roman" w:cs="Arial"/>
          <w:szCs w:val="22"/>
        </w:rPr>
        <w:t xml:space="preserve">Obtaining informed consent is not feasible because: </w:t>
      </w:r>
    </w:p>
    <w:p w:rsidR="00C17032" w:rsidRPr="00E22350" w:rsidRDefault="00C17032" w:rsidP="006E10F6">
      <w:pPr>
        <w:pStyle w:val="ListParagraph"/>
        <w:numPr>
          <w:ilvl w:val="1"/>
          <w:numId w:val="26"/>
        </w:numPr>
        <w:spacing w:before="0" w:after="0" w:line="240" w:lineRule="auto"/>
        <w:rPr>
          <w:rFonts w:eastAsia="Times New Roman" w:cs="Arial"/>
          <w:szCs w:val="22"/>
        </w:rPr>
      </w:pPr>
      <w:r w:rsidRPr="00E22350">
        <w:rPr>
          <w:rFonts w:eastAsia="Times New Roman" w:cs="Arial"/>
          <w:szCs w:val="22"/>
        </w:rPr>
        <w:t xml:space="preserve">The </w:t>
      </w:r>
      <w:r w:rsidRPr="00E22350">
        <w:rPr>
          <w:rFonts w:cs="Arial"/>
          <w:szCs w:val="24"/>
          <w:lang w:val="en"/>
        </w:rPr>
        <w:t>research participants</w:t>
      </w:r>
      <w:r w:rsidRPr="00E22350">
        <w:rPr>
          <w:rFonts w:eastAsia="Times New Roman" w:cs="Arial"/>
          <w:szCs w:val="22"/>
        </w:rPr>
        <w:t xml:space="preserve"> will not be able to give their informed consent as a result of their medical condition; </w:t>
      </w:r>
    </w:p>
    <w:p w:rsidR="00C17032" w:rsidRPr="00E22350" w:rsidRDefault="00C17032" w:rsidP="006E10F6">
      <w:pPr>
        <w:pStyle w:val="ListParagraph"/>
        <w:numPr>
          <w:ilvl w:val="1"/>
          <w:numId w:val="26"/>
        </w:numPr>
        <w:spacing w:before="0" w:after="0" w:line="240" w:lineRule="auto"/>
        <w:rPr>
          <w:rFonts w:eastAsia="Times New Roman" w:cs="Arial"/>
          <w:szCs w:val="22"/>
        </w:rPr>
      </w:pPr>
      <w:r w:rsidRPr="00E22350">
        <w:rPr>
          <w:rFonts w:eastAsia="Times New Roman" w:cs="Arial"/>
          <w:szCs w:val="22"/>
        </w:rPr>
        <w:t xml:space="preserve">The intervention under investigation must be administered before consent from the </w:t>
      </w:r>
      <w:r w:rsidRPr="00E22350">
        <w:rPr>
          <w:rFonts w:cs="Arial"/>
          <w:szCs w:val="24"/>
          <w:lang w:val="en"/>
        </w:rPr>
        <w:t>research participants’</w:t>
      </w:r>
      <w:r w:rsidRPr="00E22350">
        <w:rPr>
          <w:rFonts w:eastAsia="Times New Roman" w:cs="Arial"/>
          <w:szCs w:val="22"/>
        </w:rPr>
        <w:t xml:space="preserve"> legally authorized representatives is feasible; and </w:t>
      </w:r>
    </w:p>
    <w:p w:rsidR="00C17032" w:rsidRPr="00E22350" w:rsidRDefault="00C17032" w:rsidP="006E10F6">
      <w:pPr>
        <w:pStyle w:val="ListParagraph"/>
        <w:numPr>
          <w:ilvl w:val="1"/>
          <w:numId w:val="26"/>
        </w:numPr>
        <w:spacing w:before="0" w:after="0" w:line="240" w:lineRule="auto"/>
        <w:rPr>
          <w:rFonts w:eastAsia="Times New Roman" w:cs="Arial"/>
          <w:szCs w:val="22"/>
        </w:rPr>
      </w:pPr>
      <w:r w:rsidRPr="00E22350">
        <w:rPr>
          <w:rFonts w:eastAsia="Times New Roman" w:cs="Arial"/>
          <w:szCs w:val="22"/>
        </w:rPr>
        <w:t xml:space="preserve">There is no reasonable way to identify prospectively the individuals likely to become eligible for participation in the clinical investigation. </w:t>
      </w:r>
    </w:p>
    <w:p w:rsidR="00C17032" w:rsidRPr="00E22350" w:rsidRDefault="00C17032" w:rsidP="006E10F6">
      <w:pPr>
        <w:pStyle w:val="ListParagraph"/>
        <w:numPr>
          <w:ilvl w:val="0"/>
          <w:numId w:val="26"/>
        </w:numPr>
        <w:spacing w:before="0" w:after="0" w:line="240" w:lineRule="auto"/>
        <w:rPr>
          <w:rFonts w:eastAsia="Times New Roman" w:cs="Arial"/>
          <w:szCs w:val="22"/>
        </w:rPr>
      </w:pPr>
      <w:r w:rsidRPr="00E22350">
        <w:rPr>
          <w:rFonts w:eastAsia="Times New Roman" w:cs="Arial"/>
          <w:szCs w:val="22"/>
        </w:rPr>
        <w:t xml:space="preserve">Participation in the research holds out the prospect of direct benefit to the research participants because: </w:t>
      </w:r>
    </w:p>
    <w:p w:rsidR="00C17032" w:rsidRPr="00E22350" w:rsidRDefault="00C17032" w:rsidP="006E10F6">
      <w:pPr>
        <w:pStyle w:val="ListParagraph"/>
        <w:numPr>
          <w:ilvl w:val="1"/>
          <w:numId w:val="26"/>
        </w:numPr>
        <w:spacing w:before="0" w:after="0" w:line="240" w:lineRule="auto"/>
        <w:rPr>
          <w:rFonts w:eastAsia="Times New Roman" w:cs="Arial"/>
          <w:szCs w:val="22"/>
        </w:rPr>
      </w:pPr>
      <w:r w:rsidRPr="00E22350">
        <w:rPr>
          <w:rFonts w:eastAsia="Times New Roman" w:cs="Arial"/>
          <w:szCs w:val="22"/>
        </w:rPr>
        <w:t xml:space="preserve">Research participants are facing a life-threatening situation that necessitates intervention; </w:t>
      </w:r>
    </w:p>
    <w:p w:rsidR="00C17032" w:rsidRPr="00E22350" w:rsidRDefault="00C17032" w:rsidP="006E10F6">
      <w:pPr>
        <w:pStyle w:val="ListParagraph"/>
        <w:numPr>
          <w:ilvl w:val="1"/>
          <w:numId w:val="26"/>
        </w:numPr>
        <w:spacing w:before="0" w:after="0" w:line="240" w:lineRule="auto"/>
        <w:rPr>
          <w:rFonts w:eastAsia="Times New Roman" w:cs="Arial"/>
          <w:szCs w:val="22"/>
        </w:rPr>
      </w:pPr>
      <w:r w:rsidRPr="00E22350">
        <w:rPr>
          <w:rFonts w:eastAsia="Times New Roman" w:cs="Arial"/>
          <w:szCs w:val="22"/>
        </w:rPr>
        <w:t xml:space="preserve">Appropriate animal and other preclinical studies have been conducted, and the information derived from those studies and related evidence support the potential for the intervention to provide a direct benefit to the individual research participants; and </w:t>
      </w:r>
    </w:p>
    <w:p w:rsidR="00C17032" w:rsidRPr="00E22350" w:rsidRDefault="00C17032" w:rsidP="006E10F6">
      <w:pPr>
        <w:pStyle w:val="ListParagraph"/>
        <w:numPr>
          <w:ilvl w:val="1"/>
          <w:numId w:val="26"/>
        </w:numPr>
        <w:spacing w:before="0" w:after="0" w:line="240" w:lineRule="auto"/>
        <w:rPr>
          <w:rFonts w:eastAsia="Times New Roman" w:cs="Arial"/>
          <w:szCs w:val="22"/>
        </w:rPr>
      </w:pPr>
      <w:r w:rsidRPr="00E22350">
        <w:rPr>
          <w:rFonts w:eastAsia="Times New Roman" w:cs="Arial"/>
          <w:szCs w:val="22"/>
        </w:rPr>
        <w:t xml:space="preserve">Risks associated with the investigation are reasonable in relation to what is known about the medical condition of the potential class of research participants, the risks and benefits of standard therapy, if any, and what is known about the risks and benefits of the proposed intervention or activity. </w:t>
      </w:r>
    </w:p>
    <w:p w:rsidR="00C17032" w:rsidRPr="00E22350" w:rsidRDefault="00C17032" w:rsidP="006E10F6">
      <w:pPr>
        <w:pStyle w:val="ListParagraph"/>
        <w:numPr>
          <w:ilvl w:val="0"/>
          <w:numId w:val="26"/>
        </w:numPr>
        <w:spacing w:before="0" w:after="0" w:line="240" w:lineRule="auto"/>
        <w:rPr>
          <w:rFonts w:eastAsia="Times New Roman" w:cs="Arial"/>
          <w:szCs w:val="22"/>
        </w:rPr>
      </w:pPr>
      <w:r w:rsidRPr="00E22350">
        <w:rPr>
          <w:rFonts w:eastAsia="Times New Roman" w:cs="Arial"/>
          <w:szCs w:val="22"/>
        </w:rPr>
        <w:t xml:space="preserve">The clinical investigation could not practicably be carried out without the waiver. </w:t>
      </w:r>
    </w:p>
    <w:p w:rsidR="00C17032" w:rsidRPr="00E22350" w:rsidRDefault="00C17032" w:rsidP="006E10F6">
      <w:pPr>
        <w:pStyle w:val="ListParagraph"/>
        <w:numPr>
          <w:ilvl w:val="0"/>
          <w:numId w:val="26"/>
        </w:numPr>
        <w:spacing w:before="0" w:after="0" w:line="240" w:lineRule="auto"/>
        <w:rPr>
          <w:rFonts w:eastAsia="Times New Roman" w:cs="Arial"/>
          <w:szCs w:val="22"/>
        </w:rPr>
      </w:pPr>
      <w:r w:rsidRPr="00E22350">
        <w:rPr>
          <w:rFonts w:eastAsia="Times New Roman" w:cs="Arial"/>
          <w:szCs w:val="22"/>
        </w:rPr>
        <w:t xml:space="preserve">The proposed investigational plan defines the length of the potential therapeutic window based on scientific evidence, and the investigator has committed to attempting to contact a legally authorized representative for each research participant within that window of time and, if feasible, to asking the legally authorized representative contacted for consent within that window rather than proceeding without consent. The investigator will summarize efforts made to contact legally authorized representatives and make this information available to the IRB at the time of continuing review. </w:t>
      </w:r>
    </w:p>
    <w:p w:rsidR="00C17032" w:rsidRPr="00E22350" w:rsidRDefault="00C17032" w:rsidP="006E10F6">
      <w:pPr>
        <w:pStyle w:val="ListParagraph"/>
        <w:numPr>
          <w:ilvl w:val="0"/>
          <w:numId w:val="26"/>
        </w:numPr>
        <w:spacing w:before="0" w:after="0" w:line="240" w:lineRule="auto"/>
        <w:rPr>
          <w:rFonts w:eastAsia="Times New Roman" w:cs="Arial"/>
          <w:szCs w:val="22"/>
        </w:rPr>
      </w:pPr>
      <w:r w:rsidRPr="00E22350">
        <w:rPr>
          <w:rFonts w:eastAsia="Times New Roman" w:cs="Arial"/>
          <w:szCs w:val="22"/>
        </w:rPr>
        <w:t xml:space="preserve">The IRB has reviewed and approved informed consent procedures and an informed consent document consistent with the requirements for informed consent.  These procedures and the informed consent document are to be used with research participants or their legally authorized representatives in situations where use of such procedures and documents is feasible. The IRB has reviewed and approved procedures and information to be used when providing an opportunity for a family member to object to a research participant’s participation in the clinical investigation. </w:t>
      </w:r>
    </w:p>
    <w:p w:rsidR="00C17032" w:rsidRPr="00E22350" w:rsidRDefault="00C17032" w:rsidP="006E10F6">
      <w:pPr>
        <w:pStyle w:val="ListParagraph"/>
        <w:numPr>
          <w:ilvl w:val="0"/>
          <w:numId w:val="26"/>
        </w:numPr>
        <w:spacing w:before="0" w:after="0" w:line="240" w:lineRule="auto"/>
        <w:rPr>
          <w:rFonts w:eastAsia="Times New Roman" w:cs="Arial"/>
          <w:szCs w:val="22"/>
        </w:rPr>
      </w:pPr>
      <w:r w:rsidRPr="00E22350">
        <w:rPr>
          <w:rFonts w:eastAsia="Times New Roman" w:cs="Arial"/>
          <w:szCs w:val="22"/>
        </w:rPr>
        <w:t xml:space="preserve">Additional protections of the rights and welfare of the research participants will be provided, including, at least: </w:t>
      </w:r>
    </w:p>
    <w:p w:rsidR="00C17032" w:rsidRPr="00E22350" w:rsidRDefault="00C17032" w:rsidP="006E10F6">
      <w:pPr>
        <w:pStyle w:val="ListParagraph"/>
        <w:numPr>
          <w:ilvl w:val="1"/>
          <w:numId w:val="26"/>
        </w:numPr>
        <w:spacing w:before="0" w:after="0" w:line="240" w:lineRule="auto"/>
        <w:rPr>
          <w:rFonts w:eastAsia="Times New Roman" w:cs="Arial"/>
          <w:szCs w:val="22"/>
        </w:rPr>
      </w:pPr>
      <w:r w:rsidRPr="00E22350">
        <w:rPr>
          <w:rFonts w:eastAsia="Times New Roman" w:cs="Arial"/>
          <w:szCs w:val="22"/>
        </w:rPr>
        <w:t xml:space="preserve">Consultation (including, where appropriate, consultation carried out by the IRB) with representatives of the communities in which the clinical investigation will be conducted and from which the research participants will be drawn; </w:t>
      </w:r>
    </w:p>
    <w:p w:rsidR="00C17032" w:rsidRPr="00E22350" w:rsidRDefault="00C17032" w:rsidP="006E10F6">
      <w:pPr>
        <w:pStyle w:val="ListParagraph"/>
        <w:numPr>
          <w:ilvl w:val="1"/>
          <w:numId w:val="26"/>
        </w:numPr>
        <w:spacing w:before="0" w:after="0" w:line="240" w:lineRule="auto"/>
        <w:rPr>
          <w:rFonts w:eastAsia="Times New Roman" w:cs="Arial"/>
          <w:szCs w:val="22"/>
        </w:rPr>
      </w:pPr>
      <w:r w:rsidRPr="00E22350">
        <w:rPr>
          <w:rFonts w:eastAsia="Times New Roman" w:cs="Arial"/>
          <w:szCs w:val="22"/>
        </w:rPr>
        <w:t xml:space="preserve">Public disclosure to the communities in which the clinical investigation will be conducted and from which the research participants will be drawn, prior to initiation of the clinical investigation, of plans for the investigation and its risks and expected benefits; </w:t>
      </w:r>
    </w:p>
    <w:p w:rsidR="00C17032" w:rsidRPr="00E22350" w:rsidRDefault="00C17032" w:rsidP="006E10F6">
      <w:pPr>
        <w:pStyle w:val="ListParagraph"/>
        <w:numPr>
          <w:ilvl w:val="1"/>
          <w:numId w:val="26"/>
        </w:numPr>
        <w:spacing w:before="0" w:after="0" w:line="240" w:lineRule="auto"/>
        <w:rPr>
          <w:rFonts w:eastAsia="Times New Roman" w:cs="Arial"/>
          <w:szCs w:val="22"/>
        </w:rPr>
      </w:pPr>
      <w:r w:rsidRPr="00E22350">
        <w:rPr>
          <w:rFonts w:eastAsia="Times New Roman" w:cs="Arial"/>
          <w:szCs w:val="22"/>
        </w:rPr>
        <w:t>Public disclosure of sufficient information following completion of the clinical investigation to apprise the community and researchers of the study, including the demographic characteristics of the research population, and its results;</w:t>
      </w:r>
    </w:p>
    <w:p w:rsidR="00C17032" w:rsidRPr="00E22350" w:rsidRDefault="00C17032" w:rsidP="006E10F6">
      <w:pPr>
        <w:pStyle w:val="ListParagraph"/>
        <w:numPr>
          <w:ilvl w:val="1"/>
          <w:numId w:val="26"/>
        </w:numPr>
        <w:spacing w:before="0" w:after="0" w:line="240" w:lineRule="auto"/>
        <w:rPr>
          <w:rFonts w:eastAsia="Times New Roman" w:cs="Arial"/>
          <w:szCs w:val="22"/>
        </w:rPr>
      </w:pPr>
      <w:r w:rsidRPr="00E22350">
        <w:rPr>
          <w:rFonts w:eastAsia="Times New Roman" w:cs="Arial"/>
          <w:szCs w:val="22"/>
        </w:rPr>
        <w:t xml:space="preserve">Establishment of an independent data monitoring committee to exercise oversight of the clinical investigation; and </w:t>
      </w:r>
    </w:p>
    <w:p w:rsidR="00C17032" w:rsidRPr="00E22350" w:rsidRDefault="00C17032" w:rsidP="006E10F6">
      <w:pPr>
        <w:pStyle w:val="ListParagraph"/>
        <w:numPr>
          <w:ilvl w:val="1"/>
          <w:numId w:val="26"/>
        </w:numPr>
        <w:spacing w:before="0" w:after="0" w:line="240" w:lineRule="auto"/>
        <w:rPr>
          <w:rFonts w:eastAsia="Times New Roman" w:cs="Arial"/>
          <w:szCs w:val="22"/>
        </w:rPr>
      </w:pPr>
      <w:r w:rsidRPr="00E22350">
        <w:rPr>
          <w:rFonts w:eastAsia="Times New Roman" w:cs="Arial"/>
          <w:szCs w:val="22"/>
        </w:rPr>
        <w:t>If obtaining informed consent is not feasible and a legally authorized representative is not reasonably available, the investigator has committed</w:t>
      </w:r>
      <w:r>
        <w:rPr>
          <w:rFonts w:eastAsia="Times New Roman" w:cs="Arial"/>
          <w:szCs w:val="22"/>
        </w:rPr>
        <w:t xml:space="preserve"> to</w:t>
      </w:r>
      <w:r w:rsidRPr="00E22350">
        <w:rPr>
          <w:rFonts w:eastAsia="Times New Roman" w:cs="Arial"/>
          <w:szCs w:val="22"/>
        </w:rPr>
        <w:t xml:space="preserve">, if feasible, attempting to contact within the therapeutic window the research participant’s family member who is not a legally authorized representative, and asking whether he or she objects to the research participant’s participation in the clinical investigation. The investigator will summarize efforts made to contact family members and make this information available to the IRB at the time of continuing review. </w:t>
      </w:r>
    </w:p>
    <w:p w:rsidR="00C17032" w:rsidRPr="00E22350" w:rsidRDefault="00C17032" w:rsidP="00C17032">
      <w:pPr>
        <w:spacing w:before="0" w:after="0" w:line="240" w:lineRule="auto"/>
        <w:contextualSpacing/>
        <w:rPr>
          <w:rFonts w:eastAsia="Times New Roman" w:cs="Arial"/>
          <w:szCs w:val="22"/>
        </w:rPr>
      </w:pPr>
    </w:p>
    <w:p w:rsidR="00C17032" w:rsidRPr="00E22350" w:rsidRDefault="00C17032" w:rsidP="00C17032">
      <w:pPr>
        <w:spacing w:before="0" w:after="0" w:line="240" w:lineRule="auto"/>
        <w:contextualSpacing/>
        <w:rPr>
          <w:rFonts w:eastAsia="Times New Roman" w:cs="Arial"/>
          <w:szCs w:val="22"/>
        </w:rPr>
      </w:pPr>
      <w:r w:rsidRPr="00E22350">
        <w:rPr>
          <w:rFonts w:eastAsia="Times New Roman" w:cs="Arial"/>
          <w:szCs w:val="22"/>
        </w:rPr>
        <w:t xml:space="preserve">The IRB is responsible for ensuring that procedures are in place to inform, at the earliest feasible opportunity, each research participant, or if the research participant remains incapacitated, a legally authorized representative of the research participant, or if such a representative is not reasonably available, a family member, of the research participant 's inclusion in the clinical investigation, the details of the investigation and other information contained in the informed consent document. The IRB shall also ensure that there is a procedure to inform the research participant, or if the research participant remains incapacitated, a legally authorized representative of the research participant, or if such a representative is not reasonably available, a family member, that he or she may discontinue the research participant’s participation at any time without penalty or loss of benefits to which the research participant is otherwise entitled. If a legally authorized representative or family member is told about the clinical investigation and the research participant’s condition improves, the research participant is also to be informed as soon as feasible. If a </w:t>
      </w:r>
      <w:r w:rsidRPr="00E22350">
        <w:rPr>
          <w:rFonts w:cs="Arial"/>
          <w:szCs w:val="24"/>
          <w:lang w:val="en"/>
        </w:rPr>
        <w:t>research participant</w:t>
      </w:r>
      <w:r w:rsidRPr="00E22350">
        <w:rPr>
          <w:rFonts w:eastAsia="Times New Roman" w:cs="Arial"/>
          <w:szCs w:val="22"/>
        </w:rPr>
        <w:t xml:space="preserve"> is entered into a clinical investigation with waived consent and the </w:t>
      </w:r>
      <w:r w:rsidRPr="00E22350">
        <w:rPr>
          <w:rFonts w:cs="Arial"/>
          <w:szCs w:val="24"/>
          <w:lang w:val="en"/>
        </w:rPr>
        <w:t>research participant</w:t>
      </w:r>
      <w:r w:rsidRPr="00E22350">
        <w:rPr>
          <w:rFonts w:eastAsia="Times New Roman" w:cs="Arial"/>
          <w:szCs w:val="22"/>
        </w:rPr>
        <w:t xml:space="preserve"> dies before a legally authorized representative or family member can be contacted, information about the clinical investigation is to be provided to the research participant’s legally authorized representative or family member, if feasible. </w:t>
      </w:r>
    </w:p>
    <w:p w:rsidR="00C17032" w:rsidRPr="00E22350" w:rsidRDefault="00C17032" w:rsidP="00C17032">
      <w:pPr>
        <w:spacing w:before="0" w:after="0" w:line="240" w:lineRule="auto"/>
        <w:contextualSpacing/>
        <w:rPr>
          <w:rFonts w:eastAsia="Times New Roman" w:cs="Arial"/>
          <w:szCs w:val="22"/>
        </w:rPr>
      </w:pPr>
    </w:p>
    <w:p w:rsidR="00C17032" w:rsidRPr="00E22350" w:rsidRDefault="00C17032" w:rsidP="00C17032">
      <w:pPr>
        <w:spacing w:before="0" w:after="0" w:line="240" w:lineRule="auto"/>
        <w:contextualSpacing/>
        <w:rPr>
          <w:rFonts w:eastAsia="Times New Roman" w:cs="Arial"/>
          <w:szCs w:val="22"/>
        </w:rPr>
      </w:pPr>
    </w:p>
    <w:p w:rsidR="00C17032" w:rsidRPr="00E22350" w:rsidRDefault="00C17032" w:rsidP="00C17032">
      <w:pPr>
        <w:spacing w:before="0" w:after="0" w:line="240" w:lineRule="auto"/>
        <w:contextualSpacing/>
        <w:rPr>
          <w:rFonts w:eastAsia="Times New Roman" w:cs="Arial"/>
          <w:szCs w:val="22"/>
        </w:rPr>
      </w:pPr>
      <w:r w:rsidRPr="00E22350">
        <w:rPr>
          <w:rFonts w:eastAsia="Times New Roman" w:cs="Arial"/>
          <w:szCs w:val="22"/>
        </w:rPr>
        <w:t xml:space="preserve">Protocols involving an exception to the informed consent requirement under this section must be performed under a separate investigational new drug application (IND) or investigational device exemption (IDE) that clearly identifies such protocols as protocols that may include </w:t>
      </w:r>
      <w:r w:rsidRPr="00E22350">
        <w:rPr>
          <w:rFonts w:cs="Arial"/>
          <w:szCs w:val="24"/>
          <w:lang w:val="en"/>
        </w:rPr>
        <w:t>research participants</w:t>
      </w:r>
      <w:r w:rsidRPr="00E22350">
        <w:rPr>
          <w:rFonts w:eastAsia="Times New Roman" w:cs="Arial"/>
          <w:szCs w:val="22"/>
        </w:rPr>
        <w:t xml:space="preserve"> who are unable to consent. The submission of those protocols in a separate IND/IDE is required even if an IND for the same drug product or an IDE for the same device already exists. </w:t>
      </w:r>
    </w:p>
    <w:p w:rsidR="00C17032" w:rsidRPr="00E22350" w:rsidRDefault="00C17032" w:rsidP="00C17032">
      <w:pPr>
        <w:spacing w:before="0" w:after="0" w:line="240" w:lineRule="auto"/>
        <w:contextualSpacing/>
        <w:rPr>
          <w:rFonts w:eastAsia="Times New Roman" w:cs="Arial"/>
          <w:szCs w:val="22"/>
        </w:rPr>
      </w:pPr>
    </w:p>
    <w:p w:rsidR="00C17032" w:rsidRPr="00E22350" w:rsidRDefault="00C17032" w:rsidP="00C17032">
      <w:pPr>
        <w:spacing w:before="0" w:after="0" w:line="240" w:lineRule="auto"/>
        <w:contextualSpacing/>
        <w:rPr>
          <w:rFonts w:eastAsia="Times New Roman" w:cs="Arial"/>
          <w:szCs w:val="22"/>
        </w:rPr>
      </w:pPr>
      <w:r w:rsidRPr="00E22350">
        <w:rPr>
          <w:rFonts w:eastAsia="Times New Roman" w:cs="Arial"/>
          <w:szCs w:val="22"/>
        </w:rPr>
        <w:t xml:space="preserve">If an IRB determines that it cannot approve a clinical investigation because the investigation does not meet the criteria in the exception provided above or because of other relevant ethical concerns, the IRB must document its findings and provide these findings promptly in writing to the clinical investigator and to the sponsor of the clinical investigation. The sponsor of the clinical investigation must promptly disclose this information to FDA and to the sponsor's clinical investigators who are participating or are asked to participate in this or a substantially equivalent clinical investigation of the sponsor, and to other IRB's that have been, or are, asked to review this or a substantially equivalent investigation by that sponsor. </w:t>
      </w:r>
    </w:p>
    <w:p w:rsidR="00C17032" w:rsidRPr="00E22350" w:rsidRDefault="00C17032" w:rsidP="00C17032">
      <w:pPr>
        <w:rPr>
          <w:rFonts w:cs="Arial"/>
          <w:szCs w:val="24"/>
        </w:rPr>
      </w:pPr>
      <w:r w:rsidRPr="00E22350">
        <w:rPr>
          <w:rFonts w:cs="Arial"/>
          <w:szCs w:val="24"/>
        </w:rPr>
        <w:t>For additional guidance, see:</w:t>
      </w:r>
    </w:p>
    <w:p w:rsidR="00C17032" w:rsidRPr="00E22350" w:rsidRDefault="00785E1A" w:rsidP="006E10F6">
      <w:pPr>
        <w:pStyle w:val="ListParagraph"/>
        <w:numPr>
          <w:ilvl w:val="0"/>
          <w:numId w:val="25"/>
        </w:numPr>
        <w:rPr>
          <w:rFonts w:cs="Arial"/>
          <w:szCs w:val="24"/>
        </w:rPr>
      </w:pPr>
      <w:hyperlink r:id="rId25" w:history="1">
        <w:r w:rsidR="00C17032" w:rsidRPr="00E22350">
          <w:rPr>
            <w:rStyle w:val="Hyperlink"/>
            <w:rFonts w:cs="Arial"/>
            <w:szCs w:val="24"/>
          </w:rPr>
          <w:t>FDA 21 CFR 50.24: Exception from Informed Consent (EFIC) Requirements for Emergency research</w:t>
        </w:r>
      </w:hyperlink>
    </w:p>
    <w:p w:rsidR="00C17032" w:rsidRPr="00E22350" w:rsidRDefault="00785E1A" w:rsidP="006E10F6">
      <w:pPr>
        <w:pStyle w:val="ListParagraph"/>
        <w:numPr>
          <w:ilvl w:val="0"/>
          <w:numId w:val="25"/>
        </w:numPr>
        <w:rPr>
          <w:rFonts w:cs="Arial"/>
          <w:szCs w:val="24"/>
        </w:rPr>
      </w:pPr>
      <w:hyperlink r:id="rId26" w:history="1">
        <w:r w:rsidR="00C17032" w:rsidRPr="00E22350">
          <w:rPr>
            <w:rStyle w:val="Hyperlink"/>
            <w:rFonts w:cs="Arial"/>
            <w:szCs w:val="24"/>
          </w:rPr>
          <w:t>FDA Website: Protection of Human Subjects; Informed Consent and Waiver of Informed Consent Requirements in Certain Emergency research</w:t>
        </w:r>
      </w:hyperlink>
    </w:p>
    <w:p w:rsidR="00C17032" w:rsidRPr="00E22350" w:rsidRDefault="00785E1A" w:rsidP="006E10F6">
      <w:pPr>
        <w:pStyle w:val="ListParagraph"/>
        <w:numPr>
          <w:ilvl w:val="0"/>
          <w:numId w:val="25"/>
        </w:numPr>
        <w:rPr>
          <w:rFonts w:cs="Arial"/>
          <w:szCs w:val="24"/>
        </w:rPr>
      </w:pPr>
      <w:hyperlink r:id="rId27" w:history="1">
        <w:r w:rsidR="00C17032" w:rsidRPr="00E22350">
          <w:rPr>
            <w:rStyle w:val="Hyperlink"/>
            <w:rFonts w:cs="Arial"/>
            <w:szCs w:val="24"/>
          </w:rPr>
          <w:t>FDA Guidance on Exception from Informed Consent Requirements for Emergency research</w:t>
        </w:r>
      </w:hyperlink>
    </w:p>
    <w:p w:rsidR="00C17032" w:rsidRPr="00E22350" w:rsidRDefault="00785E1A" w:rsidP="006E10F6">
      <w:pPr>
        <w:pStyle w:val="ListParagraph"/>
        <w:numPr>
          <w:ilvl w:val="0"/>
          <w:numId w:val="25"/>
        </w:numPr>
        <w:rPr>
          <w:rFonts w:cs="Arial"/>
          <w:szCs w:val="24"/>
        </w:rPr>
      </w:pPr>
      <w:hyperlink r:id="rId28" w:history="1">
        <w:r w:rsidR="00C17032" w:rsidRPr="00E22350">
          <w:rPr>
            <w:rStyle w:val="Hyperlink"/>
            <w:rFonts w:cs="Arial"/>
            <w:szCs w:val="24"/>
          </w:rPr>
          <w:t>OHRP Guidance: Informed Consent Requirements in Emergency research</w:t>
        </w:r>
      </w:hyperlink>
      <w:r w:rsidR="00C17032" w:rsidRPr="00E22350">
        <w:rPr>
          <w:rFonts w:cs="Arial"/>
          <w:szCs w:val="24"/>
        </w:rPr>
        <w:t>, for research not subject to FDA regulations</w:t>
      </w:r>
    </w:p>
    <w:p w:rsidR="00AB4508" w:rsidRDefault="00AB4508" w:rsidP="00AB4508">
      <w:pPr>
        <w:spacing w:before="0" w:after="0" w:line="240" w:lineRule="auto"/>
        <w:rPr>
          <w:rFonts w:cs="Arial"/>
          <w:szCs w:val="24"/>
        </w:rPr>
      </w:pPr>
    </w:p>
    <w:p w:rsidR="00C17032" w:rsidRPr="00E22350" w:rsidRDefault="00C17032" w:rsidP="00C17032">
      <w:pPr>
        <w:pStyle w:val="Heading1"/>
      </w:pPr>
      <w:bookmarkStart w:id="42" w:name="_Toc453781324"/>
      <w:bookmarkStart w:id="43" w:name="_Toc473894983"/>
      <w:bookmarkStart w:id="44" w:name="_Toc474503707"/>
      <w:r w:rsidRPr="00E22350">
        <w:t xml:space="preserve">Medical Record </w:t>
      </w:r>
      <w:r>
        <w:t>R</w:t>
      </w:r>
      <w:r w:rsidRPr="00E22350">
        <w:t>esearch Note For Clinical Trials</w:t>
      </w:r>
      <w:bookmarkEnd w:id="42"/>
      <w:bookmarkEnd w:id="43"/>
      <w:bookmarkEnd w:id="44"/>
    </w:p>
    <w:p w:rsidR="00C17032" w:rsidRDefault="00C17032" w:rsidP="00C17032">
      <w:pPr>
        <w:rPr>
          <w:rFonts w:cs="Arial"/>
          <w:szCs w:val="24"/>
        </w:rPr>
      </w:pPr>
      <w:r w:rsidRPr="00E22350">
        <w:rPr>
          <w:rFonts w:cs="Arial"/>
          <w:szCs w:val="24"/>
        </w:rPr>
        <w:t xml:space="preserve">When a research participant is enrolled into a </w:t>
      </w:r>
      <w:r w:rsidRPr="00E22350">
        <w:rPr>
          <w:rFonts w:cs="Arial"/>
          <w:b/>
          <w:szCs w:val="24"/>
        </w:rPr>
        <w:t>clinical trial involving an IND or IDE</w:t>
      </w:r>
      <w:r w:rsidRPr="00E22350">
        <w:rPr>
          <w:rFonts w:cs="Arial"/>
          <w:szCs w:val="24"/>
        </w:rPr>
        <w:t xml:space="preserve"> at DMC and is also a </w:t>
      </w:r>
      <w:r w:rsidRPr="00E22350">
        <w:rPr>
          <w:rFonts w:cs="Arial"/>
          <w:b/>
          <w:szCs w:val="24"/>
        </w:rPr>
        <w:t xml:space="preserve">patient, or when required by the IRB </w:t>
      </w:r>
      <w:r w:rsidRPr="00E22350">
        <w:rPr>
          <w:rFonts w:cs="Arial"/>
          <w:szCs w:val="24"/>
        </w:rPr>
        <w:t xml:space="preserve">a research note must be placed in the electronic medical record (EMR), unless the IRB determines that it is not in the best interest of the patient or when a Certificate of Confidentiality is appropriate to protect the research participants.  </w:t>
      </w:r>
    </w:p>
    <w:p w:rsidR="00C17032" w:rsidRPr="00E22350" w:rsidRDefault="00C17032" w:rsidP="00C17032">
      <w:pPr>
        <w:rPr>
          <w:rFonts w:cs="Arial"/>
          <w:szCs w:val="24"/>
        </w:rPr>
      </w:pPr>
    </w:p>
    <w:p w:rsidR="00C17032" w:rsidRPr="00E22350" w:rsidRDefault="00C17032" w:rsidP="00C17032">
      <w:pPr>
        <w:pStyle w:val="Heading1"/>
        <w:rPr>
          <w:rFonts w:cs="Arial"/>
          <w:szCs w:val="24"/>
        </w:rPr>
      </w:pPr>
      <w:bookmarkStart w:id="45" w:name="_Toc473894984"/>
      <w:bookmarkStart w:id="46" w:name="_Toc474503708"/>
      <w:r w:rsidRPr="00E22350">
        <w:t xml:space="preserve">Legally Effective Informed Consent and HIPAA </w:t>
      </w:r>
      <w:r>
        <w:t>R</w:t>
      </w:r>
      <w:r w:rsidRPr="00E22350">
        <w:t>esearch Authorization</w:t>
      </w:r>
      <w:bookmarkEnd w:id="45"/>
      <w:bookmarkEnd w:id="46"/>
      <w:r w:rsidRPr="00E22350">
        <w:rPr>
          <w:rFonts w:cs="Arial"/>
          <w:szCs w:val="24"/>
        </w:rPr>
        <w:t xml:space="preserve"> </w:t>
      </w:r>
    </w:p>
    <w:p w:rsidR="00C17032" w:rsidRPr="00E22350" w:rsidRDefault="00C17032" w:rsidP="00C17032">
      <w:pPr>
        <w:pStyle w:val="Heading2"/>
      </w:pPr>
      <w:bookmarkStart w:id="47" w:name="_Toc453781327"/>
      <w:bookmarkStart w:id="48" w:name="_Toc473894986"/>
      <w:bookmarkStart w:id="49" w:name="_Toc474503709"/>
      <w:r w:rsidRPr="00E22350">
        <w:t xml:space="preserve">Form Requirements for Informed Consent and HIPAA </w:t>
      </w:r>
      <w:r>
        <w:t>R</w:t>
      </w:r>
      <w:r w:rsidRPr="00E22350">
        <w:t>esearch Authorization</w:t>
      </w:r>
      <w:bookmarkEnd w:id="47"/>
      <w:bookmarkEnd w:id="48"/>
      <w:bookmarkEnd w:id="49"/>
    </w:p>
    <w:p w:rsidR="00C17032" w:rsidRPr="00E22350" w:rsidRDefault="00C17032" w:rsidP="00C17032"/>
    <w:p w:rsidR="00C17032" w:rsidRPr="00E22350" w:rsidRDefault="00C17032" w:rsidP="00C17032">
      <w:pPr>
        <w:pStyle w:val="Heading3"/>
        <w:rPr>
          <w:rFonts w:cs="Arial"/>
          <w:szCs w:val="24"/>
        </w:rPr>
      </w:pPr>
      <w:bookmarkStart w:id="50" w:name="_Toc453781331"/>
      <w:bookmarkStart w:id="51" w:name="_Toc473894987"/>
      <w:bookmarkStart w:id="52" w:name="_Toc474503710"/>
      <w:r w:rsidRPr="00E22350">
        <w:rPr>
          <w:rFonts w:cs="Arial"/>
          <w:szCs w:val="24"/>
        </w:rPr>
        <w:t>Informed Consent Requirements</w:t>
      </w:r>
      <w:bookmarkEnd w:id="50"/>
      <w:bookmarkEnd w:id="51"/>
      <w:bookmarkEnd w:id="52"/>
    </w:p>
    <w:p w:rsidR="00C17032" w:rsidRPr="00E22350" w:rsidRDefault="00C17032" w:rsidP="00C17032">
      <w:pPr>
        <w:rPr>
          <w:rFonts w:cs="Arial"/>
          <w:szCs w:val="24"/>
        </w:rPr>
      </w:pPr>
      <w:r w:rsidRPr="00E22350">
        <w:t>An investigator shall seek such consent only under circumstances that provide the prospective participant or the representative sufficient opportunity to consider whether or not to participate and that minimize the possibility of coercion or undue influence. The information that is given to the participant or the representative shall be in language understandable to the participant or the representative. No informed consent, whether oral or written, may include any exculpatory language through which the participant or the representative is made to waive or appear to waive any of the participant’s legal rights, or releases or appears to release the investigator, the sponsor, the institution or its agents from liability for negligence.</w:t>
      </w:r>
    </w:p>
    <w:p w:rsidR="005347F5" w:rsidRDefault="005347F5" w:rsidP="00C17032">
      <w:pPr>
        <w:rPr>
          <w:rFonts w:cs="Arial"/>
          <w:b/>
          <w:szCs w:val="24"/>
        </w:rPr>
      </w:pPr>
      <w:r>
        <w:rPr>
          <w:rFonts w:cs="Arial"/>
          <w:b/>
          <w:szCs w:val="24"/>
        </w:rPr>
        <w:t>B</w:t>
      </w:r>
      <w:r w:rsidR="00C17032" w:rsidRPr="00E22350">
        <w:rPr>
          <w:rFonts w:cs="Arial"/>
          <w:b/>
          <w:szCs w:val="24"/>
        </w:rPr>
        <w:t>asic elements</w:t>
      </w:r>
      <w:r>
        <w:rPr>
          <w:rFonts w:cs="Arial"/>
          <w:b/>
          <w:szCs w:val="24"/>
        </w:rPr>
        <w:t>:</w:t>
      </w:r>
    </w:p>
    <w:p w:rsidR="00C17032" w:rsidRPr="00E22350" w:rsidRDefault="00C17032" w:rsidP="006E10F6">
      <w:pPr>
        <w:pStyle w:val="ListParagraph"/>
        <w:numPr>
          <w:ilvl w:val="0"/>
          <w:numId w:val="27"/>
        </w:numPr>
        <w:rPr>
          <w:rFonts w:cs="Arial"/>
          <w:szCs w:val="24"/>
        </w:rPr>
      </w:pPr>
      <w:r w:rsidRPr="00E22350">
        <w:rPr>
          <w:rFonts w:cs="Arial"/>
          <w:szCs w:val="24"/>
        </w:rPr>
        <w:t xml:space="preserve">A statement that the study involves </w:t>
      </w:r>
      <w:r w:rsidRPr="005347F5">
        <w:rPr>
          <w:rFonts w:cs="Arial"/>
          <w:b/>
          <w:szCs w:val="24"/>
        </w:rPr>
        <w:t>research</w:t>
      </w:r>
      <w:r w:rsidRPr="00E22350">
        <w:rPr>
          <w:rFonts w:cs="Arial"/>
          <w:szCs w:val="24"/>
        </w:rPr>
        <w:t xml:space="preserve">, an explanation of the purposes of the research and the </w:t>
      </w:r>
      <w:r w:rsidRPr="005347F5">
        <w:rPr>
          <w:rFonts w:cs="Arial"/>
          <w:b/>
          <w:szCs w:val="24"/>
        </w:rPr>
        <w:t>expected duration</w:t>
      </w:r>
      <w:r w:rsidRPr="00E22350">
        <w:rPr>
          <w:rFonts w:cs="Arial"/>
          <w:szCs w:val="24"/>
        </w:rPr>
        <w:t xml:space="preserve"> of the participant’s participation, a description of the </w:t>
      </w:r>
      <w:r w:rsidRPr="005347F5">
        <w:rPr>
          <w:rFonts w:cs="Arial"/>
          <w:b/>
          <w:szCs w:val="24"/>
        </w:rPr>
        <w:t>procedures to be followed</w:t>
      </w:r>
      <w:r w:rsidRPr="00E22350">
        <w:rPr>
          <w:rFonts w:cs="Arial"/>
          <w:szCs w:val="24"/>
        </w:rPr>
        <w:t xml:space="preserve">, and </w:t>
      </w:r>
      <w:r w:rsidRPr="005347F5">
        <w:rPr>
          <w:rFonts w:cs="Arial"/>
          <w:b/>
          <w:szCs w:val="24"/>
        </w:rPr>
        <w:t>identification of any procedures which are experimental</w:t>
      </w:r>
      <w:r w:rsidRPr="00E22350">
        <w:rPr>
          <w:rFonts w:cs="Arial"/>
          <w:szCs w:val="24"/>
        </w:rPr>
        <w:t>;</w:t>
      </w:r>
    </w:p>
    <w:p w:rsidR="00C17032" w:rsidRPr="00E22350" w:rsidRDefault="00C17032" w:rsidP="006E10F6">
      <w:pPr>
        <w:pStyle w:val="ListParagraph"/>
        <w:numPr>
          <w:ilvl w:val="0"/>
          <w:numId w:val="27"/>
        </w:numPr>
        <w:rPr>
          <w:rFonts w:cs="Arial"/>
          <w:szCs w:val="24"/>
        </w:rPr>
      </w:pPr>
      <w:r w:rsidRPr="00E22350">
        <w:rPr>
          <w:rFonts w:cs="Arial"/>
          <w:szCs w:val="24"/>
        </w:rPr>
        <w:t xml:space="preserve">A description of any </w:t>
      </w:r>
      <w:r w:rsidRPr="005347F5">
        <w:rPr>
          <w:rFonts w:cs="Arial"/>
          <w:b/>
          <w:szCs w:val="24"/>
        </w:rPr>
        <w:t>reasonably foreseeable risks or discomforts</w:t>
      </w:r>
      <w:r w:rsidRPr="00E22350">
        <w:rPr>
          <w:rFonts w:cs="Arial"/>
          <w:szCs w:val="24"/>
        </w:rPr>
        <w:t xml:space="preserve"> to the participant;</w:t>
      </w:r>
    </w:p>
    <w:p w:rsidR="00C17032" w:rsidRPr="00E22350" w:rsidRDefault="00C17032" w:rsidP="006E10F6">
      <w:pPr>
        <w:pStyle w:val="ListParagraph"/>
        <w:numPr>
          <w:ilvl w:val="0"/>
          <w:numId w:val="27"/>
        </w:numPr>
        <w:rPr>
          <w:rFonts w:cs="Arial"/>
          <w:szCs w:val="24"/>
        </w:rPr>
      </w:pPr>
      <w:r w:rsidRPr="00E22350">
        <w:rPr>
          <w:rFonts w:cs="Arial"/>
          <w:szCs w:val="24"/>
        </w:rPr>
        <w:t xml:space="preserve">A description of any </w:t>
      </w:r>
      <w:r w:rsidRPr="005347F5">
        <w:rPr>
          <w:rFonts w:cs="Arial"/>
          <w:b/>
          <w:szCs w:val="24"/>
        </w:rPr>
        <w:t xml:space="preserve">benefits to the </w:t>
      </w:r>
      <w:r w:rsidRPr="005347F5">
        <w:rPr>
          <w:rFonts w:cs="Arial"/>
          <w:b/>
          <w:szCs w:val="24"/>
          <w:lang w:val="en"/>
        </w:rPr>
        <w:t>research participants</w:t>
      </w:r>
      <w:r w:rsidRPr="005347F5">
        <w:rPr>
          <w:rFonts w:cs="Arial"/>
          <w:b/>
          <w:szCs w:val="24"/>
        </w:rPr>
        <w:t xml:space="preserve"> or to others</w:t>
      </w:r>
      <w:r w:rsidRPr="00E22350">
        <w:rPr>
          <w:rFonts w:cs="Arial"/>
          <w:szCs w:val="24"/>
        </w:rPr>
        <w:t xml:space="preserve"> which may reasonably be expected from the research;</w:t>
      </w:r>
    </w:p>
    <w:p w:rsidR="00C17032" w:rsidRPr="00E22350" w:rsidRDefault="00C17032" w:rsidP="006E10F6">
      <w:pPr>
        <w:pStyle w:val="ListParagraph"/>
        <w:numPr>
          <w:ilvl w:val="0"/>
          <w:numId w:val="27"/>
        </w:numPr>
        <w:rPr>
          <w:rFonts w:cs="Arial"/>
          <w:szCs w:val="24"/>
        </w:rPr>
      </w:pPr>
      <w:r w:rsidRPr="00E22350">
        <w:rPr>
          <w:rFonts w:cs="Arial"/>
          <w:szCs w:val="24"/>
        </w:rPr>
        <w:t xml:space="preserve">A </w:t>
      </w:r>
      <w:r w:rsidRPr="005347F5">
        <w:rPr>
          <w:rFonts w:cs="Arial"/>
          <w:b/>
          <w:szCs w:val="24"/>
        </w:rPr>
        <w:t>disclosure of appropriate alternative procedures or courses of treatment</w:t>
      </w:r>
      <w:r w:rsidRPr="00E22350">
        <w:rPr>
          <w:rFonts w:cs="Arial"/>
          <w:szCs w:val="24"/>
        </w:rPr>
        <w:t xml:space="preserve">, if any, that might be advantageous to the research participant is required </w:t>
      </w:r>
      <w:r w:rsidRPr="00E22350">
        <w:rPr>
          <w:rFonts w:cs="Arial"/>
          <w:b/>
          <w:szCs w:val="24"/>
        </w:rPr>
        <w:t>if alternatives are available</w:t>
      </w:r>
      <w:r w:rsidRPr="00E22350">
        <w:rPr>
          <w:rFonts w:cs="Arial"/>
          <w:szCs w:val="24"/>
        </w:rPr>
        <w:t xml:space="preserve">; </w:t>
      </w:r>
    </w:p>
    <w:p w:rsidR="00C17032" w:rsidRPr="00E22350" w:rsidRDefault="00C17032" w:rsidP="006E10F6">
      <w:pPr>
        <w:pStyle w:val="ListParagraph"/>
        <w:numPr>
          <w:ilvl w:val="0"/>
          <w:numId w:val="27"/>
        </w:numPr>
        <w:rPr>
          <w:rFonts w:cs="Arial"/>
          <w:szCs w:val="24"/>
        </w:rPr>
      </w:pPr>
      <w:r w:rsidRPr="00E22350">
        <w:rPr>
          <w:rFonts w:cs="Arial"/>
          <w:szCs w:val="24"/>
        </w:rPr>
        <w:t xml:space="preserve">A statement describing the extent, if any, to which </w:t>
      </w:r>
      <w:r w:rsidRPr="005347F5">
        <w:rPr>
          <w:rFonts w:cs="Arial"/>
          <w:b/>
          <w:szCs w:val="24"/>
        </w:rPr>
        <w:t>confidentiality of records</w:t>
      </w:r>
      <w:r w:rsidRPr="00E22350">
        <w:rPr>
          <w:rFonts w:cs="Arial"/>
          <w:szCs w:val="24"/>
        </w:rPr>
        <w:t xml:space="preserve"> identifying the participant will be maintained and that notes the possibility that the </w:t>
      </w:r>
      <w:r w:rsidRPr="005347F5">
        <w:rPr>
          <w:rFonts w:cs="Arial"/>
          <w:b/>
          <w:szCs w:val="24"/>
        </w:rPr>
        <w:t>Food and Drug Administration may inspect the records (if the research is FDA regulated</w:t>
      </w:r>
      <w:r w:rsidRPr="00E22350">
        <w:rPr>
          <w:rFonts w:cs="Arial"/>
          <w:szCs w:val="24"/>
        </w:rPr>
        <w:t>);</w:t>
      </w:r>
    </w:p>
    <w:p w:rsidR="00C17032" w:rsidRPr="00E22350" w:rsidRDefault="00C17032" w:rsidP="006E10F6">
      <w:pPr>
        <w:pStyle w:val="ListParagraph"/>
        <w:numPr>
          <w:ilvl w:val="0"/>
          <w:numId w:val="27"/>
        </w:numPr>
        <w:rPr>
          <w:rFonts w:cs="Arial"/>
          <w:szCs w:val="24"/>
        </w:rPr>
      </w:pPr>
      <w:r w:rsidRPr="005347F5">
        <w:rPr>
          <w:rFonts w:cs="Arial"/>
          <w:b/>
          <w:szCs w:val="24"/>
        </w:rPr>
        <w:t>For research involving more than minimal risk, an explanation as to whether there is any compensation for potential study-related injury and an explanation as to whether any medical treatments are available if injury occurs and, if so, what they consist of, or where further information may be obtained</w:t>
      </w:r>
      <w:r w:rsidRPr="00E22350">
        <w:rPr>
          <w:rFonts w:cs="Arial"/>
          <w:szCs w:val="24"/>
        </w:rPr>
        <w:t xml:space="preserve">; </w:t>
      </w:r>
    </w:p>
    <w:p w:rsidR="00C17032" w:rsidRPr="00E22350" w:rsidRDefault="00C17032" w:rsidP="006E10F6">
      <w:pPr>
        <w:pStyle w:val="ListParagraph"/>
        <w:numPr>
          <w:ilvl w:val="0"/>
          <w:numId w:val="27"/>
        </w:numPr>
        <w:rPr>
          <w:rFonts w:cs="Arial"/>
          <w:szCs w:val="24"/>
        </w:rPr>
      </w:pPr>
      <w:r w:rsidRPr="00E22350">
        <w:rPr>
          <w:rFonts w:cs="Arial"/>
          <w:szCs w:val="24"/>
        </w:rPr>
        <w:t xml:space="preserve">An explanation of </w:t>
      </w:r>
      <w:r w:rsidRPr="005347F5">
        <w:rPr>
          <w:rFonts w:cs="Arial"/>
          <w:b/>
          <w:szCs w:val="24"/>
        </w:rPr>
        <w:t>whom to contact for answers to pertinent questions about the research and research participants’ rights</w:t>
      </w:r>
      <w:r w:rsidRPr="00E22350">
        <w:rPr>
          <w:rFonts w:cs="Arial"/>
          <w:szCs w:val="24"/>
        </w:rPr>
        <w:t xml:space="preserve">, and </w:t>
      </w:r>
      <w:r w:rsidRPr="005347F5">
        <w:rPr>
          <w:rFonts w:cs="Arial"/>
          <w:b/>
          <w:szCs w:val="24"/>
        </w:rPr>
        <w:t>whom to contact in the event of a research related injury to the participant</w:t>
      </w:r>
      <w:r w:rsidRPr="00E22350">
        <w:rPr>
          <w:rFonts w:cs="Arial"/>
          <w:szCs w:val="24"/>
        </w:rPr>
        <w:t>;</w:t>
      </w:r>
    </w:p>
    <w:p w:rsidR="00C17032" w:rsidRPr="00E22350" w:rsidRDefault="00C17032" w:rsidP="006E10F6">
      <w:pPr>
        <w:pStyle w:val="ListParagraph"/>
        <w:numPr>
          <w:ilvl w:val="0"/>
          <w:numId w:val="27"/>
        </w:numPr>
        <w:rPr>
          <w:rFonts w:cs="Arial"/>
          <w:szCs w:val="24"/>
        </w:rPr>
      </w:pPr>
      <w:r w:rsidRPr="00E22350">
        <w:rPr>
          <w:rFonts w:cs="Arial"/>
          <w:szCs w:val="24"/>
        </w:rPr>
        <w:t xml:space="preserve">A </w:t>
      </w:r>
      <w:r w:rsidRPr="005347F5">
        <w:rPr>
          <w:rFonts w:cs="Arial"/>
          <w:b/>
          <w:szCs w:val="24"/>
        </w:rPr>
        <w:t>statement that participation is voluntary, that refusal to participate will involve no penalty or loss of benefits to which the participant is otherwise entitled</w:t>
      </w:r>
      <w:r w:rsidRPr="00E22350">
        <w:rPr>
          <w:rFonts w:cs="Arial"/>
          <w:szCs w:val="24"/>
        </w:rPr>
        <w:t xml:space="preserve">, and that the </w:t>
      </w:r>
      <w:r w:rsidRPr="005347F5">
        <w:rPr>
          <w:rFonts w:cs="Arial"/>
          <w:b/>
          <w:szCs w:val="24"/>
        </w:rPr>
        <w:t>participant may discontinue participation at any time without penalty or loss of benefits</w:t>
      </w:r>
      <w:r w:rsidRPr="00E22350">
        <w:rPr>
          <w:rFonts w:cs="Arial"/>
          <w:szCs w:val="24"/>
        </w:rPr>
        <w:t xml:space="preserve"> to which the participant is otherwise entitled.</w:t>
      </w:r>
    </w:p>
    <w:p w:rsidR="00C17032" w:rsidRPr="005347F5" w:rsidRDefault="00C17032" w:rsidP="006E10F6">
      <w:pPr>
        <w:pStyle w:val="ListParagraph"/>
        <w:numPr>
          <w:ilvl w:val="0"/>
          <w:numId w:val="27"/>
        </w:numPr>
        <w:rPr>
          <w:rFonts w:cs="Arial"/>
          <w:b/>
          <w:szCs w:val="24"/>
        </w:rPr>
      </w:pPr>
      <w:r w:rsidRPr="00E22350">
        <w:rPr>
          <w:rFonts w:cs="Arial"/>
          <w:szCs w:val="24"/>
        </w:rPr>
        <w:t xml:space="preserve">When seeking informed consent for an </w:t>
      </w:r>
      <w:r w:rsidRPr="005347F5">
        <w:rPr>
          <w:rFonts w:cs="Arial"/>
          <w:b/>
          <w:szCs w:val="24"/>
        </w:rPr>
        <w:t>“Applicable Clinical Trial”,</w:t>
      </w:r>
      <w:r w:rsidRPr="00E22350">
        <w:rPr>
          <w:rFonts w:cs="Arial"/>
          <w:szCs w:val="24"/>
        </w:rPr>
        <w:t xml:space="preserve"> as defined FDA Amendments Act of 2007 (FDAAA); the following statement must be included in the informed consent documents and should be included in the information sheet, when documentation of informed consent is waived by the IRB: </w:t>
      </w:r>
      <w:r w:rsidRPr="005347F5">
        <w:rPr>
          <w:rFonts w:cs="Arial"/>
          <w:b/>
          <w:szCs w:val="24"/>
        </w:rPr>
        <w:t xml:space="preserve">"A description of this clinical trial will be available on </w:t>
      </w:r>
      <w:hyperlink r:id="rId29" w:history="1">
        <w:r w:rsidRPr="005347F5">
          <w:rPr>
            <w:rStyle w:val="Hyperlink"/>
            <w:rFonts w:cs="Arial"/>
            <w:b/>
            <w:szCs w:val="24"/>
          </w:rPr>
          <w:t>http://www.ClinicalTrials.gov</w:t>
        </w:r>
      </w:hyperlink>
      <w:r w:rsidRPr="005347F5">
        <w:rPr>
          <w:rFonts w:cs="Arial"/>
          <w:b/>
          <w:i/>
          <w:iCs/>
          <w:szCs w:val="24"/>
        </w:rPr>
        <w:t xml:space="preserve">, </w:t>
      </w:r>
      <w:r w:rsidRPr="005347F5">
        <w:rPr>
          <w:rFonts w:cs="Arial"/>
          <w:b/>
          <w:szCs w:val="24"/>
        </w:rPr>
        <w:t>as required by U.S. Law. This Web site will not include information that can identify you. At most, the Web site will include a summary of the results. You can search this Web site at any time."</w:t>
      </w:r>
    </w:p>
    <w:p w:rsidR="00C17032" w:rsidRDefault="00C17032" w:rsidP="00C17032">
      <w:pPr>
        <w:rPr>
          <w:rFonts w:cs="Arial"/>
          <w:szCs w:val="24"/>
        </w:rPr>
      </w:pPr>
      <w:r>
        <w:rPr>
          <w:rFonts w:cs="Arial"/>
          <w:szCs w:val="24"/>
        </w:rPr>
        <w:t>When IHII (or PHI) is involved in the study, the required HIPAA authorization language must be included with the informed consent to cover the uses and disclosures of IHII (or PHI).  This language is included in the templates in the IRB Application and Reporting System.  For additional information see:</w:t>
      </w:r>
    </w:p>
    <w:p w:rsidR="00C17032" w:rsidRPr="00E22350" w:rsidRDefault="00785E1A" w:rsidP="006E10F6">
      <w:pPr>
        <w:pStyle w:val="ListParagraph"/>
        <w:numPr>
          <w:ilvl w:val="0"/>
          <w:numId w:val="30"/>
        </w:numPr>
        <w:spacing w:before="0" w:after="0" w:line="240" w:lineRule="auto"/>
        <w:contextualSpacing w:val="0"/>
        <w:rPr>
          <w:rStyle w:val="Hyperlink"/>
          <w:rFonts w:cs="Arial"/>
          <w:szCs w:val="24"/>
        </w:rPr>
      </w:pPr>
      <w:hyperlink r:id="rId30" w:history="1">
        <w:r w:rsidR="00C17032">
          <w:rPr>
            <w:rStyle w:val="Hyperlink"/>
            <w:rFonts w:cs="Arial"/>
            <w:szCs w:val="24"/>
          </w:rPr>
          <w:t>DMC HIPAA-28 Policy: Uses and Disclosures for Research Purposes</w:t>
        </w:r>
      </w:hyperlink>
    </w:p>
    <w:p w:rsidR="00C17032" w:rsidRPr="0098541C" w:rsidRDefault="00785E1A" w:rsidP="006E10F6">
      <w:pPr>
        <w:pStyle w:val="ListParagraph"/>
        <w:numPr>
          <w:ilvl w:val="0"/>
          <w:numId w:val="30"/>
        </w:numPr>
        <w:rPr>
          <w:rFonts w:cs="Arial"/>
          <w:szCs w:val="24"/>
        </w:rPr>
      </w:pPr>
      <w:hyperlink r:id="rId31" w:history="1">
        <w:r w:rsidR="00C17032" w:rsidRPr="009175E8">
          <w:rPr>
            <w:rStyle w:val="Hyperlink"/>
            <w:rFonts w:cs="Arial"/>
            <w:szCs w:val="24"/>
          </w:rPr>
          <w:t>DMC HIPPA-32 policy: Uses and Disclosures Requiring Patient Authorization</w:t>
        </w:r>
      </w:hyperlink>
      <w:r w:rsidR="00C17032" w:rsidRPr="0098541C">
        <w:rPr>
          <w:rFonts w:cs="Arial"/>
          <w:szCs w:val="24"/>
        </w:rPr>
        <w:t xml:space="preserve">.  </w:t>
      </w:r>
    </w:p>
    <w:p w:rsidR="005347F5" w:rsidRDefault="005347F5" w:rsidP="00C17032">
      <w:pPr>
        <w:rPr>
          <w:rFonts w:cs="Arial"/>
          <w:b/>
          <w:szCs w:val="24"/>
        </w:rPr>
      </w:pPr>
      <w:r>
        <w:rPr>
          <w:rFonts w:cs="Arial"/>
          <w:b/>
          <w:szCs w:val="24"/>
        </w:rPr>
        <w:t>A</w:t>
      </w:r>
      <w:r w:rsidR="00C17032" w:rsidRPr="00E22350">
        <w:rPr>
          <w:rFonts w:cs="Arial"/>
          <w:b/>
          <w:szCs w:val="24"/>
        </w:rPr>
        <w:t>dditional elements</w:t>
      </w:r>
      <w:r>
        <w:rPr>
          <w:rFonts w:cs="Arial"/>
          <w:b/>
          <w:szCs w:val="24"/>
        </w:rPr>
        <w:t xml:space="preserve"> (when appropriate):</w:t>
      </w:r>
    </w:p>
    <w:p w:rsidR="00C17032" w:rsidRPr="00E22350" w:rsidRDefault="00C17032" w:rsidP="006E10F6">
      <w:pPr>
        <w:pStyle w:val="ListParagraph"/>
        <w:numPr>
          <w:ilvl w:val="0"/>
          <w:numId w:val="28"/>
        </w:numPr>
        <w:ind w:hanging="360"/>
        <w:rPr>
          <w:rFonts w:cs="Arial"/>
          <w:szCs w:val="24"/>
        </w:rPr>
      </w:pPr>
      <w:bookmarkStart w:id="53" w:name="_Toc365275169"/>
      <w:r w:rsidRPr="00E22350">
        <w:rPr>
          <w:rFonts w:cs="Arial"/>
          <w:szCs w:val="24"/>
        </w:rPr>
        <w:t>A statement that the particular treatment or procedure may involve risks which are currently unforeseeable to the participant (or to the embryo or fetus, if the participant is or may become pregnant);</w:t>
      </w:r>
      <w:bookmarkEnd w:id="53"/>
    </w:p>
    <w:p w:rsidR="00C17032" w:rsidRPr="00E22350" w:rsidRDefault="00C17032" w:rsidP="006E10F6">
      <w:pPr>
        <w:pStyle w:val="ListParagraph"/>
        <w:numPr>
          <w:ilvl w:val="0"/>
          <w:numId w:val="28"/>
        </w:numPr>
        <w:ind w:hanging="360"/>
        <w:rPr>
          <w:rFonts w:cs="Arial"/>
          <w:szCs w:val="24"/>
        </w:rPr>
      </w:pPr>
      <w:bookmarkStart w:id="54" w:name="_Toc365275170"/>
      <w:r w:rsidRPr="00E22350">
        <w:rPr>
          <w:rFonts w:cs="Arial"/>
          <w:szCs w:val="24"/>
        </w:rPr>
        <w:t>Anticipated circumstances under which participation in the research may be terminated by the investigator</w:t>
      </w:r>
      <w:bookmarkEnd w:id="54"/>
      <w:r w:rsidRPr="00E22350">
        <w:rPr>
          <w:rFonts w:cs="Arial"/>
          <w:szCs w:val="24"/>
        </w:rPr>
        <w:t>;</w:t>
      </w:r>
    </w:p>
    <w:p w:rsidR="00C17032" w:rsidRPr="00E22350" w:rsidRDefault="00C17032" w:rsidP="006E10F6">
      <w:pPr>
        <w:pStyle w:val="ListParagraph"/>
        <w:numPr>
          <w:ilvl w:val="0"/>
          <w:numId w:val="28"/>
        </w:numPr>
        <w:ind w:hanging="360"/>
        <w:rPr>
          <w:rFonts w:cs="Arial"/>
          <w:szCs w:val="24"/>
        </w:rPr>
      </w:pPr>
      <w:bookmarkStart w:id="55" w:name="_Toc365275171"/>
      <w:r w:rsidRPr="00E22350">
        <w:rPr>
          <w:rFonts w:cs="Arial"/>
          <w:szCs w:val="24"/>
        </w:rPr>
        <w:t>Any additional costs to the participant that may result from participation in the research;</w:t>
      </w:r>
      <w:bookmarkEnd w:id="55"/>
    </w:p>
    <w:p w:rsidR="00C17032" w:rsidRPr="00E22350" w:rsidRDefault="00C17032" w:rsidP="006E10F6">
      <w:pPr>
        <w:pStyle w:val="ListParagraph"/>
        <w:numPr>
          <w:ilvl w:val="0"/>
          <w:numId w:val="28"/>
        </w:numPr>
        <w:ind w:hanging="360"/>
        <w:rPr>
          <w:rFonts w:cs="Arial"/>
          <w:szCs w:val="24"/>
        </w:rPr>
      </w:pPr>
      <w:bookmarkStart w:id="56" w:name="_Toc365275172"/>
      <w:r w:rsidRPr="00E22350">
        <w:rPr>
          <w:rFonts w:cs="Arial"/>
          <w:szCs w:val="24"/>
        </w:rPr>
        <w:t>The consequences of a participant’s decision to withdraw from the research and procedures for orderly termination of participation;</w:t>
      </w:r>
      <w:bookmarkEnd w:id="56"/>
    </w:p>
    <w:p w:rsidR="00C17032" w:rsidRPr="00E22350" w:rsidRDefault="00C17032" w:rsidP="006E10F6">
      <w:pPr>
        <w:pStyle w:val="ListParagraph"/>
        <w:numPr>
          <w:ilvl w:val="0"/>
          <w:numId w:val="28"/>
        </w:numPr>
        <w:ind w:hanging="360"/>
        <w:rPr>
          <w:rFonts w:cs="Arial"/>
          <w:szCs w:val="24"/>
        </w:rPr>
      </w:pPr>
      <w:bookmarkStart w:id="57" w:name="_Toc365275173"/>
      <w:r w:rsidRPr="00E22350">
        <w:rPr>
          <w:rFonts w:cs="Arial"/>
          <w:szCs w:val="24"/>
        </w:rPr>
        <w:t>A statement that significant new findings developed during the course of the research which may relate to the participant’s willingness to continue participation will be provided to the participant; or</w:t>
      </w:r>
      <w:bookmarkEnd w:id="57"/>
    </w:p>
    <w:p w:rsidR="00C17032" w:rsidRPr="00E22350" w:rsidRDefault="00C17032" w:rsidP="006E10F6">
      <w:pPr>
        <w:pStyle w:val="ListParagraph"/>
        <w:numPr>
          <w:ilvl w:val="0"/>
          <w:numId w:val="28"/>
        </w:numPr>
        <w:ind w:hanging="360"/>
        <w:rPr>
          <w:rFonts w:cs="Arial"/>
          <w:szCs w:val="24"/>
        </w:rPr>
      </w:pPr>
      <w:bookmarkStart w:id="58" w:name="_Toc365275174"/>
      <w:r w:rsidRPr="00E22350">
        <w:rPr>
          <w:rFonts w:cs="Arial"/>
          <w:szCs w:val="24"/>
        </w:rPr>
        <w:t>The number of participants (approved by the IRB) to be involved in the study.</w:t>
      </w:r>
      <w:bookmarkEnd w:id="58"/>
      <w:r w:rsidRPr="00E22350">
        <w:rPr>
          <w:rFonts w:cs="Arial"/>
          <w:szCs w:val="24"/>
        </w:rPr>
        <w:t xml:space="preserve">  For multi-site studies, it is best to indicate both the number that will be enrolled at the local site and all sites.</w:t>
      </w:r>
    </w:p>
    <w:p w:rsidR="00C17032" w:rsidRPr="00E22350" w:rsidRDefault="00C17032" w:rsidP="00C17032">
      <w:pPr>
        <w:rPr>
          <w:rFonts w:cs="Arial"/>
          <w:szCs w:val="24"/>
        </w:rPr>
      </w:pPr>
    </w:p>
    <w:p w:rsidR="00C17032" w:rsidRPr="00E22350" w:rsidRDefault="00C17032" w:rsidP="00C17032">
      <w:pPr>
        <w:pStyle w:val="Heading3"/>
      </w:pPr>
      <w:bookmarkStart w:id="59" w:name="_Toc473894988"/>
      <w:bookmarkStart w:id="60" w:name="_Toc474503711"/>
      <w:r w:rsidRPr="00E22350">
        <w:t>Obtaining Informed Consent from Individuals with Limited English Speaking Proficiency</w:t>
      </w:r>
      <w:bookmarkEnd w:id="59"/>
      <w:bookmarkEnd w:id="60"/>
    </w:p>
    <w:p w:rsidR="00C17032" w:rsidRPr="00E22350" w:rsidRDefault="00C17032" w:rsidP="00C17032">
      <w:r w:rsidRPr="00E22350">
        <w:t>The information that is given to the research participant or the representative shall be in language understandable to the research participant or the representative.</w:t>
      </w:r>
    </w:p>
    <w:p w:rsidR="00C17032" w:rsidRPr="00E22350" w:rsidRDefault="00C17032" w:rsidP="00C17032">
      <w:pPr>
        <w:pStyle w:val="NormalWeb"/>
        <w:spacing w:before="0" w:beforeAutospacing="0" w:after="0" w:afterAutospacing="0"/>
        <w:rPr>
          <w:rFonts w:ascii="Arial" w:hAnsi="Arial" w:cs="Arial"/>
        </w:rPr>
      </w:pPr>
      <w:r w:rsidRPr="00E22350">
        <w:rPr>
          <w:rFonts w:ascii="Arial" w:hAnsi="Arial" w:cs="Arial"/>
        </w:rPr>
        <w:t>Unless waived by the IRB, the consent form may be either of the following, as approved by the IRB:</w:t>
      </w:r>
    </w:p>
    <w:p w:rsidR="00C17032" w:rsidRPr="00E22350" w:rsidRDefault="00C17032" w:rsidP="006E10F6">
      <w:pPr>
        <w:pStyle w:val="NormalWeb"/>
        <w:numPr>
          <w:ilvl w:val="0"/>
          <w:numId w:val="29"/>
        </w:numPr>
        <w:spacing w:before="0" w:beforeAutospacing="0" w:after="0" w:afterAutospacing="0"/>
        <w:rPr>
          <w:rFonts w:ascii="Arial" w:hAnsi="Arial" w:cs="Arial"/>
        </w:rPr>
      </w:pPr>
      <w:r w:rsidRPr="00E22350">
        <w:rPr>
          <w:rFonts w:ascii="Arial" w:hAnsi="Arial" w:cs="Arial"/>
        </w:rPr>
        <w:t>A written consent document that embodies the elements of informed consent required as outlined above.  This form may be read to the participant or the participant’s legally authorized representative, but in any event, the investigator shall give either the participant or the representative adequate opportunity to read it before it is signed; or</w:t>
      </w:r>
    </w:p>
    <w:p w:rsidR="00C17032" w:rsidRDefault="00C17032" w:rsidP="006E10F6">
      <w:pPr>
        <w:pStyle w:val="NormalWeb"/>
        <w:numPr>
          <w:ilvl w:val="0"/>
          <w:numId w:val="29"/>
        </w:numPr>
        <w:spacing w:before="0" w:beforeAutospacing="0" w:after="0" w:afterAutospacing="0"/>
        <w:rPr>
          <w:rFonts w:ascii="Arial" w:hAnsi="Arial" w:cs="Arial"/>
        </w:rPr>
      </w:pPr>
      <w:r w:rsidRPr="00E22350">
        <w:rPr>
          <w:rFonts w:ascii="Arial" w:hAnsi="Arial" w:cs="Arial"/>
        </w:rPr>
        <w:t>A short form written consent document stating that the elements of informed consent required above have been presented orally to the participant or the participant’s legally authorized representative. When this method is used, there shall be a witness to the oral presentation. Also, the IRB shall approve a written summary, if the entire consent is not read, of what is to be said to the research participant or the representative. The short form itself is to be signed by the participant or the representative.  The witness shall sign both the short form and a copy of the summary (or consent form), and the person actually obtaining consent shall sign a copy of the summary (or consent form). A copy of the summary (if used) and the consent form shall be given to the participant or the representative, in addition to a copy of the short form.</w:t>
      </w:r>
    </w:p>
    <w:p w:rsidR="008043F9" w:rsidRDefault="008043F9" w:rsidP="008043F9">
      <w:pPr>
        <w:pStyle w:val="NormalWeb"/>
        <w:spacing w:before="0" w:beforeAutospacing="0" w:after="0" w:afterAutospacing="0"/>
        <w:rPr>
          <w:rFonts w:ascii="Arial" w:hAnsi="Arial" w:cs="Arial"/>
        </w:rPr>
      </w:pPr>
    </w:p>
    <w:p w:rsidR="008043F9" w:rsidRPr="00E22350" w:rsidRDefault="008043F9" w:rsidP="008043F9">
      <w:pPr>
        <w:pStyle w:val="NormalWeb"/>
        <w:spacing w:before="0" w:beforeAutospacing="0" w:after="0" w:afterAutospacing="0"/>
        <w:rPr>
          <w:rFonts w:ascii="Arial" w:hAnsi="Arial" w:cs="Arial"/>
        </w:rPr>
      </w:pPr>
      <w:r>
        <w:rPr>
          <w:rFonts w:ascii="Arial" w:hAnsi="Arial" w:cs="Arial"/>
        </w:rPr>
        <w:t xml:space="preserve">For more information, please see IRB Guidance – Legally Effective Informed Consent and HIPAA Research Authorization. </w:t>
      </w:r>
    </w:p>
    <w:p w:rsidR="00C17032" w:rsidRDefault="00C17032" w:rsidP="00670ABF">
      <w:pPr>
        <w:spacing w:before="0" w:after="0" w:line="240" w:lineRule="auto"/>
        <w:rPr>
          <w:rFonts w:cs="Arial"/>
          <w:b/>
          <w:szCs w:val="24"/>
        </w:rPr>
      </w:pPr>
    </w:p>
    <w:p w:rsidR="00C17032" w:rsidRPr="00E22350" w:rsidRDefault="00C17032" w:rsidP="00C17032">
      <w:pPr>
        <w:pStyle w:val="Heading2"/>
      </w:pPr>
      <w:bookmarkStart w:id="61" w:name="_Toc473894989"/>
      <w:bookmarkStart w:id="62" w:name="_Toc474503712"/>
      <w:r w:rsidRPr="00E22350">
        <w:t>Informed Consent Process</w:t>
      </w:r>
      <w:bookmarkEnd w:id="61"/>
      <w:bookmarkEnd w:id="62"/>
    </w:p>
    <w:p w:rsidR="00C17032" w:rsidRPr="00E22350" w:rsidRDefault="00C17032" w:rsidP="00C17032">
      <w:pPr>
        <w:pStyle w:val="NormalWeb"/>
        <w:spacing w:before="0" w:beforeAutospacing="0" w:after="0" w:afterAutospacing="0"/>
      </w:pPr>
    </w:p>
    <w:p w:rsidR="00C17032" w:rsidRPr="00E22350" w:rsidRDefault="00C17032" w:rsidP="00C17032">
      <w:pPr>
        <w:pStyle w:val="NormalWeb"/>
        <w:spacing w:before="0" w:beforeAutospacing="0" w:after="0" w:afterAutospacing="0"/>
        <w:rPr>
          <w:rFonts w:ascii="Arial" w:hAnsi="Arial" w:cs="Arial"/>
        </w:rPr>
      </w:pPr>
      <w:r w:rsidRPr="00E22350">
        <w:rPr>
          <w:rFonts w:ascii="Arial" w:hAnsi="Arial" w:cs="Arial"/>
        </w:rPr>
        <w:t>The IRB evaluates whether or not the informed consent process is adequate and determines whether informed consent is documented and sought in accordance with regulations and policies based on information provided in the IRB application materials, including the IRB application and protocol.</w:t>
      </w:r>
    </w:p>
    <w:p w:rsidR="00C17032" w:rsidRPr="00E22350" w:rsidRDefault="00C17032" w:rsidP="00C17032">
      <w:pPr>
        <w:pStyle w:val="NormalWeb"/>
        <w:spacing w:before="0" w:beforeAutospacing="0" w:after="0" w:afterAutospacing="0"/>
        <w:rPr>
          <w:rFonts w:ascii="Arial" w:hAnsi="Arial" w:cs="Arial"/>
        </w:rPr>
      </w:pPr>
    </w:p>
    <w:p w:rsidR="00C17032" w:rsidRPr="00E22350" w:rsidRDefault="00C17032" w:rsidP="00C17032">
      <w:pPr>
        <w:pStyle w:val="Heading1"/>
      </w:pPr>
      <w:bookmarkStart w:id="63" w:name="_Toc365275176"/>
      <w:bookmarkStart w:id="64" w:name="_Toc453781348"/>
      <w:bookmarkStart w:id="65" w:name="_Toc473894990"/>
      <w:bookmarkStart w:id="66" w:name="_Toc474503713"/>
      <w:r w:rsidRPr="00E22350">
        <w:t>Waiving the Requirements of Informed Consent</w:t>
      </w:r>
      <w:bookmarkEnd w:id="63"/>
      <w:r w:rsidRPr="00E22350">
        <w:t xml:space="preserve"> or HIPAA Authorization</w:t>
      </w:r>
      <w:bookmarkEnd w:id="64"/>
      <w:bookmarkEnd w:id="65"/>
      <w:bookmarkEnd w:id="66"/>
    </w:p>
    <w:p w:rsidR="00C17032" w:rsidRPr="00E22350" w:rsidRDefault="00C17032" w:rsidP="00C17032">
      <w:pPr>
        <w:pStyle w:val="NoSpacing"/>
        <w:rPr>
          <w:rFonts w:cs="Arial"/>
          <w:color w:val="1A1A1A"/>
          <w:szCs w:val="24"/>
        </w:rPr>
      </w:pPr>
      <w:r w:rsidRPr="00E22350">
        <w:rPr>
          <w:rFonts w:cs="Arial"/>
          <w:color w:val="1A1A1A"/>
          <w:szCs w:val="24"/>
        </w:rPr>
        <w:t> </w:t>
      </w:r>
    </w:p>
    <w:p w:rsidR="00C17032" w:rsidRPr="00E22350" w:rsidRDefault="00C17032" w:rsidP="00C17032">
      <w:pPr>
        <w:pStyle w:val="Heading2"/>
      </w:pPr>
      <w:bookmarkStart w:id="67" w:name="_Toc453781350"/>
      <w:bookmarkStart w:id="68" w:name="_Toc473894991"/>
      <w:bookmarkStart w:id="69" w:name="_Toc474503714"/>
      <w:r w:rsidRPr="00E22350">
        <w:t>Waiver of the Process for Informed Consent</w:t>
      </w:r>
      <w:bookmarkEnd w:id="67"/>
      <w:bookmarkEnd w:id="68"/>
      <w:bookmarkEnd w:id="69"/>
    </w:p>
    <w:p w:rsidR="00C17032" w:rsidRPr="00E22350" w:rsidRDefault="00D00A38" w:rsidP="00C17032">
      <w:pPr>
        <w:rPr>
          <w:rFonts w:cs="Arial"/>
          <w:szCs w:val="24"/>
        </w:rPr>
      </w:pPr>
      <w:r>
        <w:rPr>
          <w:rFonts w:cs="Arial"/>
          <w:szCs w:val="24"/>
        </w:rPr>
        <w:t>C</w:t>
      </w:r>
      <w:r w:rsidR="00C17032" w:rsidRPr="00E22350">
        <w:rPr>
          <w:rFonts w:cs="Arial"/>
          <w:szCs w:val="24"/>
        </w:rPr>
        <w:t>riteria for waiving informed consent or elements of informed consent are as follows:</w:t>
      </w:r>
    </w:p>
    <w:p w:rsidR="00C17032" w:rsidRPr="00E22350" w:rsidRDefault="00C17032" w:rsidP="006E10F6">
      <w:pPr>
        <w:pStyle w:val="ListParagraph"/>
        <w:numPr>
          <w:ilvl w:val="3"/>
          <w:numId w:val="35"/>
        </w:numPr>
        <w:ind w:left="720"/>
        <w:rPr>
          <w:rFonts w:cs="Arial"/>
          <w:szCs w:val="24"/>
        </w:rPr>
      </w:pPr>
      <w:r w:rsidRPr="00E22350">
        <w:rPr>
          <w:rFonts w:cs="Arial"/>
          <w:szCs w:val="24"/>
        </w:rPr>
        <w:t>The research involves no more than minimal risk to the research participants;</w:t>
      </w:r>
    </w:p>
    <w:p w:rsidR="00C17032" w:rsidRPr="00E22350" w:rsidRDefault="00C17032" w:rsidP="006E10F6">
      <w:pPr>
        <w:pStyle w:val="ListParagraph"/>
        <w:numPr>
          <w:ilvl w:val="3"/>
          <w:numId w:val="35"/>
        </w:numPr>
        <w:ind w:left="720"/>
        <w:rPr>
          <w:rFonts w:cs="Arial"/>
          <w:szCs w:val="24"/>
        </w:rPr>
      </w:pPr>
      <w:r w:rsidRPr="00E22350">
        <w:rPr>
          <w:rFonts w:cs="Arial"/>
          <w:szCs w:val="24"/>
        </w:rPr>
        <w:t>The waiver or alteration will not adversely affect the rights and welfare of the participants;</w:t>
      </w:r>
    </w:p>
    <w:p w:rsidR="00C17032" w:rsidRPr="00E22350" w:rsidRDefault="00C17032" w:rsidP="006E10F6">
      <w:pPr>
        <w:pStyle w:val="ListParagraph"/>
        <w:numPr>
          <w:ilvl w:val="3"/>
          <w:numId w:val="35"/>
        </w:numPr>
        <w:ind w:left="720"/>
        <w:rPr>
          <w:rFonts w:cs="Arial"/>
          <w:szCs w:val="24"/>
        </w:rPr>
      </w:pPr>
      <w:r w:rsidRPr="00E22350">
        <w:rPr>
          <w:rFonts w:cs="Arial"/>
          <w:szCs w:val="24"/>
        </w:rPr>
        <w:t>The research could not practicably be carried out without the waiver or alteration; and</w:t>
      </w:r>
    </w:p>
    <w:p w:rsidR="00C17032" w:rsidRPr="00E22350" w:rsidRDefault="00C17032" w:rsidP="006E10F6">
      <w:pPr>
        <w:pStyle w:val="ListParagraph"/>
        <w:numPr>
          <w:ilvl w:val="3"/>
          <w:numId w:val="35"/>
        </w:numPr>
        <w:ind w:left="720"/>
        <w:rPr>
          <w:rFonts w:cs="Arial"/>
          <w:szCs w:val="24"/>
        </w:rPr>
      </w:pPr>
      <w:r w:rsidRPr="00E22350">
        <w:rPr>
          <w:rFonts w:cs="Arial"/>
          <w:szCs w:val="24"/>
        </w:rPr>
        <w:t>Whenever appropriate, the research participants will be provided with additional pertinent information after participation (e.g., debriefing research participants involved in deception research).</w:t>
      </w:r>
    </w:p>
    <w:p w:rsidR="00C17032" w:rsidRPr="00E22350" w:rsidRDefault="00C17032" w:rsidP="00C17032">
      <w:pPr>
        <w:rPr>
          <w:rFonts w:cs="Arial"/>
          <w:szCs w:val="24"/>
        </w:rPr>
      </w:pPr>
      <w:bookmarkStart w:id="70" w:name="46.116(c)"/>
      <w:bookmarkEnd w:id="70"/>
      <w:r w:rsidRPr="00E22350">
        <w:rPr>
          <w:rFonts w:cs="Arial"/>
          <w:szCs w:val="24"/>
        </w:rPr>
        <w:t xml:space="preserve">For </w:t>
      </w:r>
      <w:r w:rsidRPr="00E22350">
        <w:rPr>
          <w:rFonts w:eastAsia="Times New Roman" w:cs="Arial"/>
          <w:color w:val="000000"/>
          <w:szCs w:val="22"/>
          <w:lang w:val="en"/>
        </w:rPr>
        <w:t xml:space="preserve">research or demonstration projects to be conducted by or subject to the approval of state or local government officials (e.g., research approved by the HHS Secretary), </w:t>
      </w:r>
      <w:r w:rsidRPr="00E22350">
        <w:rPr>
          <w:rFonts w:cs="Arial"/>
          <w:szCs w:val="24"/>
        </w:rPr>
        <w:t>the criteria for waiving informed consent or elements of informed consent are as follows:</w:t>
      </w:r>
    </w:p>
    <w:p w:rsidR="00C17032" w:rsidRPr="00E22350" w:rsidRDefault="00C17032" w:rsidP="006E10F6">
      <w:pPr>
        <w:pStyle w:val="ListParagraph"/>
        <w:numPr>
          <w:ilvl w:val="0"/>
          <w:numId w:val="36"/>
        </w:numPr>
        <w:shd w:val="clear" w:color="auto" w:fill="FFFFFF"/>
        <w:spacing w:before="100" w:after="375" w:line="240" w:lineRule="auto"/>
        <w:rPr>
          <w:rFonts w:eastAsia="Times New Roman" w:cs="Arial"/>
          <w:color w:val="000000"/>
          <w:szCs w:val="22"/>
          <w:lang w:val="en"/>
        </w:rPr>
      </w:pPr>
      <w:r w:rsidRPr="00E22350">
        <w:rPr>
          <w:rFonts w:eastAsia="Times New Roman" w:cs="Arial"/>
          <w:color w:val="000000"/>
          <w:szCs w:val="22"/>
          <w:lang w:val="en"/>
        </w:rPr>
        <w:t xml:space="preserve">The research or demonstration project is designed to study, evaluate, or otherwise examine: </w:t>
      </w:r>
    </w:p>
    <w:p w:rsidR="00C17032" w:rsidRPr="00E22350" w:rsidRDefault="00C17032" w:rsidP="006E10F6">
      <w:pPr>
        <w:pStyle w:val="ListParagraph"/>
        <w:numPr>
          <w:ilvl w:val="1"/>
          <w:numId w:val="36"/>
        </w:numPr>
        <w:shd w:val="clear" w:color="auto" w:fill="FFFFFF"/>
        <w:spacing w:before="100" w:after="375" w:line="240" w:lineRule="auto"/>
        <w:rPr>
          <w:rFonts w:eastAsia="Times New Roman" w:cs="Arial"/>
          <w:color w:val="000000"/>
          <w:szCs w:val="22"/>
          <w:lang w:val="en"/>
        </w:rPr>
      </w:pPr>
      <w:r w:rsidRPr="00E22350">
        <w:rPr>
          <w:rFonts w:eastAsia="Times New Roman" w:cs="Arial"/>
          <w:color w:val="000000"/>
          <w:szCs w:val="22"/>
          <w:lang w:val="en"/>
        </w:rPr>
        <w:t xml:space="preserve">public benefit or service programs; </w:t>
      </w:r>
    </w:p>
    <w:p w:rsidR="00C17032" w:rsidRPr="00E22350" w:rsidRDefault="00C17032" w:rsidP="006E10F6">
      <w:pPr>
        <w:pStyle w:val="ListParagraph"/>
        <w:numPr>
          <w:ilvl w:val="1"/>
          <w:numId w:val="36"/>
        </w:numPr>
        <w:shd w:val="clear" w:color="auto" w:fill="FFFFFF"/>
        <w:spacing w:before="100" w:after="375" w:line="240" w:lineRule="auto"/>
        <w:rPr>
          <w:rFonts w:eastAsia="Times New Roman" w:cs="Arial"/>
          <w:color w:val="000000"/>
          <w:szCs w:val="22"/>
          <w:lang w:val="en"/>
        </w:rPr>
      </w:pPr>
      <w:r w:rsidRPr="00E22350">
        <w:rPr>
          <w:rFonts w:eastAsia="Times New Roman" w:cs="Arial"/>
          <w:color w:val="000000"/>
          <w:szCs w:val="22"/>
          <w:lang w:val="en"/>
        </w:rPr>
        <w:t xml:space="preserve">procedures for obtaining benefits or services under those programs; </w:t>
      </w:r>
    </w:p>
    <w:p w:rsidR="00C17032" w:rsidRPr="00E22350" w:rsidRDefault="00C17032" w:rsidP="006E10F6">
      <w:pPr>
        <w:pStyle w:val="ListParagraph"/>
        <w:numPr>
          <w:ilvl w:val="1"/>
          <w:numId w:val="36"/>
        </w:numPr>
        <w:shd w:val="clear" w:color="auto" w:fill="FFFFFF"/>
        <w:spacing w:before="100" w:after="375" w:line="240" w:lineRule="auto"/>
        <w:rPr>
          <w:rFonts w:eastAsia="Times New Roman" w:cs="Arial"/>
          <w:color w:val="000000"/>
          <w:szCs w:val="22"/>
          <w:lang w:val="en"/>
        </w:rPr>
      </w:pPr>
      <w:r w:rsidRPr="00E22350">
        <w:rPr>
          <w:rFonts w:eastAsia="Times New Roman" w:cs="Arial"/>
          <w:color w:val="000000"/>
          <w:szCs w:val="22"/>
          <w:lang w:val="en"/>
        </w:rPr>
        <w:t xml:space="preserve">possible changes in or alternatives to those programs or procedures; or </w:t>
      </w:r>
    </w:p>
    <w:p w:rsidR="00C17032" w:rsidRPr="00E22350" w:rsidRDefault="00C17032" w:rsidP="006E10F6">
      <w:pPr>
        <w:pStyle w:val="ListParagraph"/>
        <w:numPr>
          <w:ilvl w:val="1"/>
          <w:numId w:val="36"/>
        </w:numPr>
        <w:shd w:val="clear" w:color="auto" w:fill="FFFFFF"/>
        <w:spacing w:before="100" w:after="375" w:line="240" w:lineRule="auto"/>
        <w:rPr>
          <w:rFonts w:eastAsia="Times New Roman" w:cs="Arial"/>
          <w:color w:val="000000"/>
          <w:szCs w:val="22"/>
          <w:lang w:val="en"/>
        </w:rPr>
      </w:pPr>
      <w:r w:rsidRPr="00E22350">
        <w:rPr>
          <w:rFonts w:eastAsia="Times New Roman" w:cs="Arial"/>
          <w:color w:val="000000"/>
          <w:szCs w:val="22"/>
          <w:lang w:val="en"/>
        </w:rPr>
        <w:t>possible changes in methods or levels of payment for benefits or services under those programs; and</w:t>
      </w:r>
    </w:p>
    <w:p w:rsidR="00C17032" w:rsidRPr="00E22350" w:rsidRDefault="00C17032" w:rsidP="006E10F6">
      <w:pPr>
        <w:pStyle w:val="ListParagraph"/>
        <w:numPr>
          <w:ilvl w:val="0"/>
          <w:numId w:val="36"/>
        </w:numPr>
        <w:shd w:val="clear" w:color="auto" w:fill="FFFFFF"/>
        <w:spacing w:before="100" w:after="375" w:line="240" w:lineRule="auto"/>
        <w:rPr>
          <w:rFonts w:eastAsia="Times New Roman" w:cs="Arial"/>
          <w:color w:val="000000"/>
          <w:szCs w:val="22"/>
          <w:lang w:val="en"/>
        </w:rPr>
      </w:pPr>
      <w:r w:rsidRPr="00E22350">
        <w:rPr>
          <w:rFonts w:eastAsia="Times New Roman" w:cs="Arial"/>
          <w:color w:val="000000"/>
          <w:szCs w:val="22"/>
          <w:lang w:val="en"/>
        </w:rPr>
        <w:t>The research could not practicably be carried out without the waiver or alteration.</w:t>
      </w:r>
    </w:p>
    <w:p w:rsidR="00C17032" w:rsidRPr="00E22350" w:rsidRDefault="00C17032" w:rsidP="00C17032">
      <w:pPr>
        <w:pStyle w:val="Heading3"/>
      </w:pPr>
      <w:bookmarkStart w:id="71" w:name="_Toc473894992"/>
      <w:bookmarkStart w:id="72" w:name="_Toc474503715"/>
      <w:r w:rsidRPr="00E22350">
        <w:t>Waiver of Parental Permission</w:t>
      </w:r>
      <w:bookmarkEnd w:id="71"/>
      <w:bookmarkEnd w:id="72"/>
    </w:p>
    <w:p w:rsidR="00C17032" w:rsidRPr="00E22350" w:rsidRDefault="00C17032" w:rsidP="00C17032">
      <w:pPr>
        <w:spacing w:before="0" w:after="0" w:line="240" w:lineRule="auto"/>
        <w:rPr>
          <w:rFonts w:cs="Arial"/>
          <w:szCs w:val="22"/>
        </w:rPr>
      </w:pPr>
    </w:p>
    <w:p w:rsidR="00C17032" w:rsidRPr="00E22350" w:rsidRDefault="00C17032" w:rsidP="00C17032">
      <w:pPr>
        <w:spacing w:before="0" w:after="0" w:line="240" w:lineRule="auto"/>
        <w:rPr>
          <w:rFonts w:cs="Arial"/>
          <w:szCs w:val="22"/>
        </w:rPr>
      </w:pPr>
      <w:r w:rsidRPr="00E22350">
        <w:rPr>
          <w:rFonts w:cs="Arial"/>
          <w:color w:val="000000"/>
          <w:szCs w:val="22"/>
          <w:lang w:val="en"/>
        </w:rPr>
        <w:t xml:space="preserve">If the IRB determines that a research protocol is designed for conditions or for a population for which parental or guardian permission is not a reasonable requirement to protect the research participants (for example, neglected or abused children), it may waive the consent requirements, provided an appropriate mechanism for protecting the children participating in the research is substituted, and provided further that the waiver is not inconsistent with federal, state, or local law. The choice of an appropriate mechanism would depend upon the nature and purpose of the activities described in the protocol, the risk and anticipated benefit to the research participants, and their age, maturity, status, and condition. </w:t>
      </w:r>
    </w:p>
    <w:p w:rsidR="00C17032" w:rsidRPr="00E22350" w:rsidRDefault="00C17032" w:rsidP="00C17032">
      <w:pPr>
        <w:spacing w:before="0" w:after="0" w:line="240" w:lineRule="auto"/>
        <w:rPr>
          <w:rFonts w:cs="Arial"/>
          <w:szCs w:val="22"/>
        </w:rPr>
      </w:pPr>
    </w:p>
    <w:p w:rsidR="00C17032" w:rsidRPr="00E22350" w:rsidRDefault="00C17032" w:rsidP="00C17032">
      <w:pPr>
        <w:pStyle w:val="Heading3"/>
      </w:pPr>
      <w:bookmarkStart w:id="73" w:name="_Toc473894993"/>
      <w:bookmarkStart w:id="74" w:name="_Toc474503716"/>
      <w:r w:rsidRPr="00E22350">
        <w:t>Waivers of Child Assent</w:t>
      </w:r>
      <w:bookmarkEnd w:id="73"/>
      <w:bookmarkEnd w:id="74"/>
    </w:p>
    <w:p w:rsidR="00C17032" w:rsidRPr="00E22350" w:rsidRDefault="00C17032" w:rsidP="00C17032">
      <w:pPr>
        <w:rPr>
          <w:rFonts w:cs="Arial"/>
          <w:szCs w:val="24"/>
        </w:rPr>
      </w:pPr>
      <w:r w:rsidRPr="00E22350">
        <w:rPr>
          <w:rFonts w:cs="Arial"/>
          <w:szCs w:val="24"/>
        </w:rPr>
        <w:t>A request to waive child assent may be made when the capability of some or all of the children is so limited that they cannot be reasonably consulted regarding consent.   The PI must provide justification for this type of waiver.</w:t>
      </w:r>
    </w:p>
    <w:p w:rsidR="00C17032" w:rsidRPr="00E22350" w:rsidRDefault="00C17032" w:rsidP="00C17032">
      <w:pPr>
        <w:rPr>
          <w:rFonts w:cs="Arial"/>
          <w:szCs w:val="24"/>
        </w:rPr>
      </w:pPr>
      <w:r w:rsidRPr="00E22350">
        <w:rPr>
          <w:rFonts w:cs="Arial"/>
          <w:szCs w:val="24"/>
        </w:rPr>
        <w:t>A request to waive child assent may be made when the intervention or procedure involved in the research holds out a prospect of direct benefit that is important for the health and well-being of the children, and is only available in the context of an FDA regulated clinical investigation (even if the IRB determines the children are capable of assenting). The PI must provide justification for this type of waiver, and the following criteria must be met:</w:t>
      </w:r>
    </w:p>
    <w:p w:rsidR="00C17032" w:rsidRPr="00E22350" w:rsidRDefault="00C17032" w:rsidP="006E10F6">
      <w:pPr>
        <w:pStyle w:val="ListParagraph"/>
        <w:numPr>
          <w:ilvl w:val="6"/>
          <w:numId w:val="32"/>
        </w:numPr>
        <w:ind w:left="720"/>
        <w:rPr>
          <w:rFonts w:cs="Arial"/>
          <w:szCs w:val="24"/>
        </w:rPr>
      </w:pPr>
      <w:r w:rsidRPr="00E22350">
        <w:rPr>
          <w:rFonts w:cs="Arial"/>
          <w:szCs w:val="24"/>
        </w:rPr>
        <w:t>The clinical investigation involves no more than minimal risk to the research participants;</w:t>
      </w:r>
    </w:p>
    <w:p w:rsidR="00C17032" w:rsidRPr="00E22350" w:rsidRDefault="00C17032" w:rsidP="006E10F6">
      <w:pPr>
        <w:pStyle w:val="ListParagraph"/>
        <w:numPr>
          <w:ilvl w:val="6"/>
          <w:numId w:val="32"/>
        </w:numPr>
        <w:ind w:left="720"/>
        <w:rPr>
          <w:rFonts w:cs="Arial"/>
          <w:szCs w:val="24"/>
        </w:rPr>
      </w:pPr>
      <w:r w:rsidRPr="00E22350">
        <w:rPr>
          <w:rFonts w:cs="Arial"/>
          <w:szCs w:val="24"/>
        </w:rPr>
        <w:t>The waiver or alteration will not adversely affect the rights and welfare of the participants;</w:t>
      </w:r>
    </w:p>
    <w:p w:rsidR="00C17032" w:rsidRPr="00E22350" w:rsidRDefault="00C17032" w:rsidP="006E10F6">
      <w:pPr>
        <w:pStyle w:val="ListParagraph"/>
        <w:numPr>
          <w:ilvl w:val="6"/>
          <w:numId w:val="32"/>
        </w:numPr>
        <w:ind w:left="720"/>
        <w:rPr>
          <w:rFonts w:cs="Arial"/>
          <w:szCs w:val="24"/>
        </w:rPr>
      </w:pPr>
      <w:r w:rsidRPr="00E22350">
        <w:rPr>
          <w:rFonts w:cs="Arial"/>
          <w:szCs w:val="24"/>
        </w:rPr>
        <w:t>The clinical investigation could not practicably be carried out without the waiver or alteration; and</w:t>
      </w:r>
    </w:p>
    <w:p w:rsidR="00C17032" w:rsidRPr="00E22350" w:rsidRDefault="00C17032" w:rsidP="006E10F6">
      <w:pPr>
        <w:pStyle w:val="ListParagraph"/>
        <w:numPr>
          <w:ilvl w:val="6"/>
          <w:numId w:val="32"/>
        </w:numPr>
        <w:ind w:left="720"/>
        <w:rPr>
          <w:rFonts w:cs="Arial"/>
          <w:szCs w:val="24"/>
        </w:rPr>
      </w:pPr>
      <w:r w:rsidRPr="00E22350">
        <w:rPr>
          <w:rFonts w:cs="Arial"/>
          <w:szCs w:val="24"/>
        </w:rPr>
        <w:t>Whenever appropriate, the research participants will be provided with additional pertinent information after participation.</w:t>
      </w:r>
    </w:p>
    <w:p w:rsidR="00C17032" w:rsidRPr="00E22350" w:rsidRDefault="00C17032" w:rsidP="006E10F6">
      <w:pPr>
        <w:pStyle w:val="ListParagraph"/>
        <w:numPr>
          <w:ilvl w:val="6"/>
          <w:numId w:val="32"/>
        </w:numPr>
        <w:ind w:left="720"/>
        <w:rPr>
          <w:rFonts w:cs="Arial"/>
          <w:szCs w:val="24"/>
        </w:rPr>
      </w:pPr>
      <w:r w:rsidRPr="00E22350">
        <w:rPr>
          <w:rFonts w:cs="Arial"/>
          <w:szCs w:val="24"/>
        </w:rPr>
        <w:t>The permission of the parent(s)/guardian(s) will be documented in accordance with informed consent requirements.</w:t>
      </w:r>
    </w:p>
    <w:p w:rsidR="00C17032" w:rsidRPr="00E22350" w:rsidRDefault="00C17032" w:rsidP="00C17032">
      <w:pPr>
        <w:rPr>
          <w:rFonts w:cs="Arial"/>
          <w:szCs w:val="24"/>
        </w:rPr>
      </w:pPr>
    </w:p>
    <w:p w:rsidR="00C17032" w:rsidRPr="00E22350" w:rsidRDefault="00C17032" w:rsidP="00C17032">
      <w:pPr>
        <w:pStyle w:val="Heading2"/>
      </w:pPr>
      <w:bookmarkStart w:id="75" w:name="_Toc473894994"/>
      <w:bookmarkStart w:id="76" w:name="_Toc474503717"/>
      <w:r w:rsidRPr="00E22350">
        <w:t>Waiver of Documentation of Informed Consent</w:t>
      </w:r>
      <w:bookmarkEnd w:id="75"/>
      <w:bookmarkEnd w:id="76"/>
    </w:p>
    <w:p w:rsidR="00D00A38" w:rsidRDefault="00D00A38" w:rsidP="00C17032">
      <w:pPr>
        <w:rPr>
          <w:rFonts w:cs="Arial"/>
          <w:szCs w:val="24"/>
          <w:u w:val="single"/>
        </w:rPr>
      </w:pPr>
      <w:r>
        <w:rPr>
          <w:rFonts w:cs="Arial"/>
          <w:szCs w:val="24"/>
        </w:rPr>
        <w:t xml:space="preserve">Criteria to </w:t>
      </w:r>
      <w:r w:rsidR="00C17032" w:rsidRPr="00E22350">
        <w:rPr>
          <w:rFonts w:cs="Arial"/>
          <w:szCs w:val="24"/>
          <w:u w:val="single"/>
        </w:rPr>
        <w:t>waive the documentation of informed consent</w:t>
      </w:r>
      <w:r>
        <w:rPr>
          <w:rFonts w:cs="Arial"/>
          <w:szCs w:val="24"/>
          <w:u w:val="single"/>
        </w:rPr>
        <w:t>:</w:t>
      </w:r>
    </w:p>
    <w:p w:rsidR="00C17032" w:rsidRPr="00E22350" w:rsidRDefault="00C17032" w:rsidP="006E10F6">
      <w:pPr>
        <w:pStyle w:val="ListParagraph"/>
        <w:numPr>
          <w:ilvl w:val="0"/>
          <w:numId w:val="31"/>
        </w:numPr>
        <w:rPr>
          <w:rFonts w:cs="Arial"/>
          <w:szCs w:val="24"/>
        </w:rPr>
      </w:pPr>
      <w:r w:rsidRPr="00E22350">
        <w:rPr>
          <w:rFonts w:cs="Arial"/>
          <w:szCs w:val="24"/>
        </w:rPr>
        <w:t xml:space="preserve">The research is no greater than minimal risk and involves no procedures for which written consent is normally required outside of the research context, </w:t>
      </w:r>
      <w:r w:rsidRPr="00E22350">
        <w:rPr>
          <w:rFonts w:cs="Arial"/>
          <w:szCs w:val="24"/>
          <w:u w:val="single"/>
        </w:rPr>
        <w:t>OR</w:t>
      </w:r>
    </w:p>
    <w:p w:rsidR="00C17032" w:rsidRPr="00E22350" w:rsidRDefault="00C17032" w:rsidP="006E10F6">
      <w:pPr>
        <w:pStyle w:val="ListParagraph"/>
        <w:numPr>
          <w:ilvl w:val="0"/>
          <w:numId w:val="31"/>
        </w:numPr>
        <w:rPr>
          <w:rFonts w:cs="Arial"/>
          <w:szCs w:val="24"/>
        </w:rPr>
      </w:pPr>
      <w:r w:rsidRPr="00E22350">
        <w:rPr>
          <w:rFonts w:cs="Arial"/>
          <w:szCs w:val="24"/>
        </w:rPr>
        <w:t xml:space="preserve">The only record linking the participant to the research is the consent document and the primary risk would be potential harm resulting from a breach of confidentiality.  Under this condition, each participant must be asked whether (s)he wants to sign documentation linking her/him to the research and her/his wishes will govern.  </w:t>
      </w:r>
    </w:p>
    <w:p w:rsidR="00C17032" w:rsidRDefault="00C17032" w:rsidP="00C17032">
      <w:pPr>
        <w:rPr>
          <w:rFonts w:cs="Arial"/>
          <w:szCs w:val="24"/>
        </w:rPr>
      </w:pPr>
      <w:r w:rsidRPr="00E22350">
        <w:rPr>
          <w:rFonts w:cs="Arial"/>
          <w:szCs w:val="24"/>
        </w:rPr>
        <w:t>If the study involves PHI, a HIP</w:t>
      </w:r>
      <w:r>
        <w:rPr>
          <w:rFonts w:cs="Arial"/>
          <w:szCs w:val="24"/>
        </w:rPr>
        <w:t>A</w:t>
      </w:r>
      <w:r w:rsidRPr="00E22350">
        <w:rPr>
          <w:rFonts w:cs="Arial"/>
          <w:szCs w:val="24"/>
        </w:rPr>
        <w:t xml:space="preserve">A Authorization with a </w:t>
      </w:r>
      <w:r w:rsidRPr="00E22350">
        <w:rPr>
          <w:rFonts w:cs="Arial"/>
          <w:szCs w:val="24"/>
          <w:u w:val="single"/>
        </w:rPr>
        <w:t>signature</w:t>
      </w:r>
      <w:r w:rsidRPr="00E22350">
        <w:rPr>
          <w:rFonts w:cs="Arial"/>
          <w:szCs w:val="24"/>
        </w:rPr>
        <w:t xml:space="preserve"> must be included</w:t>
      </w:r>
      <w:r>
        <w:rPr>
          <w:rFonts w:cs="Arial"/>
          <w:szCs w:val="24"/>
        </w:rPr>
        <w:t>, unless a HIPAA alteration (see below) is approved by the IRB</w:t>
      </w:r>
      <w:r w:rsidRPr="00E22350">
        <w:rPr>
          <w:rFonts w:cs="Arial"/>
          <w:szCs w:val="24"/>
        </w:rPr>
        <w:t>.  A HIPAA Authorization may be combined with the Information Sheet.</w:t>
      </w:r>
    </w:p>
    <w:p w:rsidR="008043F9" w:rsidRPr="00E22350" w:rsidRDefault="008043F9" w:rsidP="00C17032">
      <w:pPr>
        <w:rPr>
          <w:rFonts w:cs="Arial"/>
          <w:szCs w:val="24"/>
        </w:rPr>
      </w:pPr>
    </w:p>
    <w:p w:rsidR="00C17032" w:rsidRPr="00E22350" w:rsidRDefault="00C17032" w:rsidP="00C17032">
      <w:pPr>
        <w:pStyle w:val="Heading2"/>
      </w:pPr>
      <w:bookmarkStart w:id="77" w:name="_Toc453781351"/>
      <w:bookmarkStart w:id="78" w:name="_Toc473894995"/>
      <w:bookmarkStart w:id="79" w:name="_Toc474503718"/>
      <w:r w:rsidRPr="00E22350">
        <w:t>Waiver of Required Elements of Informed Consent</w:t>
      </w:r>
      <w:bookmarkEnd w:id="77"/>
      <w:bookmarkEnd w:id="78"/>
      <w:bookmarkEnd w:id="79"/>
    </w:p>
    <w:p w:rsidR="00C17032" w:rsidRPr="00E22350" w:rsidRDefault="00C17032" w:rsidP="00C17032">
      <w:pPr>
        <w:rPr>
          <w:rFonts w:cs="Arial"/>
          <w:szCs w:val="24"/>
        </w:rPr>
      </w:pPr>
      <w:r w:rsidRPr="00E22350">
        <w:rPr>
          <w:rFonts w:cs="Arial"/>
          <w:szCs w:val="24"/>
        </w:rPr>
        <w:t>A waiver can be requested to waive certain required elements of informed consent. This is requested when the PI does not wish to include all the required elements in the informed consent document (i.e., cannot disclose purpose of the research, for a project involving deception).  The criteria listed to waive the process of informed consent described in this document must be met.</w:t>
      </w:r>
    </w:p>
    <w:p w:rsidR="00C17032" w:rsidRPr="00E22350" w:rsidRDefault="00C17032" w:rsidP="00C17032">
      <w:pPr>
        <w:rPr>
          <w:rFonts w:cs="Arial"/>
          <w:szCs w:val="24"/>
        </w:rPr>
      </w:pPr>
    </w:p>
    <w:p w:rsidR="00C17032" w:rsidRPr="00E22350" w:rsidRDefault="00C17032" w:rsidP="00C17032">
      <w:pPr>
        <w:pStyle w:val="Heading1"/>
      </w:pPr>
      <w:bookmarkStart w:id="80" w:name="_Toc453781353"/>
      <w:bookmarkStart w:id="81" w:name="_Toc473894996"/>
      <w:bookmarkStart w:id="82" w:name="_Toc474503719"/>
      <w:r w:rsidRPr="00E22350">
        <w:t>HIPAA Waivers</w:t>
      </w:r>
      <w:bookmarkEnd w:id="80"/>
      <w:bookmarkEnd w:id="81"/>
      <w:bookmarkEnd w:id="82"/>
    </w:p>
    <w:p w:rsidR="00C17032" w:rsidRPr="00E22350" w:rsidRDefault="00C17032" w:rsidP="00C17032">
      <w:pPr>
        <w:pStyle w:val="List"/>
        <w:rPr>
          <w:rFonts w:ascii="Arial" w:hAnsi="Arial" w:cs="Arial"/>
          <w:b/>
        </w:rPr>
      </w:pPr>
    </w:p>
    <w:p w:rsidR="00C17032" w:rsidRPr="00E22350" w:rsidRDefault="00C17032" w:rsidP="00C17032">
      <w:pPr>
        <w:pStyle w:val="List"/>
        <w:ind w:left="0" w:firstLine="0"/>
        <w:contextualSpacing w:val="0"/>
        <w:jc w:val="both"/>
        <w:rPr>
          <w:rFonts w:ascii="Arial" w:hAnsi="Arial" w:cs="Arial"/>
          <w:bCs/>
        </w:rPr>
      </w:pPr>
      <w:r w:rsidRPr="00E22350">
        <w:rPr>
          <w:rFonts w:ascii="Arial" w:hAnsi="Arial" w:cs="Arial"/>
          <w:bCs/>
        </w:rPr>
        <w:t xml:space="preserve">The requested waiver must satisfy </w:t>
      </w:r>
      <w:r>
        <w:rPr>
          <w:rFonts w:ascii="Arial" w:hAnsi="Arial" w:cs="Arial"/>
          <w:bCs/>
        </w:rPr>
        <w:t xml:space="preserve">all of </w:t>
      </w:r>
      <w:r w:rsidRPr="00E22350">
        <w:rPr>
          <w:rFonts w:ascii="Arial" w:hAnsi="Arial" w:cs="Arial"/>
          <w:bCs/>
        </w:rPr>
        <w:t>the following criteria:</w:t>
      </w:r>
    </w:p>
    <w:p w:rsidR="00C17032" w:rsidRPr="00E22350" w:rsidRDefault="00C17032" w:rsidP="006E10F6">
      <w:pPr>
        <w:pStyle w:val="List"/>
        <w:numPr>
          <w:ilvl w:val="0"/>
          <w:numId w:val="33"/>
        </w:numPr>
        <w:contextualSpacing w:val="0"/>
        <w:rPr>
          <w:rFonts w:ascii="Arial" w:hAnsi="Arial" w:cs="Arial"/>
          <w:bCs/>
        </w:rPr>
      </w:pPr>
      <w:r w:rsidRPr="00E22350">
        <w:rPr>
          <w:rFonts w:ascii="Arial" w:hAnsi="Arial" w:cs="Arial"/>
          <w:bCs/>
        </w:rPr>
        <w:t>The use or disclosure involves no more than a minimal risk to the privacy of the research participants because:</w:t>
      </w:r>
    </w:p>
    <w:p w:rsidR="00C17032" w:rsidRPr="00E22350" w:rsidRDefault="00C17032" w:rsidP="006E10F6">
      <w:pPr>
        <w:pStyle w:val="List"/>
        <w:numPr>
          <w:ilvl w:val="1"/>
          <w:numId w:val="33"/>
        </w:numPr>
        <w:contextualSpacing w:val="0"/>
        <w:rPr>
          <w:rFonts w:ascii="Arial" w:hAnsi="Arial" w:cs="Arial"/>
          <w:bCs/>
        </w:rPr>
      </w:pPr>
      <w:r w:rsidRPr="00E22350">
        <w:rPr>
          <w:rFonts w:ascii="Arial" w:hAnsi="Arial" w:cs="Arial"/>
          <w:bCs/>
        </w:rPr>
        <w:t xml:space="preserve">There is an adequate plan to protect the “identifiers” from improper use or disclosure (See </w:t>
      </w:r>
      <w:hyperlink r:id="rId32" w:history="1">
        <w:r w:rsidRPr="00E22350">
          <w:rPr>
            <w:rStyle w:val="Hyperlink"/>
            <w:rFonts w:ascii="Arial" w:hAnsi="Arial" w:cs="Arial"/>
            <w:bCs/>
          </w:rPr>
          <w:t>Policy HIPAA-6 on De-Identification of Information</w:t>
        </w:r>
      </w:hyperlink>
      <w:r w:rsidRPr="00E22350">
        <w:rPr>
          <w:rFonts w:ascii="Arial" w:hAnsi="Arial" w:cs="Arial"/>
          <w:bCs/>
        </w:rPr>
        <w:t xml:space="preserve"> for the types of information considered to be identifiers;</w:t>
      </w:r>
    </w:p>
    <w:p w:rsidR="00C17032" w:rsidRPr="00E22350" w:rsidRDefault="00C17032" w:rsidP="006E10F6">
      <w:pPr>
        <w:pStyle w:val="List"/>
        <w:numPr>
          <w:ilvl w:val="1"/>
          <w:numId w:val="33"/>
        </w:numPr>
        <w:contextualSpacing w:val="0"/>
        <w:rPr>
          <w:rFonts w:ascii="Arial" w:hAnsi="Arial" w:cs="Arial"/>
          <w:bCs/>
        </w:rPr>
      </w:pPr>
      <w:r w:rsidRPr="00E22350">
        <w:rPr>
          <w:rFonts w:ascii="Arial" w:hAnsi="Arial" w:cs="Arial"/>
          <w:bCs/>
        </w:rPr>
        <w:t>There is an adequate plan to destroy the identifiers at the earliest opportunity, unless there is a health or research justification for retaining the identifiers or their retention is required by law; and</w:t>
      </w:r>
    </w:p>
    <w:p w:rsidR="00C17032" w:rsidRPr="00E22350" w:rsidRDefault="00C17032" w:rsidP="006E10F6">
      <w:pPr>
        <w:pStyle w:val="List"/>
        <w:numPr>
          <w:ilvl w:val="1"/>
          <w:numId w:val="33"/>
        </w:numPr>
        <w:contextualSpacing w:val="0"/>
        <w:rPr>
          <w:rFonts w:ascii="Arial" w:hAnsi="Arial" w:cs="Arial"/>
          <w:bCs/>
        </w:rPr>
      </w:pPr>
      <w:r w:rsidRPr="00E22350">
        <w:rPr>
          <w:rFonts w:ascii="Arial" w:hAnsi="Arial" w:cs="Arial"/>
          <w:bCs/>
        </w:rPr>
        <w:t>There are adequate written assurances that the protected health information (PHI) will not be reused or disclosed to any other person or entity, except as required by law, for authorized oversight of the research study or for other research for which the use or disclosure of PHI is otherwise permitted.</w:t>
      </w:r>
    </w:p>
    <w:p w:rsidR="00C17032" w:rsidRPr="00E22350" w:rsidRDefault="00C17032" w:rsidP="006E10F6">
      <w:pPr>
        <w:pStyle w:val="List"/>
        <w:numPr>
          <w:ilvl w:val="0"/>
          <w:numId w:val="33"/>
        </w:numPr>
        <w:contextualSpacing w:val="0"/>
        <w:rPr>
          <w:rFonts w:ascii="Arial" w:hAnsi="Arial" w:cs="Arial"/>
          <w:bCs/>
        </w:rPr>
      </w:pPr>
      <w:r w:rsidRPr="00E22350">
        <w:rPr>
          <w:rFonts w:ascii="Arial" w:hAnsi="Arial" w:cs="Arial"/>
          <w:bCs/>
        </w:rPr>
        <w:t>The research could not practicably be conducted without the waiver- research involving treatment will almost never be eligible since most clinical trials could practicably be conducted without a waiver; and</w:t>
      </w:r>
    </w:p>
    <w:p w:rsidR="00C17032" w:rsidRPr="00E22350" w:rsidRDefault="00C17032" w:rsidP="006E10F6">
      <w:pPr>
        <w:pStyle w:val="List"/>
        <w:numPr>
          <w:ilvl w:val="0"/>
          <w:numId w:val="33"/>
        </w:numPr>
        <w:contextualSpacing w:val="0"/>
        <w:rPr>
          <w:rFonts w:ascii="Arial" w:hAnsi="Arial" w:cs="Arial"/>
          <w:bCs/>
        </w:rPr>
      </w:pPr>
      <w:r w:rsidRPr="00E22350">
        <w:rPr>
          <w:rFonts w:ascii="Arial" w:hAnsi="Arial" w:cs="Arial"/>
          <w:bCs/>
        </w:rPr>
        <w:t>The research could not practicably be conducted without access to and use of the PHI- If de-identified information or a limited data set can practicably be used, a waiver of authorization should not be granted.</w:t>
      </w:r>
    </w:p>
    <w:p w:rsidR="00C17032" w:rsidRPr="00E22350" w:rsidRDefault="00C17032" w:rsidP="00C17032">
      <w:pPr>
        <w:rPr>
          <w:rFonts w:cs="Arial"/>
          <w:szCs w:val="24"/>
        </w:rPr>
      </w:pPr>
      <w:bookmarkStart w:id="83" w:name="_Toc365275191"/>
      <w:r w:rsidRPr="00E22350">
        <w:rPr>
          <w:rFonts w:cs="Arial"/>
          <w:szCs w:val="24"/>
        </w:rPr>
        <w:t xml:space="preserve">There are three types of HIPAA Waivers (full, partial, and alteration). </w:t>
      </w:r>
      <w:bookmarkEnd w:id="83"/>
      <w:r w:rsidRPr="00E22350">
        <w:rPr>
          <w:rFonts w:cs="Arial"/>
          <w:szCs w:val="24"/>
        </w:rPr>
        <w:t xml:space="preserve"> Each are described below.</w:t>
      </w:r>
    </w:p>
    <w:p w:rsidR="00C17032" w:rsidRPr="00E22350" w:rsidRDefault="00C17032" w:rsidP="00C17032">
      <w:pPr>
        <w:pStyle w:val="Heading2"/>
      </w:pPr>
      <w:bookmarkStart w:id="84" w:name="_Toc473894997"/>
      <w:bookmarkStart w:id="85" w:name="_Toc474503720"/>
      <w:r w:rsidRPr="00E22350">
        <w:t>Full HIPAA Waiver</w:t>
      </w:r>
      <w:bookmarkEnd w:id="84"/>
      <w:bookmarkEnd w:id="85"/>
    </w:p>
    <w:p w:rsidR="00C17032" w:rsidRPr="00E22350" w:rsidRDefault="00C17032" w:rsidP="00C17032">
      <w:pPr>
        <w:rPr>
          <w:rFonts w:cs="Arial"/>
          <w:szCs w:val="24"/>
        </w:rPr>
      </w:pPr>
      <w:r w:rsidRPr="00E22350">
        <w:rPr>
          <w:rFonts w:cs="Arial"/>
          <w:szCs w:val="24"/>
        </w:rPr>
        <w:t xml:space="preserve">A </w:t>
      </w:r>
      <w:r w:rsidRPr="00E22350">
        <w:rPr>
          <w:rFonts w:cs="Arial"/>
          <w:i/>
          <w:szCs w:val="24"/>
        </w:rPr>
        <w:t>Full HIPAA Waiver</w:t>
      </w:r>
      <w:r w:rsidRPr="00E22350">
        <w:rPr>
          <w:rFonts w:cs="Arial"/>
          <w:szCs w:val="24"/>
        </w:rPr>
        <w:t xml:space="preserve"> removes the requirement to obtain a HIPAA research authorization from research participants for the use and disclosure of their PHI to conduct a study.  Examples where this is appropriate include:</w:t>
      </w:r>
    </w:p>
    <w:p w:rsidR="00C17032" w:rsidRPr="00E22350" w:rsidRDefault="00C17032" w:rsidP="006E10F6">
      <w:pPr>
        <w:pStyle w:val="ListParagraph"/>
        <w:numPr>
          <w:ilvl w:val="0"/>
          <w:numId w:val="34"/>
        </w:numPr>
        <w:rPr>
          <w:rFonts w:cs="Arial"/>
          <w:szCs w:val="24"/>
        </w:rPr>
      </w:pPr>
      <w:r w:rsidRPr="00E22350">
        <w:rPr>
          <w:rFonts w:cs="Arial"/>
          <w:szCs w:val="24"/>
        </w:rPr>
        <w:t>Retrospective chart reviews</w:t>
      </w:r>
    </w:p>
    <w:p w:rsidR="00C17032" w:rsidRPr="00E22350" w:rsidRDefault="00C17032" w:rsidP="006E10F6">
      <w:pPr>
        <w:pStyle w:val="ListParagraph"/>
        <w:numPr>
          <w:ilvl w:val="0"/>
          <w:numId w:val="34"/>
        </w:numPr>
        <w:rPr>
          <w:rFonts w:cs="Arial"/>
          <w:szCs w:val="24"/>
        </w:rPr>
      </w:pPr>
      <w:r w:rsidRPr="00E22350">
        <w:rPr>
          <w:rFonts w:cs="Arial"/>
          <w:szCs w:val="24"/>
        </w:rPr>
        <w:t>Exempt research involving PHI, when it is impracticable to obtain a HIPAA research authorization</w:t>
      </w:r>
    </w:p>
    <w:p w:rsidR="00C17032" w:rsidRPr="00E22350" w:rsidRDefault="00C17032" w:rsidP="00C17032">
      <w:pPr>
        <w:pStyle w:val="ListParagraph"/>
        <w:rPr>
          <w:rFonts w:cs="Arial"/>
          <w:szCs w:val="24"/>
        </w:rPr>
      </w:pPr>
    </w:p>
    <w:p w:rsidR="00C17032" w:rsidRPr="00E22350" w:rsidRDefault="00C17032" w:rsidP="00C17032">
      <w:pPr>
        <w:pStyle w:val="Heading2"/>
      </w:pPr>
      <w:bookmarkStart w:id="86" w:name="_Toc473894998"/>
      <w:bookmarkStart w:id="87" w:name="_Toc474503721"/>
      <w:r w:rsidRPr="00E22350">
        <w:t>Partial HIPAA Waiver</w:t>
      </w:r>
      <w:bookmarkEnd w:id="86"/>
      <w:bookmarkEnd w:id="87"/>
    </w:p>
    <w:p w:rsidR="00C17032" w:rsidRDefault="00C17032" w:rsidP="00C17032">
      <w:pPr>
        <w:rPr>
          <w:rFonts w:cs="Arial"/>
          <w:szCs w:val="24"/>
        </w:rPr>
      </w:pPr>
      <w:r w:rsidRPr="00E22350">
        <w:rPr>
          <w:rFonts w:cs="Arial"/>
          <w:szCs w:val="24"/>
        </w:rPr>
        <w:t xml:space="preserve">When a </w:t>
      </w:r>
      <w:r w:rsidRPr="00E22350">
        <w:rPr>
          <w:rFonts w:cs="Arial"/>
          <w:i/>
          <w:szCs w:val="24"/>
        </w:rPr>
        <w:t>Partial HIPAA Waiver</w:t>
      </w:r>
      <w:r w:rsidRPr="00E22350">
        <w:rPr>
          <w:rFonts w:cs="Arial"/>
          <w:szCs w:val="24"/>
        </w:rPr>
        <w:t xml:space="preserve"> is granted to review PHI for recruitment purposes, a HIPAA research authorization is generally required at the time of consent.  </w:t>
      </w:r>
    </w:p>
    <w:p w:rsidR="00C17032" w:rsidRPr="00E22350" w:rsidRDefault="00C17032" w:rsidP="00C17032">
      <w:pPr>
        <w:rPr>
          <w:rFonts w:cs="Arial"/>
          <w:szCs w:val="24"/>
        </w:rPr>
      </w:pPr>
    </w:p>
    <w:p w:rsidR="00C17032" w:rsidRPr="00E22350" w:rsidRDefault="00C17032" w:rsidP="00C17032">
      <w:pPr>
        <w:pStyle w:val="Heading2"/>
      </w:pPr>
      <w:bookmarkStart w:id="88" w:name="_Toc473894999"/>
      <w:bookmarkStart w:id="89" w:name="_Toc474503722"/>
      <w:r w:rsidRPr="00E22350">
        <w:t>HIPAA Alteration</w:t>
      </w:r>
      <w:bookmarkEnd w:id="88"/>
      <w:bookmarkEnd w:id="89"/>
    </w:p>
    <w:p w:rsidR="00C17032" w:rsidRPr="00E22350" w:rsidRDefault="00C17032" w:rsidP="00C17032">
      <w:pPr>
        <w:rPr>
          <w:rFonts w:cs="Arial"/>
          <w:szCs w:val="24"/>
        </w:rPr>
      </w:pPr>
      <w:r w:rsidRPr="00E22350">
        <w:rPr>
          <w:rFonts w:cs="Arial"/>
          <w:szCs w:val="24"/>
        </w:rPr>
        <w:t xml:space="preserve">A </w:t>
      </w:r>
      <w:r w:rsidRPr="00E22350">
        <w:rPr>
          <w:rFonts w:cs="Arial"/>
          <w:i/>
          <w:szCs w:val="24"/>
        </w:rPr>
        <w:t>HIPAA Alteration</w:t>
      </w:r>
      <w:r w:rsidRPr="00E22350">
        <w:rPr>
          <w:rFonts w:cs="Arial"/>
          <w:szCs w:val="24"/>
        </w:rPr>
        <w:t xml:space="preserve"> </w:t>
      </w:r>
      <w:r>
        <w:rPr>
          <w:rFonts w:cs="Arial"/>
          <w:szCs w:val="24"/>
        </w:rPr>
        <w:t xml:space="preserve">is a type of HIPAA waiver that when approved </w:t>
      </w:r>
      <w:r w:rsidRPr="00E22350">
        <w:rPr>
          <w:rFonts w:cs="Arial"/>
          <w:szCs w:val="24"/>
        </w:rPr>
        <w:t>permits the use of a research authorization that does not contain all of the required elements or statements (e.g., signature or another element), or that otherwise deviates from the format or process prescribed by the HIPAA regulations.  This may be useful, for example, when a PI is also seeking waiver of documentation of informed consent, when the only link of a participant to a study is their signature on a consent form and HIPAA research authorization, if it can be considered impracticable to the study’s completion to obtain a signed research authorization form as such a requirement might prevent study completion.</w:t>
      </w:r>
    </w:p>
    <w:p w:rsidR="00C17032" w:rsidRDefault="00C17032" w:rsidP="00C17032">
      <w:pPr>
        <w:rPr>
          <w:rFonts w:cs="Arial"/>
          <w:szCs w:val="24"/>
        </w:rPr>
      </w:pPr>
      <w:r w:rsidRPr="00E22350">
        <w:rPr>
          <w:rFonts w:cs="Arial"/>
          <w:szCs w:val="24"/>
        </w:rPr>
        <w:t>There also may be other circumstances where a simplified consent and authorization document are appropriate given the nature of the population enrolling in the research and in th</w:t>
      </w:r>
      <w:r>
        <w:rPr>
          <w:rFonts w:cs="Arial"/>
          <w:szCs w:val="24"/>
        </w:rPr>
        <w:t xml:space="preserve">ese </w:t>
      </w:r>
      <w:r w:rsidRPr="00E22350">
        <w:rPr>
          <w:rFonts w:cs="Arial"/>
          <w:szCs w:val="24"/>
        </w:rPr>
        <w:t>case</w:t>
      </w:r>
      <w:r>
        <w:rPr>
          <w:rFonts w:cs="Arial"/>
          <w:szCs w:val="24"/>
        </w:rPr>
        <w:t>s</w:t>
      </w:r>
      <w:r w:rsidRPr="00E22350">
        <w:rPr>
          <w:rFonts w:cs="Arial"/>
          <w:szCs w:val="24"/>
        </w:rPr>
        <w:t xml:space="preserve"> a request to waive certain but not all elements or required statements of the authorization would be made.</w:t>
      </w:r>
    </w:p>
    <w:p w:rsidR="00C17032" w:rsidRDefault="00530216" w:rsidP="00530216">
      <w:pPr>
        <w:pStyle w:val="Heading1"/>
      </w:pPr>
      <w:bookmarkStart w:id="90" w:name="_Toc474503723"/>
      <w:r>
        <w:t xml:space="preserve">Additional Requirements For Trials Following </w:t>
      </w:r>
      <w:r w:rsidR="00A53762">
        <w:t>ICH-</w:t>
      </w:r>
      <w:r>
        <w:t>GCP Requirements</w:t>
      </w:r>
      <w:bookmarkEnd w:id="90"/>
    </w:p>
    <w:p w:rsidR="00530216" w:rsidRDefault="00530216" w:rsidP="00670ABF">
      <w:pPr>
        <w:spacing w:before="0" w:after="0" w:line="240" w:lineRule="auto"/>
        <w:rPr>
          <w:rFonts w:cs="Arial"/>
          <w:b/>
          <w:szCs w:val="24"/>
        </w:rPr>
      </w:pPr>
    </w:p>
    <w:p w:rsidR="004F1120" w:rsidRDefault="00A53762" w:rsidP="00A53762">
      <w:r>
        <w:t xml:space="preserve">Some sponsors require certain studies follow the standards of the International Conference on Harmonization (ICH) Good Clinical Practice (GCP).  For more information see the </w:t>
      </w:r>
      <w:hyperlink r:id="rId33" w:tgtFrame="_blank" w:history="1">
        <w:r w:rsidR="006E10F6">
          <w:rPr>
            <w:rStyle w:val="Hyperlink"/>
          </w:rPr>
          <w:t>International Council for Harmonisation (ICH) Harmonized Guideline: Integrated Addendum to ICH E6 (R1): Guideline for Good Clinical Practice E6 (R2).</w:t>
        </w:r>
      </w:hyperlink>
      <w:r w:rsidR="00E754AB">
        <w:t xml:space="preserve"> </w:t>
      </w:r>
      <w:r w:rsidR="008C70D4">
        <w:t xml:space="preserve">You may wish to consult with the following </w:t>
      </w:r>
      <w:r w:rsidR="00E754AB">
        <w:t>CITI training module regarding these standards</w:t>
      </w:r>
      <w:r w:rsidR="008C70D4">
        <w:t>: GCP for Clinical Trials with Investigational Drugs and Medical Devices (US FDA Focus)-GCP.   I</w:t>
      </w:r>
      <w:r w:rsidR="004F1120">
        <w:t xml:space="preserve">n addition to FDA requirements the </w:t>
      </w:r>
      <w:r w:rsidR="00916104">
        <w:t>following standards go above and beyond the FDA requirements:</w:t>
      </w:r>
    </w:p>
    <w:p w:rsidR="006E10F6" w:rsidRDefault="006E10F6" w:rsidP="00A53762"/>
    <w:p w:rsidR="006E10F6" w:rsidRDefault="006E10F6" w:rsidP="006E10F6">
      <w:pPr>
        <w:pStyle w:val="ListParagraph"/>
        <w:numPr>
          <w:ilvl w:val="0"/>
          <w:numId w:val="43"/>
        </w:numPr>
        <w:spacing w:before="0" w:after="0"/>
        <w:contextualSpacing w:val="0"/>
        <w:rPr>
          <w:rFonts w:eastAsia="Times New Roman" w:cs="Arial"/>
          <w:szCs w:val="22"/>
        </w:rPr>
        <w:sectPr w:rsidR="006E10F6" w:rsidSect="008C5045">
          <w:footerReference w:type="default" r:id="rId34"/>
          <w:type w:val="continuous"/>
          <w:pgSz w:w="12240" w:h="15840"/>
          <w:pgMar w:top="1440" w:right="1440" w:bottom="1440" w:left="1440" w:header="720" w:footer="720" w:gutter="0"/>
          <w:cols w:space="720" w:equalWidth="0">
            <w:col w:w="9460"/>
          </w:cols>
          <w:noEndnote/>
        </w:sectPr>
      </w:pP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 xml:space="preserve">3.1.2 </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3.1.8</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3.3.7</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3.4</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4.3</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4.3.3</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4.5.3</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4.8.10(c)</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4.8.10(e)</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4.8.10(h)</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4.8.10(i)</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4.8.10(k)</w:t>
      </w:r>
    </w:p>
    <w:p w:rsidR="006E10F6" w:rsidRPr="00B6477E" w:rsidRDefault="006E10F6" w:rsidP="006E10F6">
      <w:pPr>
        <w:pStyle w:val="ListParagraph"/>
        <w:numPr>
          <w:ilvl w:val="0"/>
          <w:numId w:val="43"/>
        </w:numPr>
        <w:spacing w:before="0" w:after="0" w:line="240" w:lineRule="auto"/>
        <w:rPr>
          <w:rFonts w:eastAsia="Times New Roman" w:cs="Arial"/>
          <w:szCs w:val="22"/>
        </w:rPr>
      </w:pPr>
      <w:r w:rsidRPr="00B6477E">
        <w:rPr>
          <w:rFonts w:eastAsia="Times New Roman" w:cs="Arial"/>
          <w:szCs w:val="22"/>
        </w:rPr>
        <w:t>4.8.10(n)</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4.8.11</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4.8.12</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4.8.13</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4.8.14</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4.8.15</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4.8.8</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4.8.9</w:t>
      </w:r>
    </w:p>
    <w:p w:rsidR="006E10F6" w:rsidRP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4.9.0</w:t>
      </w:r>
    </w:p>
    <w:p w:rsidR="006E10F6" w:rsidRPr="00B6477E" w:rsidRDefault="006E10F6" w:rsidP="006E10F6">
      <w:pPr>
        <w:pStyle w:val="ListParagraph"/>
        <w:numPr>
          <w:ilvl w:val="0"/>
          <w:numId w:val="43"/>
        </w:numPr>
        <w:spacing w:before="0" w:after="0"/>
        <w:contextualSpacing w:val="0"/>
        <w:rPr>
          <w:rFonts w:eastAsia="Times New Roman" w:cs="Arial"/>
          <w:szCs w:val="22"/>
        </w:rPr>
      </w:pPr>
      <w:r w:rsidRPr="00B6477E">
        <w:rPr>
          <w:szCs w:val="22"/>
        </w:rPr>
        <w:t>5.11(b)</w:t>
      </w:r>
    </w:p>
    <w:p w:rsidR="006E10F6" w:rsidRDefault="006E10F6" w:rsidP="006E10F6">
      <w:pPr>
        <w:pStyle w:val="ListParagraph"/>
        <w:numPr>
          <w:ilvl w:val="0"/>
          <w:numId w:val="43"/>
        </w:numPr>
        <w:spacing w:before="0" w:after="0" w:line="240" w:lineRule="auto"/>
        <w:rPr>
          <w:rFonts w:eastAsia="Times New Roman" w:cs="Arial"/>
          <w:szCs w:val="22"/>
        </w:rPr>
      </w:pPr>
      <w:r w:rsidRPr="00B6477E">
        <w:rPr>
          <w:rFonts w:eastAsia="Times New Roman" w:cs="Arial"/>
          <w:szCs w:val="22"/>
        </w:rPr>
        <w:t>5.15.2</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5.18.3</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5.18.6</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5.18.7</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5.2.2</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5.20.1</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5.20.2</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5.25(a)(5)</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5.5</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8.1</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8.2.7</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8.3.2</w:t>
      </w:r>
    </w:p>
    <w:p w:rsidR="006E10F6" w:rsidRDefault="006E10F6" w:rsidP="006E10F6">
      <w:pPr>
        <w:pStyle w:val="ListParagraph"/>
        <w:numPr>
          <w:ilvl w:val="0"/>
          <w:numId w:val="43"/>
        </w:numPr>
        <w:spacing w:before="0" w:after="0"/>
        <w:contextualSpacing w:val="0"/>
        <w:rPr>
          <w:rFonts w:eastAsia="Times New Roman" w:cs="Arial"/>
          <w:szCs w:val="22"/>
        </w:rPr>
      </w:pPr>
      <w:r>
        <w:rPr>
          <w:rFonts w:eastAsia="Times New Roman" w:cs="Arial"/>
          <w:szCs w:val="22"/>
        </w:rPr>
        <w:t>8.3.3</w:t>
      </w:r>
    </w:p>
    <w:p w:rsidR="006E10F6" w:rsidRDefault="006E10F6" w:rsidP="004F1120">
      <w:pPr>
        <w:pStyle w:val="Heading2"/>
        <w:sectPr w:rsidR="006E10F6" w:rsidSect="006E10F6">
          <w:type w:val="continuous"/>
          <w:pgSz w:w="12240" w:h="15840"/>
          <w:pgMar w:top="1440" w:right="1440" w:bottom="1440" w:left="1440" w:header="720" w:footer="720" w:gutter="0"/>
          <w:cols w:num="3" w:space="720"/>
          <w:noEndnote/>
        </w:sectPr>
      </w:pPr>
    </w:p>
    <w:p w:rsidR="00530216" w:rsidRDefault="00530216" w:rsidP="00670ABF">
      <w:pPr>
        <w:spacing w:before="0" w:after="0" w:line="240" w:lineRule="auto"/>
        <w:rPr>
          <w:rFonts w:cs="Arial"/>
          <w:b/>
          <w:szCs w:val="24"/>
        </w:rPr>
      </w:pPr>
    </w:p>
    <w:p w:rsidR="00AB4508" w:rsidRPr="008839B2" w:rsidRDefault="00AB4508" w:rsidP="00670ABF">
      <w:pPr>
        <w:spacing w:before="0" w:after="0" w:line="240" w:lineRule="auto"/>
        <w:rPr>
          <w:rFonts w:cs="Arial"/>
          <w:b/>
          <w:szCs w:val="24"/>
        </w:rPr>
      </w:pPr>
    </w:p>
    <w:p w:rsidR="008C6D94" w:rsidRDefault="008E7614" w:rsidP="00D667F3">
      <w:pPr>
        <w:pStyle w:val="Heading1"/>
      </w:pPr>
      <w:bookmarkStart w:id="91" w:name="Page_2"/>
      <w:bookmarkStart w:id="92" w:name="Page_3"/>
      <w:bookmarkStart w:id="93" w:name="1"/>
      <w:bookmarkStart w:id="94" w:name="bookmark0"/>
      <w:bookmarkStart w:id="95" w:name="_Toc474503724"/>
      <w:bookmarkEnd w:id="91"/>
      <w:bookmarkEnd w:id="92"/>
      <w:bookmarkEnd w:id="93"/>
      <w:bookmarkEnd w:id="94"/>
      <w:r w:rsidRPr="008839B2">
        <w:t>References</w:t>
      </w:r>
      <w:bookmarkEnd w:id="95"/>
    </w:p>
    <w:p w:rsidR="00C1264E" w:rsidRDefault="00C1264E" w:rsidP="005856DD">
      <w:pPr>
        <w:pStyle w:val="ListParagraph"/>
        <w:spacing w:before="0" w:after="0" w:line="240" w:lineRule="auto"/>
        <w:contextualSpacing w:val="0"/>
        <w:rPr>
          <w:rFonts w:cs="Arial"/>
          <w:szCs w:val="24"/>
        </w:rPr>
      </w:pPr>
    </w:p>
    <w:p w:rsidR="008C70D4" w:rsidRPr="008C70D4" w:rsidRDefault="00785E1A" w:rsidP="00EB0D45">
      <w:pPr>
        <w:pStyle w:val="ListParagraph"/>
        <w:numPr>
          <w:ilvl w:val="0"/>
          <w:numId w:val="4"/>
        </w:numPr>
        <w:spacing w:before="0" w:after="0" w:line="240" w:lineRule="auto"/>
        <w:contextualSpacing w:val="0"/>
        <w:rPr>
          <w:rFonts w:cs="Arial"/>
          <w:szCs w:val="24"/>
        </w:rPr>
      </w:pPr>
      <w:hyperlink r:id="rId35" w:history="1">
        <w:r w:rsidR="008C70D4" w:rsidRPr="008C70D4">
          <w:rPr>
            <w:rStyle w:val="Hyperlink"/>
            <w:rFonts w:cs="Arial"/>
            <w:szCs w:val="24"/>
          </w:rPr>
          <w:t>CITI</w:t>
        </w:r>
      </w:hyperlink>
      <w:r w:rsidR="008C70D4">
        <w:rPr>
          <w:rFonts w:cs="Arial"/>
          <w:szCs w:val="24"/>
        </w:rPr>
        <w:t xml:space="preserve"> Module: </w:t>
      </w:r>
      <w:r w:rsidR="008C70D4">
        <w:t xml:space="preserve">GCP for Clinical Trials with Investigational Drugs and Medical Devices (US FDA Focus)-GCP </w:t>
      </w:r>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36" w:history="1">
        <w:r w:rsidR="00EB0D45" w:rsidRPr="00E22350">
          <w:rPr>
            <w:rStyle w:val="Hyperlink"/>
            <w:rFonts w:cs="Arial"/>
            <w:szCs w:val="24"/>
          </w:rPr>
          <w:t>DMC Office of Compliance and Audit Services HIPAA Policy</w:t>
        </w:r>
      </w:hyperlink>
    </w:p>
    <w:p w:rsidR="00EB0D45" w:rsidRPr="00E22350" w:rsidRDefault="00EB0D45" w:rsidP="00EB0D45">
      <w:pPr>
        <w:pStyle w:val="ListParagraph"/>
        <w:numPr>
          <w:ilvl w:val="0"/>
          <w:numId w:val="4"/>
        </w:numPr>
        <w:spacing w:before="0" w:after="0" w:line="240" w:lineRule="auto"/>
        <w:contextualSpacing w:val="0"/>
        <w:rPr>
          <w:rFonts w:cs="Arial"/>
          <w:szCs w:val="24"/>
        </w:rPr>
      </w:pPr>
      <w:r w:rsidRPr="00E22350">
        <w:rPr>
          <w:rFonts w:cs="Arial"/>
          <w:szCs w:val="24"/>
        </w:rPr>
        <w:t>DMC Policy AD-1, Guidelines for Preparation Format, Review, Distribution and Retention of Hospital Policy</w:t>
      </w:r>
    </w:p>
    <w:p w:rsidR="00EB0D45" w:rsidRPr="00E22350" w:rsidRDefault="00785E1A" w:rsidP="00EB0D45">
      <w:pPr>
        <w:pStyle w:val="ListParagraph"/>
        <w:numPr>
          <w:ilvl w:val="0"/>
          <w:numId w:val="4"/>
        </w:numPr>
        <w:spacing w:before="0" w:after="0" w:line="240" w:lineRule="auto"/>
        <w:contextualSpacing w:val="0"/>
        <w:rPr>
          <w:rStyle w:val="Hyperlink"/>
          <w:rFonts w:cs="Arial"/>
          <w:szCs w:val="24"/>
        </w:rPr>
      </w:pPr>
      <w:hyperlink r:id="rId37" w:history="1">
        <w:r w:rsidR="00EB0D45" w:rsidRPr="00E22350">
          <w:rPr>
            <w:rStyle w:val="Hyperlink"/>
            <w:rFonts w:cs="Arial"/>
            <w:szCs w:val="24"/>
          </w:rPr>
          <w:t>DMC Policy HIPAA-28: Uses and Disclosures for research Purposes</w:t>
        </w:r>
      </w:hyperlink>
    </w:p>
    <w:p w:rsidR="00EB0D45" w:rsidRPr="00041B54" w:rsidRDefault="00785E1A" w:rsidP="00EB0D45">
      <w:pPr>
        <w:pStyle w:val="ListParagraph"/>
        <w:numPr>
          <w:ilvl w:val="0"/>
          <w:numId w:val="4"/>
        </w:numPr>
        <w:autoSpaceDE w:val="0"/>
        <w:autoSpaceDN w:val="0"/>
        <w:adjustRightInd w:val="0"/>
        <w:spacing w:before="0" w:after="0" w:line="240" w:lineRule="auto"/>
        <w:contextualSpacing w:val="0"/>
        <w:rPr>
          <w:rFonts w:cs="Arial"/>
          <w:color w:val="000000"/>
          <w:szCs w:val="24"/>
        </w:rPr>
      </w:pPr>
      <w:hyperlink r:id="rId38" w:history="1">
        <w:r w:rsidR="00EB0D45">
          <w:rPr>
            <w:rStyle w:val="Hyperlink"/>
            <w:rFonts w:cs="Arial"/>
            <w:szCs w:val="24"/>
          </w:rPr>
          <w:t>DMC HIPPA-32 policy: Uses and Disclosures Requiring Patient Authorization</w:t>
        </w:r>
      </w:hyperlink>
    </w:p>
    <w:p w:rsidR="00EB0D45" w:rsidRPr="00E22350" w:rsidRDefault="00EB0D45" w:rsidP="00EB0D45">
      <w:pPr>
        <w:pStyle w:val="ListParagraph"/>
        <w:numPr>
          <w:ilvl w:val="0"/>
          <w:numId w:val="4"/>
        </w:numPr>
        <w:autoSpaceDE w:val="0"/>
        <w:autoSpaceDN w:val="0"/>
        <w:adjustRightInd w:val="0"/>
        <w:spacing w:before="0" w:after="0" w:line="240" w:lineRule="auto"/>
        <w:contextualSpacing w:val="0"/>
        <w:rPr>
          <w:rFonts w:cs="Arial"/>
          <w:color w:val="000000"/>
          <w:szCs w:val="24"/>
        </w:rPr>
      </w:pPr>
      <w:r w:rsidRPr="00E22350">
        <w:rPr>
          <w:rFonts w:cs="Arial"/>
          <w:szCs w:val="24"/>
        </w:rPr>
        <w:t xml:space="preserve">DMC’s </w:t>
      </w:r>
      <w:hyperlink r:id="rId39" w:history="1">
        <w:r w:rsidRPr="00E22350">
          <w:rPr>
            <w:rStyle w:val="Hyperlink"/>
            <w:rFonts w:cs="Arial"/>
            <w:szCs w:val="24"/>
          </w:rPr>
          <w:t>Investigational Drug Dispensing and Utilization Policy (PHA-11)</w:t>
        </w:r>
      </w:hyperlink>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40" w:history="1">
        <w:r w:rsidR="00EB0D45" w:rsidRPr="00E22350">
          <w:rPr>
            <w:rStyle w:val="Hyperlink"/>
            <w:rFonts w:cs="Arial"/>
            <w:spacing w:val="1"/>
            <w:szCs w:val="24"/>
          </w:rPr>
          <w:t>FDA regulations (21 CFR 50, 56, 312, 812) for clinical trials and device studies</w:t>
        </w:r>
      </w:hyperlink>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41" w:history="1">
        <w:r w:rsidR="00EB0D45" w:rsidRPr="00E22350">
          <w:rPr>
            <w:rStyle w:val="Hyperlink"/>
            <w:rFonts w:cs="Arial"/>
            <w:szCs w:val="24"/>
          </w:rPr>
          <w:t>Federal Privacy Act</w:t>
        </w:r>
      </w:hyperlink>
      <w:r w:rsidR="00EB0D45" w:rsidRPr="00E22350">
        <w:rPr>
          <w:rFonts w:cs="Arial"/>
          <w:szCs w:val="24"/>
        </w:rPr>
        <w:t xml:space="preserve"> </w:t>
      </w:r>
    </w:p>
    <w:p w:rsidR="00EB0D45" w:rsidRPr="00E22350" w:rsidRDefault="00785E1A" w:rsidP="00EB0D45">
      <w:pPr>
        <w:pStyle w:val="ListParagraph"/>
        <w:numPr>
          <w:ilvl w:val="0"/>
          <w:numId w:val="4"/>
        </w:numPr>
        <w:spacing w:before="0" w:after="0" w:line="240" w:lineRule="auto"/>
        <w:contextualSpacing w:val="0"/>
        <w:rPr>
          <w:rStyle w:val="PageNumber1"/>
          <w:rFonts w:cs="Arial"/>
          <w:szCs w:val="24"/>
        </w:rPr>
      </w:pPr>
      <w:hyperlink r:id="rId42" w:history="1">
        <w:r w:rsidR="00EB0D45" w:rsidRPr="00E22350">
          <w:rPr>
            <w:rStyle w:val="Hyperlink"/>
            <w:rFonts w:cs="Arial"/>
            <w:szCs w:val="24"/>
          </w:rPr>
          <w:t>HHS 42 CFR Part 50, Subpart F – Promoting Objectivity in research</w:t>
        </w:r>
      </w:hyperlink>
    </w:p>
    <w:p w:rsidR="00EB0D45" w:rsidRPr="00E22350" w:rsidRDefault="00785E1A" w:rsidP="00EB0D45">
      <w:pPr>
        <w:pStyle w:val="ListParagraph"/>
        <w:numPr>
          <w:ilvl w:val="0"/>
          <w:numId w:val="4"/>
        </w:numPr>
        <w:spacing w:before="0" w:after="0" w:line="240" w:lineRule="auto"/>
        <w:contextualSpacing w:val="0"/>
        <w:rPr>
          <w:rStyle w:val="PageNumber1"/>
          <w:rFonts w:cs="Arial"/>
          <w:szCs w:val="24"/>
        </w:rPr>
      </w:pPr>
      <w:hyperlink r:id="rId43" w:history="1">
        <w:r w:rsidR="00EB0D45" w:rsidRPr="00E22350">
          <w:rPr>
            <w:rStyle w:val="Hyperlink"/>
            <w:rFonts w:cs="Arial"/>
            <w:szCs w:val="24"/>
          </w:rPr>
          <w:t>HHS 42 CFR Part 50; HHS 42 CFR Part 94 - Responsibility of Applicants for Promoting Objectivity in research for which Public Health Service Funding is Sought and Responsible Prospective Contractors</w:t>
        </w:r>
      </w:hyperlink>
    </w:p>
    <w:p w:rsidR="00EB0D45" w:rsidRPr="00E22350" w:rsidRDefault="00785E1A" w:rsidP="00EB0D45">
      <w:pPr>
        <w:pStyle w:val="ListParagraph"/>
        <w:numPr>
          <w:ilvl w:val="0"/>
          <w:numId w:val="4"/>
        </w:numPr>
        <w:spacing w:before="0" w:after="0" w:line="240" w:lineRule="auto"/>
        <w:contextualSpacing w:val="0"/>
        <w:rPr>
          <w:rStyle w:val="PageNumber1"/>
          <w:rFonts w:cs="Arial"/>
          <w:szCs w:val="24"/>
        </w:rPr>
      </w:pPr>
      <w:hyperlink r:id="rId44" w:history="1">
        <w:r w:rsidR="00EB0D45" w:rsidRPr="00E22350">
          <w:rPr>
            <w:rStyle w:val="Hyperlink"/>
            <w:rFonts w:cs="Arial"/>
            <w:szCs w:val="24"/>
          </w:rPr>
          <w:t>HHS 45 CFR 2 –Confidentiality of Alcohol and Drug Abuse Patient Records</w:t>
        </w:r>
      </w:hyperlink>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45" w:history="1">
        <w:r w:rsidR="00EB0D45" w:rsidRPr="00E22350">
          <w:rPr>
            <w:rStyle w:val="Hyperlink"/>
            <w:rFonts w:cs="Arial"/>
            <w:szCs w:val="24"/>
          </w:rPr>
          <w:t>HHS Office for Civil Rights (OCR) Health Insurance Portability and Accountability Act of 1996 (HIPAA) or 45 CFR Parts 160, 162, and 164</w:t>
        </w:r>
      </w:hyperlink>
    </w:p>
    <w:p w:rsidR="00A53762" w:rsidRPr="00A53762" w:rsidRDefault="00A53762" w:rsidP="00EB0D45">
      <w:pPr>
        <w:pStyle w:val="ListParagraph"/>
        <w:numPr>
          <w:ilvl w:val="0"/>
          <w:numId w:val="4"/>
        </w:numPr>
        <w:spacing w:before="0" w:after="0" w:line="240" w:lineRule="auto"/>
        <w:contextualSpacing w:val="0"/>
        <w:rPr>
          <w:rFonts w:cs="Arial"/>
          <w:szCs w:val="24"/>
        </w:rPr>
      </w:pPr>
      <w:r>
        <w:rPr>
          <w:rFonts w:cs="Arial"/>
          <w:szCs w:val="24"/>
        </w:rPr>
        <w:t>IRB-01 Policy (Downstate Medical Center)</w:t>
      </w:r>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46" w:history="1">
        <w:r w:rsidR="00EB0D45" w:rsidRPr="00E22350">
          <w:rPr>
            <w:rStyle w:val="Hyperlink"/>
            <w:rFonts w:cs="Arial"/>
            <w:szCs w:val="24"/>
          </w:rPr>
          <w:t>New York Codes, Rules and Regulations, Title 14, Department of Mental Hygiene, Part 527, Rights of Patients</w:t>
        </w:r>
      </w:hyperlink>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47" w:history="1">
        <w:r w:rsidR="00EB0D45" w:rsidRPr="00E22350">
          <w:rPr>
            <w:rStyle w:val="Hyperlink"/>
            <w:rFonts w:cs="Arial"/>
            <w:szCs w:val="24"/>
          </w:rPr>
          <w:t>New York Mental Hygiene Law, Article 81</w:t>
        </w:r>
      </w:hyperlink>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48" w:history="1">
        <w:r w:rsidR="00EB0D45" w:rsidRPr="00E22350">
          <w:rPr>
            <w:rStyle w:val="Hyperlink"/>
            <w:rFonts w:cs="Arial"/>
            <w:szCs w:val="24"/>
          </w:rPr>
          <w:t>New York State Public Health Law, Article 24A –Protection of Human Research Participants</w:t>
        </w:r>
      </w:hyperlink>
      <w:r w:rsidR="00EB0D45" w:rsidRPr="00E22350">
        <w:rPr>
          <w:rStyle w:val="PageNumber1"/>
          <w:rFonts w:cs="Arial"/>
          <w:szCs w:val="24"/>
        </w:rPr>
        <w:t xml:space="preserve"> </w:t>
      </w:r>
      <w:hyperlink r:id="rId49" w:history="1">
        <w:r w:rsidR="00EB0D45" w:rsidRPr="00E22350">
          <w:rPr>
            <w:rStyle w:val="Hyperlink"/>
            <w:rFonts w:cs="Arial"/>
            <w:szCs w:val="24"/>
          </w:rPr>
          <w:t>New York’s Family Health Care Decisions Act (FHCDA) (Public Health Law §29-CC)</w:t>
        </w:r>
      </w:hyperlink>
    </w:p>
    <w:p w:rsidR="00EB0D45" w:rsidRPr="00E22350" w:rsidRDefault="00785E1A" w:rsidP="00EB0D45">
      <w:pPr>
        <w:pStyle w:val="ListParagraph"/>
        <w:numPr>
          <w:ilvl w:val="0"/>
          <w:numId w:val="4"/>
        </w:numPr>
        <w:spacing w:before="0" w:after="0" w:line="240" w:lineRule="auto"/>
        <w:contextualSpacing w:val="0"/>
        <w:rPr>
          <w:rFonts w:eastAsiaTheme="minorHAnsi" w:cs="Arial"/>
          <w:szCs w:val="24"/>
        </w:rPr>
      </w:pPr>
      <w:hyperlink r:id="rId50" w:history="1">
        <w:r w:rsidR="00EB0D45" w:rsidRPr="00E22350">
          <w:rPr>
            <w:rStyle w:val="Hyperlink"/>
            <w:rFonts w:eastAsia="Times New Roman" w:cs="Arial"/>
            <w:szCs w:val="24"/>
          </w:rPr>
          <w:t>New York State's Public Health Law 18: Access to Patient Records</w:t>
        </w:r>
      </w:hyperlink>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51" w:history="1">
        <w:r w:rsidR="00EB0D45" w:rsidRPr="00E22350">
          <w:rPr>
            <w:rStyle w:val="Hyperlink"/>
            <w:rFonts w:cs="Arial"/>
            <w:szCs w:val="24"/>
          </w:rPr>
          <w:t>New York’s Family Health Care Decisions Act (FHCDA) (Public Health Law §29-CC)</w:t>
        </w:r>
      </w:hyperlink>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52" w:history="1">
        <w:r w:rsidR="00EB0D45" w:rsidRPr="00E22350">
          <w:rPr>
            <w:rStyle w:val="Hyperlink"/>
            <w:rFonts w:cs="Arial"/>
            <w:szCs w:val="24"/>
          </w:rPr>
          <w:t>NIH Guidance: Protecting PHI in research: Understanding the HIPAA Privacy Rule</w:t>
        </w:r>
      </w:hyperlink>
      <w:r w:rsidR="00EB0D45" w:rsidRPr="00E22350">
        <w:rPr>
          <w:rFonts w:cs="Arial"/>
          <w:szCs w:val="24"/>
        </w:rPr>
        <w:t xml:space="preserve"> </w:t>
      </w:r>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53" w:history="1">
        <w:r w:rsidR="00EB0D45" w:rsidRPr="00E22350">
          <w:rPr>
            <w:rStyle w:val="Hyperlink"/>
            <w:rFonts w:cs="Arial"/>
            <w:szCs w:val="24"/>
          </w:rPr>
          <w:t>NY State Department of Health HIPPA Preemption Charts</w:t>
        </w:r>
      </w:hyperlink>
    </w:p>
    <w:p w:rsidR="00EB0D45" w:rsidRPr="00E22350" w:rsidRDefault="00785E1A" w:rsidP="00EB0D45">
      <w:pPr>
        <w:pStyle w:val="ListParagraph"/>
        <w:numPr>
          <w:ilvl w:val="0"/>
          <w:numId w:val="4"/>
        </w:numPr>
        <w:spacing w:before="0" w:after="0" w:line="240" w:lineRule="auto"/>
        <w:contextualSpacing w:val="0"/>
        <w:rPr>
          <w:rStyle w:val="PageNumber1"/>
          <w:rFonts w:cs="Arial"/>
          <w:szCs w:val="24"/>
        </w:rPr>
      </w:pPr>
      <w:hyperlink r:id="rId54" w:history="1">
        <w:r w:rsidR="00EB0D45" w:rsidRPr="00E22350">
          <w:rPr>
            <w:rStyle w:val="Hyperlink"/>
            <w:rFonts w:cs="Arial"/>
            <w:szCs w:val="24"/>
          </w:rPr>
          <w:t>NYS 10 NYCRR Part 63 (HIV/AIDS Testing, Reporting and Confidentiality of HIV-Related Information</w:t>
        </w:r>
      </w:hyperlink>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55" w:history="1">
        <w:r w:rsidR="00EB0D45" w:rsidRPr="00E22350">
          <w:rPr>
            <w:rStyle w:val="Hyperlink"/>
            <w:rFonts w:cs="Arial"/>
            <w:szCs w:val="24"/>
          </w:rPr>
          <w:t>NYS 1-2.13 NY Estates Powers and Trusts Law</w:t>
        </w:r>
      </w:hyperlink>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56" w:history="1">
        <w:r w:rsidR="00EB0D45" w:rsidRPr="00E22350">
          <w:rPr>
            <w:rStyle w:val="Hyperlink"/>
            <w:rFonts w:cs="Arial"/>
            <w:szCs w:val="24"/>
          </w:rPr>
          <w:t>NYS Civil Rights Law Section 79-L (Confidentiality of genetic tests)</w:t>
        </w:r>
      </w:hyperlink>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57" w:history="1">
        <w:r w:rsidR="00EB0D45" w:rsidRPr="00E22350">
          <w:rPr>
            <w:rStyle w:val="Hyperlink"/>
            <w:rFonts w:cs="Arial"/>
            <w:szCs w:val="24"/>
          </w:rPr>
          <w:t>NYS DOH HIPAA Preemption Charts</w:t>
        </w:r>
      </w:hyperlink>
    </w:p>
    <w:p w:rsidR="00EB0D45" w:rsidRPr="00E22350" w:rsidRDefault="00785E1A" w:rsidP="00EB0D45">
      <w:pPr>
        <w:pStyle w:val="ListParagraph"/>
        <w:numPr>
          <w:ilvl w:val="0"/>
          <w:numId w:val="4"/>
        </w:numPr>
        <w:spacing w:before="0" w:after="0" w:line="240" w:lineRule="auto"/>
        <w:contextualSpacing w:val="0"/>
        <w:rPr>
          <w:rStyle w:val="PageNumber1"/>
          <w:rFonts w:cs="Arial"/>
          <w:szCs w:val="24"/>
        </w:rPr>
      </w:pPr>
      <w:hyperlink r:id="rId58" w:history="1">
        <w:r w:rsidR="00EB0D45" w:rsidRPr="00E22350">
          <w:rPr>
            <w:rStyle w:val="Hyperlink"/>
            <w:rFonts w:cs="Arial"/>
            <w:szCs w:val="24"/>
          </w:rPr>
          <w:t>OCR Health Information Technology for Economic and Clinical Health (HITECH) Act, enacted as part of the American Recovery and Reinvestment Act of 2009</w:t>
        </w:r>
      </w:hyperlink>
    </w:p>
    <w:p w:rsidR="00EB0D45" w:rsidRPr="00E22350" w:rsidRDefault="00785E1A" w:rsidP="00EB0D45">
      <w:pPr>
        <w:pStyle w:val="ListParagraph"/>
        <w:numPr>
          <w:ilvl w:val="0"/>
          <w:numId w:val="4"/>
        </w:numPr>
        <w:spacing w:before="0" w:after="0" w:line="240" w:lineRule="auto"/>
        <w:contextualSpacing w:val="0"/>
        <w:rPr>
          <w:rStyle w:val="PageNumber1"/>
          <w:rFonts w:cs="Arial"/>
          <w:szCs w:val="24"/>
        </w:rPr>
      </w:pPr>
      <w:hyperlink r:id="rId59" w:history="1">
        <w:r w:rsidR="00EB0D45" w:rsidRPr="00E22350">
          <w:rPr>
            <w:rStyle w:val="Hyperlink"/>
            <w:rFonts w:cs="Arial"/>
            <w:szCs w:val="24"/>
          </w:rPr>
          <w:t>U.S. Department of Commerce, Bureau of Industry and Security, Export Administration Regulations (EAR) 15 C.F.R. §§730-774</w:t>
        </w:r>
      </w:hyperlink>
    </w:p>
    <w:p w:rsidR="00EB0D45" w:rsidRPr="00E22350" w:rsidRDefault="00785E1A" w:rsidP="00EB0D45">
      <w:pPr>
        <w:pStyle w:val="ListParagraph"/>
        <w:numPr>
          <w:ilvl w:val="0"/>
          <w:numId w:val="4"/>
        </w:numPr>
        <w:spacing w:before="0" w:after="0" w:line="240" w:lineRule="auto"/>
        <w:contextualSpacing w:val="0"/>
        <w:rPr>
          <w:rStyle w:val="PageNumber1"/>
          <w:rFonts w:cs="Arial"/>
          <w:szCs w:val="24"/>
        </w:rPr>
      </w:pPr>
      <w:hyperlink r:id="rId60" w:history="1">
        <w:r w:rsidR="00EB0D45" w:rsidRPr="00E22350">
          <w:rPr>
            <w:rStyle w:val="Hyperlink"/>
            <w:rFonts w:cs="Arial"/>
            <w:szCs w:val="24"/>
          </w:rPr>
          <w:t>U.S. Department of Education, Family Educational Rights and Privacy Act (FERPA), (20 U.S.C. § 1232g; 34 CFR Part 99)</w:t>
        </w:r>
      </w:hyperlink>
    </w:p>
    <w:p w:rsidR="00EB0D45" w:rsidRPr="00E22350" w:rsidRDefault="00785E1A" w:rsidP="00EB0D45">
      <w:pPr>
        <w:pStyle w:val="ListParagraph"/>
        <w:numPr>
          <w:ilvl w:val="0"/>
          <w:numId w:val="4"/>
        </w:numPr>
        <w:spacing w:before="0" w:after="0" w:line="240" w:lineRule="auto"/>
        <w:contextualSpacing w:val="0"/>
        <w:rPr>
          <w:rStyle w:val="PageNumber1"/>
          <w:rFonts w:cs="Arial"/>
          <w:szCs w:val="24"/>
        </w:rPr>
      </w:pPr>
      <w:hyperlink r:id="rId61" w:history="1">
        <w:r w:rsidR="00EB0D45" w:rsidRPr="00E22350">
          <w:rPr>
            <w:rStyle w:val="Hyperlink"/>
            <w:rFonts w:cs="Arial"/>
            <w:szCs w:val="24"/>
          </w:rPr>
          <w:t>U.S. Department of Education, Protection of Pupil Rights Amendment (PPRA) (20 U.S.C. § 1232h; 34 CFR Part 98)</w:t>
        </w:r>
      </w:hyperlink>
    </w:p>
    <w:p w:rsidR="00EB0D45" w:rsidRPr="00E22350" w:rsidRDefault="00785E1A" w:rsidP="00EB0D45">
      <w:pPr>
        <w:pStyle w:val="ListParagraph"/>
        <w:numPr>
          <w:ilvl w:val="0"/>
          <w:numId w:val="4"/>
        </w:numPr>
        <w:spacing w:before="0" w:after="0" w:line="240" w:lineRule="auto"/>
        <w:contextualSpacing w:val="0"/>
        <w:rPr>
          <w:rStyle w:val="PageNumber1"/>
          <w:rFonts w:cs="Arial"/>
          <w:szCs w:val="24"/>
        </w:rPr>
      </w:pPr>
      <w:hyperlink r:id="rId62" w:history="1">
        <w:r w:rsidR="00EB0D45" w:rsidRPr="00E22350">
          <w:rPr>
            <w:rStyle w:val="Hyperlink"/>
            <w:rFonts w:cs="Arial"/>
            <w:szCs w:val="24"/>
          </w:rPr>
          <w:t>U.S. Department of Education, Title 34 Part 350: Disability and Rehabilitation Projects and Centers Program</w:t>
        </w:r>
      </w:hyperlink>
    </w:p>
    <w:p w:rsidR="00EB0D45" w:rsidRPr="00E22350" w:rsidRDefault="00785E1A" w:rsidP="00EB0D45">
      <w:pPr>
        <w:pStyle w:val="ListParagraph"/>
        <w:numPr>
          <w:ilvl w:val="0"/>
          <w:numId w:val="4"/>
        </w:numPr>
        <w:spacing w:before="0" w:after="0" w:line="240" w:lineRule="auto"/>
        <w:contextualSpacing w:val="0"/>
        <w:rPr>
          <w:rStyle w:val="PageNumber1"/>
          <w:rFonts w:cs="Arial"/>
          <w:szCs w:val="24"/>
        </w:rPr>
      </w:pPr>
      <w:hyperlink r:id="rId63" w:history="1">
        <w:r w:rsidR="00EB0D45" w:rsidRPr="00E22350">
          <w:rPr>
            <w:rStyle w:val="Hyperlink"/>
            <w:rFonts w:cs="Arial"/>
            <w:szCs w:val="24"/>
          </w:rPr>
          <w:t>U.S. Department of Education, Title 34 Part 356: Disability and Rehabilitation research</w:t>
        </w:r>
      </w:hyperlink>
    </w:p>
    <w:p w:rsidR="00EB0D45" w:rsidRPr="00E22350" w:rsidRDefault="00785E1A" w:rsidP="00EB0D45">
      <w:pPr>
        <w:pStyle w:val="ListParagraph"/>
        <w:numPr>
          <w:ilvl w:val="0"/>
          <w:numId w:val="4"/>
        </w:numPr>
        <w:spacing w:before="0" w:after="0" w:line="240" w:lineRule="auto"/>
        <w:contextualSpacing w:val="0"/>
        <w:rPr>
          <w:rStyle w:val="PageNumber1"/>
          <w:rFonts w:cs="Arial"/>
          <w:szCs w:val="24"/>
        </w:rPr>
      </w:pPr>
      <w:hyperlink r:id="rId64" w:history="1">
        <w:r w:rsidR="00EB0D45" w:rsidRPr="00E22350">
          <w:rPr>
            <w:rStyle w:val="Hyperlink"/>
            <w:rFonts w:cs="Arial"/>
            <w:szCs w:val="24"/>
          </w:rPr>
          <w:t>U.S. Department of Health and Human Services (HHS) Regulations for Protection of Research Participants under 45 CFR 46 (including Subparts A, B, C, D, and E)</w:t>
        </w:r>
      </w:hyperlink>
    </w:p>
    <w:p w:rsidR="00EB0D45" w:rsidRPr="00E22350" w:rsidRDefault="00785E1A" w:rsidP="00EB0D45">
      <w:pPr>
        <w:pStyle w:val="ListParagraph"/>
        <w:numPr>
          <w:ilvl w:val="0"/>
          <w:numId w:val="4"/>
        </w:numPr>
        <w:spacing w:before="0" w:after="0" w:line="240" w:lineRule="auto"/>
        <w:contextualSpacing w:val="0"/>
        <w:rPr>
          <w:rFonts w:cs="Arial"/>
          <w:szCs w:val="24"/>
        </w:rPr>
      </w:pPr>
      <w:hyperlink r:id="rId65" w:history="1">
        <w:r w:rsidR="00EB0D45" w:rsidRPr="00E22350">
          <w:rPr>
            <w:rStyle w:val="Hyperlink"/>
            <w:rFonts w:cs="Arial"/>
            <w:szCs w:val="24"/>
          </w:rPr>
          <w:t>U.S. Department of State, Directorate for Defense Trade Commission, International Traffic in Arms Regulations (ITAR) 22 C.F.R. §§120-130</w:t>
        </w:r>
      </w:hyperlink>
      <w:r w:rsidR="00EB0D45" w:rsidRPr="00E22350">
        <w:rPr>
          <w:rFonts w:cs="Arial"/>
          <w:szCs w:val="24"/>
        </w:rPr>
        <w:t>.</w:t>
      </w:r>
    </w:p>
    <w:p w:rsidR="00C1264E" w:rsidRDefault="00C1264E" w:rsidP="00EB0D45">
      <w:pPr>
        <w:pStyle w:val="Heading1"/>
      </w:pPr>
      <w:bookmarkStart w:id="96" w:name="_Toc474503725"/>
      <w:r>
        <w:t>Authors</w:t>
      </w:r>
      <w:bookmarkEnd w:id="96"/>
    </w:p>
    <w:p w:rsidR="00265EA2" w:rsidRDefault="00265EA2" w:rsidP="00AE34B1">
      <w:pPr>
        <w:autoSpaceDE w:val="0"/>
        <w:autoSpaceDN w:val="0"/>
        <w:adjustRightInd w:val="0"/>
        <w:spacing w:before="0" w:after="0"/>
        <w:rPr>
          <w:rFonts w:cs="Arial"/>
          <w:szCs w:val="22"/>
        </w:rPr>
      </w:pPr>
    </w:p>
    <w:p w:rsidR="00AE34B1" w:rsidRDefault="00AE34B1" w:rsidP="00AE34B1">
      <w:pPr>
        <w:autoSpaceDE w:val="0"/>
        <w:autoSpaceDN w:val="0"/>
        <w:adjustRightInd w:val="0"/>
        <w:spacing w:before="0" w:after="0"/>
        <w:rPr>
          <w:rFonts w:cs="Arial"/>
          <w:szCs w:val="22"/>
        </w:rPr>
      </w:pPr>
      <w:r w:rsidRPr="0094521C">
        <w:rPr>
          <w:rFonts w:cs="Arial"/>
          <w:szCs w:val="22"/>
        </w:rPr>
        <w:t>Kevin L. Nellis, MS, CIP</w:t>
      </w:r>
    </w:p>
    <w:p w:rsidR="00552DD1" w:rsidRPr="0094521C" w:rsidRDefault="00552DD1" w:rsidP="00AE34B1">
      <w:pPr>
        <w:autoSpaceDE w:val="0"/>
        <w:autoSpaceDN w:val="0"/>
        <w:adjustRightInd w:val="0"/>
        <w:spacing w:before="0" w:after="0"/>
        <w:rPr>
          <w:rFonts w:cs="Arial"/>
          <w:szCs w:val="22"/>
        </w:rPr>
      </w:pPr>
    </w:p>
    <w:p w:rsidR="00A94AB1" w:rsidRPr="008839B2" w:rsidRDefault="00C1264E" w:rsidP="00D667F3">
      <w:pPr>
        <w:pStyle w:val="Heading1"/>
      </w:pPr>
      <w:bookmarkStart w:id="97" w:name="_Toc474503726"/>
      <w:r>
        <w:t>Review and Approval H</w:t>
      </w:r>
      <w:r w:rsidR="00240AF9" w:rsidRPr="008839B2">
        <w:t>istory</w:t>
      </w:r>
      <w:bookmarkEnd w:id="97"/>
    </w:p>
    <w:p w:rsidR="00240AF9" w:rsidRDefault="00240AF9" w:rsidP="00A94AB1">
      <w:pPr>
        <w:spacing w:before="0" w:after="0" w:line="240" w:lineRule="auto"/>
        <w:rPr>
          <w:rFonts w:cs="Arial"/>
          <w:szCs w:val="24"/>
        </w:rPr>
      </w:pPr>
    </w:p>
    <w:p w:rsidR="00C1264E" w:rsidRDefault="00AE34B1" w:rsidP="00A94AB1">
      <w:pPr>
        <w:spacing w:before="0" w:after="0" w:line="240" w:lineRule="auto"/>
        <w:rPr>
          <w:rFonts w:cs="Arial"/>
          <w:szCs w:val="22"/>
        </w:rPr>
      </w:pPr>
      <w:r w:rsidRPr="0094521C">
        <w:rPr>
          <w:rFonts w:cs="Arial"/>
          <w:szCs w:val="22"/>
        </w:rPr>
        <w:t xml:space="preserve">Original Issue Date: </w:t>
      </w:r>
      <w:r w:rsidR="00530216">
        <w:rPr>
          <w:rFonts w:cs="Arial"/>
          <w:szCs w:val="22"/>
        </w:rPr>
        <w:t>02.10.2017</w:t>
      </w:r>
    </w:p>
    <w:p w:rsidR="00530216" w:rsidRPr="0094521C" w:rsidRDefault="00530216" w:rsidP="00A94AB1">
      <w:pPr>
        <w:spacing w:before="0" w:after="0" w:line="240" w:lineRule="auto"/>
        <w:rPr>
          <w:rFonts w:cs="Arial"/>
          <w:szCs w:val="22"/>
        </w:rPr>
      </w:pPr>
      <w:r>
        <w:rPr>
          <w:rFonts w:cs="Arial"/>
          <w:szCs w:val="22"/>
        </w:rPr>
        <w:t>.</w:t>
      </w:r>
    </w:p>
    <w:p w:rsidR="00CD3AD5" w:rsidRPr="0094521C" w:rsidRDefault="00CD3AD5" w:rsidP="00A94AB1">
      <w:pPr>
        <w:spacing w:before="0" w:after="0" w:line="240" w:lineRule="auto"/>
        <w:rPr>
          <w:rFonts w:cs="Arial"/>
          <w:szCs w:val="22"/>
        </w:rPr>
      </w:pPr>
    </w:p>
    <w:p w:rsidR="00CD3AD5" w:rsidRPr="0094521C" w:rsidRDefault="00552DD1" w:rsidP="00A94AB1">
      <w:pPr>
        <w:spacing w:before="0" w:after="0" w:line="240" w:lineRule="auto"/>
        <w:rPr>
          <w:rFonts w:cs="Arial"/>
          <w:szCs w:val="22"/>
        </w:rPr>
      </w:pPr>
      <w:r>
        <w:rPr>
          <w:rFonts w:cs="Arial"/>
          <w:szCs w:val="22"/>
        </w:rPr>
        <w:t xml:space="preserve">Revision Date: </w:t>
      </w:r>
      <w:r w:rsidR="007C0EC9">
        <w:rPr>
          <w:rFonts w:cs="Arial"/>
          <w:szCs w:val="22"/>
        </w:rPr>
        <w:t>N/A</w:t>
      </w:r>
    </w:p>
    <w:p w:rsidR="009246D5" w:rsidRPr="00102148" w:rsidRDefault="009246D5" w:rsidP="00A94AB1">
      <w:pPr>
        <w:spacing w:before="0" w:after="0" w:line="240" w:lineRule="auto"/>
        <w:rPr>
          <w:rFonts w:ascii="Times New Roman" w:hAnsi="Times New Roman" w:cs="Times New Roman"/>
          <w:sz w:val="24"/>
          <w:szCs w:val="24"/>
        </w:rPr>
      </w:pPr>
    </w:p>
    <w:p w:rsidR="00AE34B1" w:rsidRPr="00102148" w:rsidRDefault="00AE34B1" w:rsidP="00A94AB1">
      <w:pPr>
        <w:spacing w:before="0" w:after="0" w:line="240" w:lineRule="auto"/>
        <w:rPr>
          <w:rFonts w:ascii="Times New Roman" w:hAnsi="Times New Roman" w:cs="Times New Roman"/>
          <w:sz w:val="24"/>
          <w:szCs w:val="24"/>
        </w:rPr>
      </w:pPr>
    </w:p>
    <w:tbl>
      <w:tblPr>
        <w:tblStyle w:val="TableGrid"/>
        <w:tblW w:w="9648" w:type="dxa"/>
        <w:tblLook w:val="04A0" w:firstRow="1" w:lastRow="0" w:firstColumn="1" w:lastColumn="0" w:noHBand="0" w:noVBand="1"/>
      </w:tblPr>
      <w:tblGrid>
        <w:gridCol w:w="1496"/>
        <w:gridCol w:w="926"/>
        <w:gridCol w:w="1178"/>
        <w:gridCol w:w="6048"/>
      </w:tblGrid>
      <w:tr w:rsidR="00AE34B1" w:rsidRPr="008839B2" w:rsidTr="00102148">
        <w:tc>
          <w:tcPr>
            <w:tcW w:w="1496" w:type="dxa"/>
            <w:vMerge w:val="restart"/>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Date</w:t>
            </w:r>
            <w:r>
              <w:rPr>
                <w:rFonts w:cs="Arial"/>
                <w:b/>
                <w:bCs/>
                <w:szCs w:val="24"/>
              </w:rPr>
              <w:t xml:space="preserve"> </w:t>
            </w:r>
          </w:p>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Reviewed</w:t>
            </w:r>
            <w:r>
              <w:rPr>
                <w:rFonts w:cs="Arial"/>
                <w:b/>
                <w:bCs/>
                <w:szCs w:val="24"/>
              </w:rPr>
              <w:t xml:space="preserve"> &amp; Approved</w:t>
            </w:r>
          </w:p>
        </w:tc>
        <w:tc>
          <w:tcPr>
            <w:tcW w:w="2104" w:type="dxa"/>
            <w:gridSpan w:val="2"/>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Revision Required</w:t>
            </w:r>
          </w:p>
          <w:p w:rsidR="00AE34B1" w:rsidRPr="008839B2" w:rsidRDefault="00AE34B1" w:rsidP="00AE34B1">
            <w:pPr>
              <w:autoSpaceDE w:val="0"/>
              <w:autoSpaceDN w:val="0"/>
              <w:adjustRightInd w:val="0"/>
              <w:spacing w:before="0"/>
              <w:rPr>
                <w:rFonts w:cs="Arial"/>
                <w:b/>
                <w:bCs/>
                <w:szCs w:val="24"/>
              </w:rPr>
            </w:pPr>
          </w:p>
        </w:tc>
        <w:tc>
          <w:tcPr>
            <w:tcW w:w="6048" w:type="dxa"/>
            <w:vMerge w:val="restart"/>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Responsible Staff Name and Title</w:t>
            </w:r>
          </w:p>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vMerge/>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r w:rsidRPr="008839B2">
              <w:rPr>
                <w:rFonts w:cs="Arial"/>
                <w:szCs w:val="24"/>
              </w:rPr>
              <w:t>Yes</w:t>
            </w:r>
          </w:p>
        </w:tc>
        <w:tc>
          <w:tcPr>
            <w:tcW w:w="1178" w:type="dxa"/>
          </w:tcPr>
          <w:p w:rsidR="00AE34B1" w:rsidRPr="008839B2" w:rsidRDefault="00AE34B1" w:rsidP="00A94AB1">
            <w:pPr>
              <w:autoSpaceDE w:val="0"/>
              <w:autoSpaceDN w:val="0"/>
              <w:adjustRightInd w:val="0"/>
              <w:spacing w:before="0"/>
              <w:rPr>
                <w:rFonts w:cs="Arial"/>
                <w:b/>
                <w:bCs/>
                <w:szCs w:val="24"/>
              </w:rPr>
            </w:pPr>
            <w:r w:rsidRPr="008839B2">
              <w:rPr>
                <w:rFonts w:cs="Arial"/>
                <w:szCs w:val="24"/>
              </w:rPr>
              <w:t>No</w:t>
            </w:r>
          </w:p>
        </w:tc>
        <w:tc>
          <w:tcPr>
            <w:tcW w:w="6048" w:type="dxa"/>
            <w:vMerge/>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C1264E" w:rsidRDefault="00530216" w:rsidP="00A94AB1">
            <w:pPr>
              <w:autoSpaceDE w:val="0"/>
              <w:autoSpaceDN w:val="0"/>
              <w:adjustRightInd w:val="0"/>
              <w:spacing w:before="0"/>
              <w:rPr>
                <w:rFonts w:cs="Arial"/>
                <w:bCs/>
                <w:szCs w:val="24"/>
              </w:rPr>
            </w:pPr>
            <w:r>
              <w:rPr>
                <w:rFonts w:cs="Arial"/>
                <w:szCs w:val="22"/>
              </w:rPr>
              <w:t>02.10.2017</w:t>
            </w:r>
          </w:p>
        </w:tc>
        <w:tc>
          <w:tcPr>
            <w:tcW w:w="926" w:type="dxa"/>
          </w:tcPr>
          <w:p w:rsidR="00AE34B1" w:rsidRPr="00C1264E" w:rsidRDefault="00AE34B1" w:rsidP="00A94AB1">
            <w:pPr>
              <w:autoSpaceDE w:val="0"/>
              <w:autoSpaceDN w:val="0"/>
              <w:adjustRightInd w:val="0"/>
              <w:spacing w:before="0"/>
              <w:rPr>
                <w:rFonts w:cs="Arial"/>
                <w:bCs/>
                <w:szCs w:val="24"/>
              </w:rPr>
            </w:pPr>
          </w:p>
        </w:tc>
        <w:tc>
          <w:tcPr>
            <w:tcW w:w="1178" w:type="dxa"/>
          </w:tcPr>
          <w:p w:rsidR="00AE34B1" w:rsidRPr="00C1264E" w:rsidRDefault="00AE34B1" w:rsidP="00A94AB1">
            <w:pPr>
              <w:autoSpaceDE w:val="0"/>
              <w:autoSpaceDN w:val="0"/>
              <w:adjustRightInd w:val="0"/>
              <w:spacing w:before="0"/>
              <w:rPr>
                <w:rFonts w:cs="Arial"/>
                <w:bCs/>
                <w:szCs w:val="24"/>
              </w:rPr>
            </w:pPr>
          </w:p>
        </w:tc>
        <w:tc>
          <w:tcPr>
            <w:tcW w:w="6048" w:type="dxa"/>
          </w:tcPr>
          <w:p w:rsidR="00AE34B1" w:rsidRPr="00C1264E" w:rsidRDefault="007C0EC9" w:rsidP="00A94AB1">
            <w:pPr>
              <w:autoSpaceDE w:val="0"/>
              <w:autoSpaceDN w:val="0"/>
              <w:adjustRightInd w:val="0"/>
              <w:spacing w:before="0"/>
              <w:rPr>
                <w:rFonts w:cs="Arial"/>
                <w:bCs/>
                <w:szCs w:val="24"/>
              </w:rPr>
            </w:pPr>
            <w:r w:rsidRPr="00C1264E">
              <w:rPr>
                <w:rFonts w:cs="Arial"/>
                <w:bCs/>
                <w:szCs w:val="24"/>
              </w:rPr>
              <w:t>Kevin Nellis, Executive Director Human Research Protections and Quality Assurance</w:t>
            </w:r>
          </w:p>
        </w:tc>
      </w:tr>
      <w:tr w:rsidR="00AE34B1" w:rsidRPr="008839B2" w:rsidTr="00102148">
        <w:tc>
          <w:tcPr>
            <w:tcW w:w="1496" w:type="dxa"/>
          </w:tcPr>
          <w:p w:rsidR="00AE34B1" w:rsidRPr="0094521C" w:rsidRDefault="00AE34B1" w:rsidP="0057556C">
            <w:pPr>
              <w:autoSpaceDE w:val="0"/>
              <w:autoSpaceDN w:val="0"/>
              <w:adjustRightInd w:val="0"/>
              <w:spacing w:before="0" w:after="200"/>
              <w:rPr>
                <w:rFonts w:cs="Arial"/>
                <w:bCs/>
                <w:szCs w:val="24"/>
              </w:rPr>
            </w:pPr>
          </w:p>
        </w:tc>
        <w:tc>
          <w:tcPr>
            <w:tcW w:w="926" w:type="dxa"/>
          </w:tcPr>
          <w:p w:rsidR="00AE34B1" w:rsidRPr="00BB3DE0" w:rsidRDefault="00AE34B1" w:rsidP="00A94AB1">
            <w:pPr>
              <w:autoSpaceDE w:val="0"/>
              <w:autoSpaceDN w:val="0"/>
              <w:adjustRightInd w:val="0"/>
              <w:spacing w:before="0"/>
              <w:rPr>
                <w:rFonts w:cs="Arial"/>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bl>
    <w:p w:rsidR="00A94AB1" w:rsidRPr="008839B2" w:rsidRDefault="00A94AB1" w:rsidP="00A94AB1">
      <w:pPr>
        <w:spacing w:before="0" w:after="0" w:line="240" w:lineRule="auto"/>
        <w:rPr>
          <w:rFonts w:cs="Arial"/>
          <w:szCs w:val="24"/>
        </w:rPr>
      </w:pPr>
    </w:p>
    <w:sectPr w:rsidR="00A94AB1" w:rsidRPr="008839B2" w:rsidSect="008C5045">
      <w:type w:val="continuous"/>
      <w:pgSz w:w="12240" w:h="15840"/>
      <w:pgMar w:top="1440" w:right="1440" w:bottom="1440" w:left="1440" w:header="720" w:footer="720" w:gutter="0"/>
      <w:cols w:space="720" w:equalWidth="0">
        <w:col w:w="94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20" w:rsidRDefault="004F1120" w:rsidP="002B2A58">
      <w:pPr>
        <w:spacing w:after="0" w:line="240" w:lineRule="auto"/>
      </w:pPr>
      <w:r>
        <w:separator/>
      </w:r>
    </w:p>
  </w:endnote>
  <w:endnote w:type="continuationSeparator" w:id="0">
    <w:p w:rsidR="004F1120" w:rsidRDefault="004F1120" w:rsidP="002B2A58">
      <w:pPr>
        <w:spacing w:after="0" w:line="240" w:lineRule="auto"/>
      </w:pPr>
      <w:r>
        <w:continuationSeparator/>
      </w:r>
    </w:p>
  </w:endnote>
  <w:endnote w:type="continuationNotice" w:id="1">
    <w:p w:rsidR="004F1120" w:rsidRDefault="004F11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oudyOlSt BT">
    <w:altName w:val="Georgia"/>
    <w:charset w:val="00"/>
    <w:family w:val="roman"/>
    <w:pitch w:val="variable"/>
    <w:sig w:usb0="00000087" w:usb1="00000000" w:usb2="00000000" w:usb3="00000000" w:csb0="0000001B" w:csb1="00000000"/>
  </w:font>
  <w:font w:name="HelveticaNeueLT Std Lt Cn">
    <w:altName w:val="HelveticaNeueLT Std Lt C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3566"/>
      <w:docPartObj>
        <w:docPartGallery w:val="Page Numbers (Bottom of Page)"/>
        <w:docPartUnique/>
      </w:docPartObj>
    </w:sdtPr>
    <w:sdtEndPr>
      <w:rPr>
        <w:noProof/>
      </w:rPr>
    </w:sdtEndPr>
    <w:sdtContent>
      <w:p w:rsidR="004F1120" w:rsidRDefault="004F1120">
        <w:pPr>
          <w:pStyle w:val="Footer"/>
          <w:jc w:val="center"/>
        </w:pPr>
        <w:r>
          <w:fldChar w:fldCharType="begin"/>
        </w:r>
        <w:r>
          <w:instrText xml:space="preserve"> PAGE   \* MERGEFORMAT </w:instrText>
        </w:r>
        <w:r>
          <w:fldChar w:fldCharType="separate"/>
        </w:r>
        <w:r w:rsidR="00785E1A">
          <w:rPr>
            <w:noProof/>
          </w:rPr>
          <w:t>1</w:t>
        </w:r>
        <w:r>
          <w:rPr>
            <w:noProof/>
          </w:rPr>
          <w:fldChar w:fldCharType="end"/>
        </w:r>
      </w:p>
    </w:sdtContent>
  </w:sdt>
  <w:p w:rsidR="004F1120" w:rsidRDefault="004F1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20" w:rsidRDefault="004F1120" w:rsidP="002B2A58">
      <w:pPr>
        <w:spacing w:after="0" w:line="240" w:lineRule="auto"/>
      </w:pPr>
      <w:r>
        <w:separator/>
      </w:r>
    </w:p>
  </w:footnote>
  <w:footnote w:type="continuationSeparator" w:id="0">
    <w:p w:rsidR="004F1120" w:rsidRDefault="004F1120" w:rsidP="002B2A58">
      <w:pPr>
        <w:spacing w:after="0" w:line="240" w:lineRule="auto"/>
      </w:pPr>
      <w:r>
        <w:continuationSeparator/>
      </w:r>
    </w:p>
  </w:footnote>
  <w:footnote w:type="continuationNotice" w:id="1">
    <w:p w:rsidR="004F1120" w:rsidRDefault="004F1120">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237"/>
    <w:multiLevelType w:val="hybridMultilevel"/>
    <w:tmpl w:val="55C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3FB9"/>
    <w:multiLevelType w:val="hybridMultilevel"/>
    <w:tmpl w:val="B6F6B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3342A"/>
    <w:multiLevelType w:val="hybridMultilevel"/>
    <w:tmpl w:val="CCAEC4EA"/>
    <w:lvl w:ilvl="0" w:tplc="EC008290">
      <w:start w:val="1"/>
      <w:numFmt w:val="bullet"/>
      <w:lvlText w:val=""/>
      <w:lvlJc w:val="left"/>
      <w:pPr>
        <w:ind w:left="720" w:hanging="360"/>
      </w:pPr>
      <w:rPr>
        <w:rFonts w:ascii="Symbol" w:hAnsi="Symbol" w:cs="Wingdings"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5053D"/>
    <w:multiLevelType w:val="hybridMultilevel"/>
    <w:tmpl w:val="606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65724"/>
    <w:multiLevelType w:val="hybridMultilevel"/>
    <w:tmpl w:val="8748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B1AD2"/>
    <w:multiLevelType w:val="hybridMultilevel"/>
    <w:tmpl w:val="2BF2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50414"/>
    <w:multiLevelType w:val="hybridMultilevel"/>
    <w:tmpl w:val="4C3E5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26308"/>
    <w:multiLevelType w:val="hybridMultilevel"/>
    <w:tmpl w:val="11821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20D8A"/>
    <w:multiLevelType w:val="hybridMultilevel"/>
    <w:tmpl w:val="1A6E6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91485"/>
    <w:multiLevelType w:val="multilevel"/>
    <w:tmpl w:val="B6BCD84E"/>
    <w:lvl w:ilvl="0">
      <w:start w:val="1"/>
      <w:numFmt w:val="decimal"/>
      <w:lvlText w:val="%1."/>
      <w:lvlJc w:val="left"/>
      <w:pPr>
        <w:tabs>
          <w:tab w:val="num" w:pos="1080"/>
        </w:tabs>
        <w:ind w:left="1080" w:hanging="360"/>
      </w:pPr>
      <w:rPr>
        <w:rFonts w:hint="default"/>
        <w:b w:val="0"/>
        <w:i w:val="0"/>
        <w:strike w:val="0"/>
      </w:rPr>
    </w:lvl>
    <w:lvl w:ilvl="1">
      <w:start w:val="1"/>
      <w:numFmt w:val="lowerLetter"/>
      <w:lvlText w:val="%2."/>
      <w:lvlJc w:val="left"/>
      <w:pPr>
        <w:tabs>
          <w:tab w:val="num" w:pos="360"/>
        </w:tabs>
        <w:ind w:left="1440" w:hanging="360"/>
      </w:pPr>
      <w:rPr>
        <w:rFonts w:hint="default"/>
        <w:b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0">
    <w:nsid w:val="32CC0A7F"/>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1">
    <w:nsid w:val="345E3033"/>
    <w:multiLevelType w:val="hybridMultilevel"/>
    <w:tmpl w:val="C2581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820BC3"/>
    <w:multiLevelType w:val="multilevel"/>
    <w:tmpl w:val="8E04CFA8"/>
    <w:lvl w:ilvl="0">
      <w:start w:val="1"/>
      <w:numFmt w:val="upperRoman"/>
      <w:lvlRestart w:val="0"/>
      <w:pStyle w:val="Heading2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2"/>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3"/>
      <w:lvlText w:val="%3."/>
      <w:lvlJc w:val="left"/>
      <w:pPr>
        <w:ind w:left="216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24"/>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CC50AC7"/>
    <w:multiLevelType w:val="multilevel"/>
    <w:tmpl w:val="29727A3C"/>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29752FA"/>
    <w:multiLevelType w:val="hybridMultilevel"/>
    <w:tmpl w:val="1DB63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658D3"/>
    <w:multiLevelType w:val="hybridMultilevel"/>
    <w:tmpl w:val="C6D2F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D6C60138">
      <w:start w:val="14"/>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2C6B9B2">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840723"/>
    <w:multiLevelType w:val="hybridMultilevel"/>
    <w:tmpl w:val="B2B8C4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9E41B2"/>
    <w:multiLevelType w:val="hybridMultilevel"/>
    <w:tmpl w:val="24AA1370"/>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00853"/>
    <w:multiLevelType w:val="hybridMultilevel"/>
    <w:tmpl w:val="149CE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2A3622"/>
    <w:multiLevelType w:val="hybridMultilevel"/>
    <w:tmpl w:val="D330646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0">
    <w:nsid w:val="501A41A3"/>
    <w:multiLevelType w:val="hybridMultilevel"/>
    <w:tmpl w:val="AC886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C215E"/>
    <w:multiLevelType w:val="hybridMultilevel"/>
    <w:tmpl w:val="A3FC7B02"/>
    <w:lvl w:ilvl="0" w:tplc="4014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D">
      <w:start w:val="1"/>
      <w:numFmt w:val="bullet"/>
      <w:lvlText w:val=""/>
      <w:lvlJc w:val="left"/>
      <w:pPr>
        <w:ind w:left="5760" w:hanging="360"/>
      </w:pPr>
      <w:rPr>
        <w:rFonts w:ascii="Wingdings" w:hAnsi="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5E76B5"/>
    <w:multiLevelType w:val="hybridMultilevel"/>
    <w:tmpl w:val="A102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64D52"/>
    <w:multiLevelType w:val="hybridMultilevel"/>
    <w:tmpl w:val="190AE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F5372E"/>
    <w:multiLevelType w:val="hybridMultilevel"/>
    <w:tmpl w:val="23584E02"/>
    <w:lvl w:ilvl="0" w:tplc="04090003">
      <w:start w:val="1"/>
      <w:numFmt w:val="bullet"/>
      <w:lvlText w:val="o"/>
      <w:lvlJc w:val="left"/>
      <w:pPr>
        <w:ind w:left="766" w:hanging="360"/>
      </w:pPr>
      <w:rPr>
        <w:rFonts w:ascii="Courier New" w:hAnsi="Courier New" w:cs="Courier New"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nsid w:val="57E3567E"/>
    <w:multiLevelType w:val="hybridMultilevel"/>
    <w:tmpl w:val="DDDC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8417AE3"/>
    <w:multiLevelType w:val="hybridMultilevel"/>
    <w:tmpl w:val="46C4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86B89"/>
    <w:multiLevelType w:val="hybridMultilevel"/>
    <w:tmpl w:val="76EC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775D28"/>
    <w:multiLevelType w:val="hybridMultilevel"/>
    <w:tmpl w:val="2FC4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DF494E"/>
    <w:multiLevelType w:val="hybridMultilevel"/>
    <w:tmpl w:val="D8220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327626"/>
    <w:multiLevelType w:val="hybridMultilevel"/>
    <w:tmpl w:val="36A6E5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cs="Times New Roman"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6D13439F"/>
    <w:multiLevelType w:val="hybridMultilevel"/>
    <w:tmpl w:val="230AB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E54EFC"/>
    <w:multiLevelType w:val="hybridMultilevel"/>
    <w:tmpl w:val="31A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E7120E"/>
    <w:multiLevelType w:val="hybridMultilevel"/>
    <w:tmpl w:val="C6B004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A3D20"/>
    <w:multiLevelType w:val="hybridMultilevel"/>
    <w:tmpl w:val="7B2A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B92856"/>
    <w:multiLevelType w:val="hybridMultilevel"/>
    <w:tmpl w:val="4BF8CD50"/>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C8689B"/>
    <w:multiLevelType w:val="hybridMultilevel"/>
    <w:tmpl w:val="BC68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3F1196"/>
    <w:multiLevelType w:val="hybridMultilevel"/>
    <w:tmpl w:val="BFB6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6E3A19"/>
    <w:multiLevelType w:val="hybridMultilevel"/>
    <w:tmpl w:val="0DA4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1076D9"/>
    <w:multiLevelType w:val="hybridMultilevel"/>
    <w:tmpl w:val="B6FEC53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1">
      <w:start w:val="1"/>
      <w:numFmt w:val="bullet"/>
      <w:lvlText w:val=""/>
      <w:lvlJc w:val="left"/>
      <w:pPr>
        <w:ind w:left="6526" w:hanging="360"/>
      </w:pPr>
      <w:rPr>
        <w:rFonts w:ascii="Symbol" w:hAnsi="Symbol" w:hint="default"/>
      </w:rPr>
    </w:lvl>
  </w:abstractNum>
  <w:abstractNum w:abstractNumId="42">
    <w:nsid w:val="7A3047A4"/>
    <w:multiLevelType w:val="hybridMultilevel"/>
    <w:tmpl w:val="4156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7"/>
  </w:num>
  <w:num w:numId="4">
    <w:abstractNumId w:val="23"/>
  </w:num>
  <w:num w:numId="5">
    <w:abstractNumId w:val="28"/>
  </w:num>
  <w:num w:numId="6">
    <w:abstractNumId w:val="18"/>
  </w:num>
  <w:num w:numId="7">
    <w:abstractNumId w:val="26"/>
  </w:num>
  <w:num w:numId="8">
    <w:abstractNumId w:val="3"/>
  </w:num>
  <w:num w:numId="9">
    <w:abstractNumId w:val="4"/>
  </w:num>
  <w:num w:numId="10">
    <w:abstractNumId w:val="31"/>
  </w:num>
  <w:num w:numId="11">
    <w:abstractNumId w:val="25"/>
  </w:num>
  <w:num w:numId="12">
    <w:abstractNumId w:val="6"/>
  </w:num>
  <w:num w:numId="13">
    <w:abstractNumId w:val="36"/>
  </w:num>
  <w:num w:numId="14">
    <w:abstractNumId w:val="15"/>
  </w:num>
  <w:num w:numId="15">
    <w:abstractNumId w:val="9"/>
  </w:num>
  <w:num w:numId="16">
    <w:abstractNumId w:val="38"/>
  </w:num>
  <w:num w:numId="17">
    <w:abstractNumId w:val="0"/>
  </w:num>
  <w:num w:numId="18">
    <w:abstractNumId w:val="29"/>
  </w:num>
  <w:num w:numId="19">
    <w:abstractNumId w:val="42"/>
  </w:num>
  <w:num w:numId="20">
    <w:abstractNumId w:val="1"/>
  </w:num>
  <w:num w:numId="21">
    <w:abstractNumId w:val="41"/>
  </w:num>
  <w:num w:numId="22">
    <w:abstractNumId w:val="24"/>
  </w:num>
  <w:num w:numId="23">
    <w:abstractNumId w:val="21"/>
  </w:num>
  <w:num w:numId="24">
    <w:abstractNumId w:val="39"/>
  </w:num>
  <w:num w:numId="25">
    <w:abstractNumId w:val="10"/>
  </w:num>
  <w:num w:numId="26">
    <w:abstractNumId w:val="14"/>
  </w:num>
  <w:num w:numId="27">
    <w:abstractNumId w:val="34"/>
  </w:num>
  <w:num w:numId="28">
    <w:abstractNumId w:val="13"/>
  </w:num>
  <w:num w:numId="29">
    <w:abstractNumId w:val="22"/>
  </w:num>
  <w:num w:numId="30">
    <w:abstractNumId w:val="19"/>
  </w:num>
  <w:num w:numId="31">
    <w:abstractNumId w:val="37"/>
  </w:num>
  <w:num w:numId="32">
    <w:abstractNumId w:val="2"/>
  </w:num>
  <w:num w:numId="33">
    <w:abstractNumId w:val="40"/>
  </w:num>
  <w:num w:numId="34">
    <w:abstractNumId w:val="5"/>
  </w:num>
  <w:num w:numId="35">
    <w:abstractNumId w:val="17"/>
  </w:num>
  <w:num w:numId="36">
    <w:abstractNumId w:val="8"/>
  </w:num>
  <w:num w:numId="37">
    <w:abstractNumId w:val="16"/>
  </w:num>
  <w:num w:numId="38">
    <w:abstractNumId w:val="7"/>
  </w:num>
  <w:num w:numId="39">
    <w:abstractNumId w:val="35"/>
  </w:num>
  <w:num w:numId="40">
    <w:abstractNumId w:val="30"/>
  </w:num>
  <w:num w:numId="41">
    <w:abstractNumId w:val="20"/>
  </w:num>
  <w:num w:numId="42">
    <w:abstractNumId w:val="11"/>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cumentProtection w:edit="readOnly" w:formatting="1" w:enforcement="1" w:cryptProviderType="rsaFull" w:cryptAlgorithmClass="hash" w:cryptAlgorithmType="typeAny" w:cryptAlgorithmSid="4" w:cryptSpinCount="100000" w:hash="r2rJFSzenzw2mp+TZFWoRKgSBSY=" w:salt="p+7aFI6l6IkS4LLmIkzfsQ=="/>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62"/>
    <w:rsid w:val="0000044A"/>
    <w:rsid w:val="00000A4D"/>
    <w:rsid w:val="00000A7F"/>
    <w:rsid w:val="0000105C"/>
    <w:rsid w:val="00002D6B"/>
    <w:rsid w:val="0000354A"/>
    <w:rsid w:val="00003A2A"/>
    <w:rsid w:val="00003B2A"/>
    <w:rsid w:val="00004CAC"/>
    <w:rsid w:val="0000509B"/>
    <w:rsid w:val="00005366"/>
    <w:rsid w:val="00006489"/>
    <w:rsid w:val="000114B4"/>
    <w:rsid w:val="00012B7C"/>
    <w:rsid w:val="00013B68"/>
    <w:rsid w:val="00014441"/>
    <w:rsid w:val="0001513D"/>
    <w:rsid w:val="000152A1"/>
    <w:rsid w:val="0001625F"/>
    <w:rsid w:val="00016534"/>
    <w:rsid w:val="000165BC"/>
    <w:rsid w:val="000176F8"/>
    <w:rsid w:val="00020E23"/>
    <w:rsid w:val="00021727"/>
    <w:rsid w:val="00021E46"/>
    <w:rsid w:val="0002404F"/>
    <w:rsid w:val="00024F89"/>
    <w:rsid w:val="00025CF8"/>
    <w:rsid w:val="000264E3"/>
    <w:rsid w:val="00026EFD"/>
    <w:rsid w:val="00027F18"/>
    <w:rsid w:val="00031CC0"/>
    <w:rsid w:val="00032D5E"/>
    <w:rsid w:val="00033224"/>
    <w:rsid w:val="000332EA"/>
    <w:rsid w:val="000339EB"/>
    <w:rsid w:val="00040074"/>
    <w:rsid w:val="00040CB7"/>
    <w:rsid w:val="000413F0"/>
    <w:rsid w:val="00042BEB"/>
    <w:rsid w:val="0004338F"/>
    <w:rsid w:val="00043C22"/>
    <w:rsid w:val="00047C80"/>
    <w:rsid w:val="0005073C"/>
    <w:rsid w:val="00051CF0"/>
    <w:rsid w:val="000525E8"/>
    <w:rsid w:val="00053941"/>
    <w:rsid w:val="0005497D"/>
    <w:rsid w:val="000558D3"/>
    <w:rsid w:val="00055B4B"/>
    <w:rsid w:val="00055D95"/>
    <w:rsid w:val="000565AC"/>
    <w:rsid w:val="000567C1"/>
    <w:rsid w:val="00057D72"/>
    <w:rsid w:val="000606C7"/>
    <w:rsid w:val="000606F7"/>
    <w:rsid w:val="00061DD8"/>
    <w:rsid w:val="0006295A"/>
    <w:rsid w:val="0007212C"/>
    <w:rsid w:val="0007257A"/>
    <w:rsid w:val="00072C03"/>
    <w:rsid w:val="00072FE4"/>
    <w:rsid w:val="000745D0"/>
    <w:rsid w:val="00074692"/>
    <w:rsid w:val="000755CC"/>
    <w:rsid w:val="0007614F"/>
    <w:rsid w:val="000771CD"/>
    <w:rsid w:val="00080F4C"/>
    <w:rsid w:val="00084309"/>
    <w:rsid w:val="00084672"/>
    <w:rsid w:val="00084B62"/>
    <w:rsid w:val="00087165"/>
    <w:rsid w:val="00087D5C"/>
    <w:rsid w:val="00090994"/>
    <w:rsid w:val="00090E77"/>
    <w:rsid w:val="00092702"/>
    <w:rsid w:val="000929B5"/>
    <w:rsid w:val="00094446"/>
    <w:rsid w:val="0009458F"/>
    <w:rsid w:val="000953BC"/>
    <w:rsid w:val="00095414"/>
    <w:rsid w:val="00095501"/>
    <w:rsid w:val="00097053"/>
    <w:rsid w:val="000A20CF"/>
    <w:rsid w:val="000A41AE"/>
    <w:rsid w:val="000A44CB"/>
    <w:rsid w:val="000A5803"/>
    <w:rsid w:val="000A66E9"/>
    <w:rsid w:val="000A7844"/>
    <w:rsid w:val="000B1C44"/>
    <w:rsid w:val="000B21FA"/>
    <w:rsid w:val="000B3B7F"/>
    <w:rsid w:val="000B4507"/>
    <w:rsid w:val="000B5928"/>
    <w:rsid w:val="000B7164"/>
    <w:rsid w:val="000C0E8E"/>
    <w:rsid w:val="000C10CD"/>
    <w:rsid w:val="000C3670"/>
    <w:rsid w:val="000C4F9E"/>
    <w:rsid w:val="000C56BA"/>
    <w:rsid w:val="000C56CD"/>
    <w:rsid w:val="000C63C5"/>
    <w:rsid w:val="000C79B9"/>
    <w:rsid w:val="000C79F2"/>
    <w:rsid w:val="000D23AA"/>
    <w:rsid w:val="000D255C"/>
    <w:rsid w:val="000D2637"/>
    <w:rsid w:val="000D3AAF"/>
    <w:rsid w:val="000D5A13"/>
    <w:rsid w:val="000D5FAC"/>
    <w:rsid w:val="000D7C70"/>
    <w:rsid w:val="000E13C4"/>
    <w:rsid w:val="000E2F4D"/>
    <w:rsid w:val="000E324F"/>
    <w:rsid w:val="000E3717"/>
    <w:rsid w:val="000E3EE9"/>
    <w:rsid w:val="000E4537"/>
    <w:rsid w:val="000E46A4"/>
    <w:rsid w:val="000E4E11"/>
    <w:rsid w:val="000E57F1"/>
    <w:rsid w:val="000F04A5"/>
    <w:rsid w:val="000F1A9C"/>
    <w:rsid w:val="000F305C"/>
    <w:rsid w:val="000F4628"/>
    <w:rsid w:val="000F4DA5"/>
    <w:rsid w:val="00100251"/>
    <w:rsid w:val="00102148"/>
    <w:rsid w:val="00103066"/>
    <w:rsid w:val="001054F6"/>
    <w:rsid w:val="00105900"/>
    <w:rsid w:val="00106329"/>
    <w:rsid w:val="00107727"/>
    <w:rsid w:val="00110701"/>
    <w:rsid w:val="00111840"/>
    <w:rsid w:val="00112335"/>
    <w:rsid w:val="001147BF"/>
    <w:rsid w:val="00115A3C"/>
    <w:rsid w:val="00115D80"/>
    <w:rsid w:val="00115F5C"/>
    <w:rsid w:val="00116987"/>
    <w:rsid w:val="0011702A"/>
    <w:rsid w:val="00117FD0"/>
    <w:rsid w:val="001202A8"/>
    <w:rsid w:val="0012042F"/>
    <w:rsid w:val="00121678"/>
    <w:rsid w:val="001221CD"/>
    <w:rsid w:val="00122524"/>
    <w:rsid w:val="001227ED"/>
    <w:rsid w:val="0012339E"/>
    <w:rsid w:val="00123E1C"/>
    <w:rsid w:val="00125F2D"/>
    <w:rsid w:val="00127752"/>
    <w:rsid w:val="001315E2"/>
    <w:rsid w:val="00132DBB"/>
    <w:rsid w:val="0013360F"/>
    <w:rsid w:val="0013389B"/>
    <w:rsid w:val="00134906"/>
    <w:rsid w:val="00137B8D"/>
    <w:rsid w:val="00140078"/>
    <w:rsid w:val="00140458"/>
    <w:rsid w:val="00140C2B"/>
    <w:rsid w:val="00140DAE"/>
    <w:rsid w:val="00140E7C"/>
    <w:rsid w:val="00142841"/>
    <w:rsid w:val="001433CF"/>
    <w:rsid w:val="001469FF"/>
    <w:rsid w:val="00146A11"/>
    <w:rsid w:val="00146D9B"/>
    <w:rsid w:val="00147525"/>
    <w:rsid w:val="001514DE"/>
    <w:rsid w:val="00151A59"/>
    <w:rsid w:val="001531BD"/>
    <w:rsid w:val="00153248"/>
    <w:rsid w:val="001545F2"/>
    <w:rsid w:val="00155C3B"/>
    <w:rsid w:val="00155F10"/>
    <w:rsid w:val="001565FE"/>
    <w:rsid w:val="00156A2D"/>
    <w:rsid w:val="00160B45"/>
    <w:rsid w:val="001612AA"/>
    <w:rsid w:val="00162A23"/>
    <w:rsid w:val="001636AE"/>
    <w:rsid w:val="001637DE"/>
    <w:rsid w:val="00164186"/>
    <w:rsid w:val="00165A5B"/>
    <w:rsid w:val="001660AC"/>
    <w:rsid w:val="00166282"/>
    <w:rsid w:val="00166337"/>
    <w:rsid w:val="00166AA1"/>
    <w:rsid w:val="00166F19"/>
    <w:rsid w:val="00166FE5"/>
    <w:rsid w:val="00170E5F"/>
    <w:rsid w:val="00175E4F"/>
    <w:rsid w:val="001813AD"/>
    <w:rsid w:val="001817FF"/>
    <w:rsid w:val="00181829"/>
    <w:rsid w:val="00181ADF"/>
    <w:rsid w:val="001830FB"/>
    <w:rsid w:val="00183209"/>
    <w:rsid w:val="001848BB"/>
    <w:rsid w:val="0018520E"/>
    <w:rsid w:val="001866E5"/>
    <w:rsid w:val="0018737B"/>
    <w:rsid w:val="00190524"/>
    <w:rsid w:val="00191755"/>
    <w:rsid w:val="001935B4"/>
    <w:rsid w:val="00194B66"/>
    <w:rsid w:val="0019511D"/>
    <w:rsid w:val="00195475"/>
    <w:rsid w:val="00195CEE"/>
    <w:rsid w:val="00195E6F"/>
    <w:rsid w:val="00197312"/>
    <w:rsid w:val="001974B1"/>
    <w:rsid w:val="001A139A"/>
    <w:rsid w:val="001A1D5F"/>
    <w:rsid w:val="001A4913"/>
    <w:rsid w:val="001A5ED4"/>
    <w:rsid w:val="001A6068"/>
    <w:rsid w:val="001B0B79"/>
    <w:rsid w:val="001B2BA4"/>
    <w:rsid w:val="001B3303"/>
    <w:rsid w:val="001B3B36"/>
    <w:rsid w:val="001B4355"/>
    <w:rsid w:val="001B4BAF"/>
    <w:rsid w:val="001B65B1"/>
    <w:rsid w:val="001B701B"/>
    <w:rsid w:val="001C0A5B"/>
    <w:rsid w:val="001C0D2B"/>
    <w:rsid w:val="001C33DB"/>
    <w:rsid w:val="001C4FBD"/>
    <w:rsid w:val="001C51AA"/>
    <w:rsid w:val="001C71F1"/>
    <w:rsid w:val="001D14C1"/>
    <w:rsid w:val="001D1AB8"/>
    <w:rsid w:val="001D3FF9"/>
    <w:rsid w:val="001D7159"/>
    <w:rsid w:val="001E05A0"/>
    <w:rsid w:val="001E0C5C"/>
    <w:rsid w:val="001E23D8"/>
    <w:rsid w:val="001E31A4"/>
    <w:rsid w:val="001E4976"/>
    <w:rsid w:val="001E6A0D"/>
    <w:rsid w:val="001E6AAF"/>
    <w:rsid w:val="001F0529"/>
    <w:rsid w:val="001F0731"/>
    <w:rsid w:val="001F097A"/>
    <w:rsid w:val="001F1159"/>
    <w:rsid w:val="001F2EE9"/>
    <w:rsid w:val="001F3073"/>
    <w:rsid w:val="001F35FC"/>
    <w:rsid w:val="001F477A"/>
    <w:rsid w:val="001F4E7A"/>
    <w:rsid w:val="001F71EB"/>
    <w:rsid w:val="00200651"/>
    <w:rsid w:val="00202202"/>
    <w:rsid w:val="00202846"/>
    <w:rsid w:val="00203A3F"/>
    <w:rsid w:val="00203E75"/>
    <w:rsid w:val="002040E8"/>
    <w:rsid w:val="00205472"/>
    <w:rsid w:val="00205B07"/>
    <w:rsid w:val="00207CA4"/>
    <w:rsid w:val="00212623"/>
    <w:rsid w:val="00215E48"/>
    <w:rsid w:val="00217EB8"/>
    <w:rsid w:val="00220519"/>
    <w:rsid w:val="0022228C"/>
    <w:rsid w:val="0022254F"/>
    <w:rsid w:val="002231D7"/>
    <w:rsid w:val="00223FB5"/>
    <w:rsid w:val="00224418"/>
    <w:rsid w:val="00225BE8"/>
    <w:rsid w:val="0022662C"/>
    <w:rsid w:val="00226A50"/>
    <w:rsid w:val="0022767D"/>
    <w:rsid w:val="002318E3"/>
    <w:rsid w:val="00231AA9"/>
    <w:rsid w:val="0023249B"/>
    <w:rsid w:val="00233078"/>
    <w:rsid w:val="00233A8A"/>
    <w:rsid w:val="00233D52"/>
    <w:rsid w:val="00233DEA"/>
    <w:rsid w:val="00235436"/>
    <w:rsid w:val="00236787"/>
    <w:rsid w:val="00236DC1"/>
    <w:rsid w:val="002376CF"/>
    <w:rsid w:val="00237BD0"/>
    <w:rsid w:val="00240257"/>
    <w:rsid w:val="00240AF9"/>
    <w:rsid w:val="0024110E"/>
    <w:rsid w:val="002416A9"/>
    <w:rsid w:val="00243031"/>
    <w:rsid w:val="002468BF"/>
    <w:rsid w:val="00246F07"/>
    <w:rsid w:val="00250138"/>
    <w:rsid w:val="00252D13"/>
    <w:rsid w:val="00252DC2"/>
    <w:rsid w:val="00253686"/>
    <w:rsid w:val="0025552C"/>
    <w:rsid w:val="00257AF2"/>
    <w:rsid w:val="002604C9"/>
    <w:rsid w:val="00260D80"/>
    <w:rsid w:val="00262590"/>
    <w:rsid w:val="00263309"/>
    <w:rsid w:val="00263ADD"/>
    <w:rsid w:val="002643C1"/>
    <w:rsid w:val="00265771"/>
    <w:rsid w:val="00265800"/>
    <w:rsid w:val="00265EA2"/>
    <w:rsid w:val="0027125C"/>
    <w:rsid w:val="00271F8A"/>
    <w:rsid w:val="00272456"/>
    <w:rsid w:val="00273658"/>
    <w:rsid w:val="00273A79"/>
    <w:rsid w:val="002742EE"/>
    <w:rsid w:val="0027589B"/>
    <w:rsid w:val="0027663F"/>
    <w:rsid w:val="0028100A"/>
    <w:rsid w:val="00281203"/>
    <w:rsid w:val="00282DE5"/>
    <w:rsid w:val="00282EBA"/>
    <w:rsid w:val="00283C41"/>
    <w:rsid w:val="0028630F"/>
    <w:rsid w:val="00287F64"/>
    <w:rsid w:val="002914F7"/>
    <w:rsid w:val="002944E4"/>
    <w:rsid w:val="00295BF5"/>
    <w:rsid w:val="002964AC"/>
    <w:rsid w:val="002A0010"/>
    <w:rsid w:val="002A2EAA"/>
    <w:rsid w:val="002A36A7"/>
    <w:rsid w:val="002A37C2"/>
    <w:rsid w:val="002A596F"/>
    <w:rsid w:val="002A63AD"/>
    <w:rsid w:val="002A6E91"/>
    <w:rsid w:val="002B12FE"/>
    <w:rsid w:val="002B2A58"/>
    <w:rsid w:val="002B62DB"/>
    <w:rsid w:val="002B7D14"/>
    <w:rsid w:val="002C0603"/>
    <w:rsid w:val="002C0EC8"/>
    <w:rsid w:val="002C167C"/>
    <w:rsid w:val="002C1870"/>
    <w:rsid w:val="002C34DA"/>
    <w:rsid w:val="002C3D04"/>
    <w:rsid w:val="002C3D46"/>
    <w:rsid w:val="002C3DF1"/>
    <w:rsid w:val="002C4F18"/>
    <w:rsid w:val="002C65F8"/>
    <w:rsid w:val="002C6A13"/>
    <w:rsid w:val="002C6D3D"/>
    <w:rsid w:val="002D0EC2"/>
    <w:rsid w:val="002D15F4"/>
    <w:rsid w:val="002D1E0C"/>
    <w:rsid w:val="002D2469"/>
    <w:rsid w:val="002D30FE"/>
    <w:rsid w:val="002D489A"/>
    <w:rsid w:val="002D4B0A"/>
    <w:rsid w:val="002D4DB0"/>
    <w:rsid w:val="002D68DF"/>
    <w:rsid w:val="002D7F69"/>
    <w:rsid w:val="002E05A8"/>
    <w:rsid w:val="002E07FF"/>
    <w:rsid w:val="002E0BB6"/>
    <w:rsid w:val="002E345E"/>
    <w:rsid w:val="002E502B"/>
    <w:rsid w:val="002E56B0"/>
    <w:rsid w:val="002E56FA"/>
    <w:rsid w:val="002E6009"/>
    <w:rsid w:val="002E7EDA"/>
    <w:rsid w:val="002F170E"/>
    <w:rsid w:val="002F1B4E"/>
    <w:rsid w:val="002F426B"/>
    <w:rsid w:val="002F5AC3"/>
    <w:rsid w:val="002F5ED5"/>
    <w:rsid w:val="002F6627"/>
    <w:rsid w:val="002F711F"/>
    <w:rsid w:val="002F7D32"/>
    <w:rsid w:val="003027D1"/>
    <w:rsid w:val="00302BC1"/>
    <w:rsid w:val="0030369C"/>
    <w:rsid w:val="00303ABC"/>
    <w:rsid w:val="003042C9"/>
    <w:rsid w:val="003077E7"/>
    <w:rsid w:val="00317179"/>
    <w:rsid w:val="00320384"/>
    <w:rsid w:val="003226AB"/>
    <w:rsid w:val="00323562"/>
    <w:rsid w:val="00326D3F"/>
    <w:rsid w:val="0033330A"/>
    <w:rsid w:val="00334D0F"/>
    <w:rsid w:val="003351F2"/>
    <w:rsid w:val="00336402"/>
    <w:rsid w:val="00337D91"/>
    <w:rsid w:val="003400E7"/>
    <w:rsid w:val="0034020A"/>
    <w:rsid w:val="0034126D"/>
    <w:rsid w:val="00342868"/>
    <w:rsid w:val="00342C46"/>
    <w:rsid w:val="003456F2"/>
    <w:rsid w:val="003520F2"/>
    <w:rsid w:val="00353DAA"/>
    <w:rsid w:val="00354147"/>
    <w:rsid w:val="00355C64"/>
    <w:rsid w:val="0035753A"/>
    <w:rsid w:val="00357A7B"/>
    <w:rsid w:val="003603EA"/>
    <w:rsid w:val="00366922"/>
    <w:rsid w:val="0037060C"/>
    <w:rsid w:val="003714AC"/>
    <w:rsid w:val="003714B0"/>
    <w:rsid w:val="00371C19"/>
    <w:rsid w:val="00372731"/>
    <w:rsid w:val="0037369F"/>
    <w:rsid w:val="00376197"/>
    <w:rsid w:val="0037711D"/>
    <w:rsid w:val="00377B91"/>
    <w:rsid w:val="003816BE"/>
    <w:rsid w:val="003822FB"/>
    <w:rsid w:val="00382591"/>
    <w:rsid w:val="003854B3"/>
    <w:rsid w:val="003860B5"/>
    <w:rsid w:val="00386193"/>
    <w:rsid w:val="003924DA"/>
    <w:rsid w:val="003925A5"/>
    <w:rsid w:val="003928CE"/>
    <w:rsid w:val="0039333B"/>
    <w:rsid w:val="003945F2"/>
    <w:rsid w:val="00394D4F"/>
    <w:rsid w:val="003A07D2"/>
    <w:rsid w:val="003A2ED8"/>
    <w:rsid w:val="003A3524"/>
    <w:rsid w:val="003A3BD3"/>
    <w:rsid w:val="003A3E95"/>
    <w:rsid w:val="003A57E8"/>
    <w:rsid w:val="003A7DF5"/>
    <w:rsid w:val="003B05BA"/>
    <w:rsid w:val="003B074D"/>
    <w:rsid w:val="003B34DB"/>
    <w:rsid w:val="003B42DD"/>
    <w:rsid w:val="003B443D"/>
    <w:rsid w:val="003B48F1"/>
    <w:rsid w:val="003B4C38"/>
    <w:rsid w:val="003B5145"/>
    <w:rsid w:val="003B74F2"/>
    <w:rsid w:val="003B7965"/>
    <w:rsid w:val="003B7D65"/>
    <w:rsid w:val="003C10D9"/>
    <w:rsid w:val="003C3D91"/>
    <w:rsid w:val="003C6C4C"/>
    <w:rsid w:val="003C7184"/>
    <w:rsid w:val="003C7429"/>
    <w:rsid w:val="003C75AC"/>
    <w:rsid w:val="003C7CBA"/>
    <w:rsid w:val="003D06AB"/>
    <w:rsid w:val="003D3715"/>
    <w:rsid w:val="003D5826"/>
    <w:rsid w:val="003D781C"/>
    <w:rsid w:val="003D7D08"/>
    <w:rsid w:val="003E0AD2"/>
    <w:rsid w:val="003E49C5"/>
    <w:rsid w:val="003E6A9D"/>
    <w:rsid w:val="003F1BD9"/>
    <w:rsid w:val="003F299A"/>
    <w:rsid w:val="003F41B7"/>
    <w:rsid w:val="003F43AF"/>
    <w:rsid w:val="003F4F49"/>
    <w:rsid w:val="003F5BD9"/>
    <w:rsid w:val="003F6740"/>
    <w:rsid w:val="003F6783"/>
    <w:rsid w:val="003F6977"/>
    <w:rsid w:val="004000D0"/>
    <w:rsid w:val="00402900"/>
    <w:rsid w:val="00403042"/>
    <w:rsid w:val="00403403"/>
    <w:rsid w:val="0040391E"/>
    <w:rsid w:val="0040461C"/>
    <w:rsid w:val="0040482E"/>
    <w:rsid w:val="004050AE"/>
    <w:rsid w:val="00406790"/>
    <w:rsid w:val="00406BD6"/>
    <w:rsid w:val="00406D51"/>
    <w:rsid w:val="00407C86"/>
    <w:rsid w:val="00410EA6"/>
    <w:rsid w:val="00412CC2"/>
    <w:rsid w:val="004149C3"/>
    <w:rsid w:val="00416736"/>
    <w:rsid w:val="0041726C"/>
    <w:rsid w:val="0042026C"/>
    <w:rsid w:val="004210B1"/>
    <w:rsid w:val="00423202"/>
    <w:rsid w:val="004236BE"/>
    <w:rsid w:val="004239E0"/>
    <w:rsid w:val="004248B7"/>
    <w:rsid w:val="00424F29"/>
    <w:rsid w:val="0042734C"/>
    <w:rsid w:val="00427659"/>
    <w:rsid w:val="0043040B"/>
    <w:rsid w:val="00430FF7"/>
    <w:rsid w:val="004317EF"/>
    <w:rsid w:val="00432027"/>
    <w:rsid w:val="00432993"/>
    <w:rsid w:val="00432B86"/>
    <w:rsid w:val="00432E72"/>
    <w:rsid w:val="00433926"/>
    <w:rsid w:val="004359E7"/>
    <w:rsid w:val="0043617F"/>
    <w:rsid w:val="00440236"/>
    <w:rsid w:val="0044031D"/>
    <w:rsid w:val="00441FA6"/>
    <w:rsid w:val="00445456"/>
    <w:rsid w:val="00445D3A"/>
    <w:rsid w:val="00445FA8"/>
    <w:rsid w:val="0045148D"/>
    <w:rsid w:val="0045267A"/>
    <w:rsid w:val="00453940"/>
    <w:rsid w:val="0045461C"/>
    <w:rsid w:val="00454706"/>
    <w:rsid w:val="004548C0"/>
    <w:rsid w:val="00455F3E"/>
    <w:rsid w:val="00456B5A"/>
    <w:rsid w:val="00456FC6"/>
    <w:rsid w:val="004575E4"/>
    <w:rsid w:val="00463D16"/>
    <w:rsid w:val="00464F0D"/>
    <w:rsid w:val="004650A1"/>
    <w:rsid w:val="004651D5"/>
    <w:rsid w:val="00466617"/>
    <w:rsid w:val="00466D1C"/>
    <w:rsid w:val="0046735C"/>
    <w:rsid w:val="00467861"/>
    <w:rsid w:val="00467FFA"/>
    <w:rsid w:val="00470918"/>
    <w:rsid w:val="004738D7"/>
    <w:rsid w:val="00473B5C"/>
    <w:rsid w:val="0047438F"/>
    <w:rsid w:val="004745CD"/>
    <w:rsid w:val="00474A90"/>
    <w:rsid w:val="00476502"/>
    <w:rsid w:val="00476BC3"/>
    <w:rsid w:val="00476ECB"/>
    <w:rsid w:val="00477C83"/>
    <w:rsid w:val="00477F15"/>
    <w:rsid w:val="004805F2"/>
    <w:rsid w:val="00482129"/>
    <w:rsid w:val="004835B7"/>
    <w:rsid w:val="00483953"/>
    <w:rsid w:val="00483A0F"/>
    <w:rsid w:val="00483AC3"/>
    <w:rsid w:val="00483D99"/>
    <w:rsid w:val="00483EBD"/>
    <w:rsid w:val="004864EC"/>
    <w:rsid w:val="004869F9"/>
    <w:rsid w:val="004901FA"/>
    <w:rsid w:val="0049027A"/>
    <w:rsid w:val="00492187"/>
    <w:rsid w:val="00492E87"/>
    <w:rsid w:val="00493FBF"/>
    <w:rsid w:val="004942A2"/>
    <w:rsid w:val="00497DEA"/>
    <w:rsid w:val="004A0C01"/>
    <w:rsid w:val="004A117C"/>
    <w:rsid w:val="004A17B5"/>
    <w:rsid w:val="004A2884"/>
    <w:rsid w:val="004A3D98"/>
    <w:rsid w:val="004A46BC"/>
    <w:rsid w:val="004A4D43"/>
    <w:rsid w:val="004A56F7"/>
    <w:rsid w:val="004A5FF8"/>
    <w:rsid w:val="004A72C9"/>
    <w:rsid w:val="004A7348"/>
    <w:rsid w:val="004A7485"/>
    <w:rsid w:val="004A7615"/>
    <w:rsid w:val="004A7FA3"/>
    <w:rsid w:val="004B0347"/>
    <w:rsid w:val="004B231C"/>
    <w:rsid w:val="004B2ACC"/>
    <w:rsid w:val="004B66B4"/>
    <w:rsid w:val="004C0671"/>
    <w:rsid w:val="004C426A"/>
    <w:rsid w:val="004C43CC"/>
    <w:rsid w:val="004C7375"/>
    <w:rsid w:val="004C7F7D"/>
    <w:rsid w:val="004D02A4"/>
    <w:rsid w:val="004D0AAE"/>
    <w:rsid w:val="004D295C"/>
    <w:rsid w:val="004D430E"/>
    <w:rsid w:val="004D442F"/>
    <w:rsid w:val="004D532E"/>
    <w:rsid w:val="004D5E41"/>
    <w:rsid w:val="004D67AD"/>
    <w:rsid w:val="004E0952"/>
    <w:rsid w:val="004E1D25"/>
    <w:rsid w:val="004E1FAC"/>
    <w:rsid w:val="004E2B56"/>
    <w:rsid w:val="004E4000"/>
    <w:rsid w:val="004E433B"/>
    <w:rsid w:val="004E4BCE"/>
    <w:rsid w:val="004E4F27"/>
    <w:rsid w:val="004F0392"/>
    <w:rsid w:val="004F1120"/>
    <w:rsid w:val="004F282B"/>
    <w:rsid w:val="004F4572"/>
    <w:rsid w:val="004F74FE"/>
    <w:rsid w:val="004F7522"/>
    <w:rsid w:val="005005D1"/>
    <w:rsid w:val="00505C94"/>
    <w:rsid w:val="005064D3"/>
    <w:rsid w:val="005069FE"/>
    <w:rsid w:val="00510733"/>
    <w:rsid w:val="00510B3A"/>
    <w:rsid w:val="00512359"/>
    <w:rsid w:val="00515DE3"/>
    <w:rsid w:val="00516CE4"/>
    <w:rsid w:val="005171A9"/>
    <w:rsid w:val="00517B1A"/>
    <w:rsid w:val="00520105"/>
    <w:rsid w:val="00521162"/>
    <w:rsid w:val="00523828"/>
    <w:rsid w:val="005241AD"/>
    <w:rsid w:val="00524619"/>
    <w:rsid w:val="00524ADC"/>
    <w:rsid w:val="00524E04"/>
    <w:rsid w:val="00526259"/>
    <w:rsid w:val="00526499"/>
    <w:rsid w:val="00530216"/>
    <w:rsid w:val="005323E6"/>
    <w:rsid w:val="00532F1F"/>
    <w:rsid w:val="0053418B"/>
    <w:rsid w:val="005347F5"/>
    <w:rsid w:val="005348FA"/>
    <w:rsid w:val="005356C9"/>
    <w:rsid w:val="00535B53"/>
    <w:rsid w:val="00535C76"/>
    <w:rsid w:val="00536B39"/>
    <w:rsid w:val="00540E7F"/>
    <w:rsid w:val="00543122"/>
    <w:rsid w:val="00543224"/>
    <w:rsid w:val="00543427"/>
    <w:rsid w:val="00543D88"/>
    <w:rsid w:val="00545285"/>
    <w:rsid w:val="00545339"/>
    <w:rsid w:val="0054622D"/>
    <w:rsid w:val="00552DD1"/>
    <w:rsid w:val="00554316"/>
    <w:rsid w:val="00554880"/>
    <w:rsid w:val="00555F4D"/>
    <w:rsid w:val="00563AB1"/>
    <w:rsid w:val="00563C32"/>
    <w:rsid w:val="005649D4"/>
    <w:rsid w:val="00564E32"/>
    <w:rsid w:val="00566132"/>
    <w:rsid w:val="00566CD5"/>
    <w:rsid w:val="00567BCD"/>
    <w:rsid w:val="005725F3"/>
    <w:rsid w:val="00572EF5"/>
    <w:rsid w:val="005738A0"/>
    <w:rsid w:val="005738D6"/>
    <w:rsid w:val="005742D6"/>
    <w:rsid w:val="00574F24"/>
    <w:rsid w:val="0057556C"/>
    <w:rsid w:val="005767C9"/>
    <w:rsid w:val="0057739D"/>
    <w:rsid w:val="0058011C"/>
    <w:rsid w:val="00580F60"/>
    <w:rsid w:val="00584C2A"/>
    <w:rsid w:val="005856DD"/>
    <w:rsid w:val="005863FF"/>
    <w:rsid w:val="00590122"/>
    <w:rsid w:val="00590B06"/>
    <w:rsid w:val="005913C6"/>
    <w:rsid w:val="0059284A"/>
    <w:rsid w:val="0059426B"/>
    <w:rsid w:val="005946F3"/>
    <w:rsid w:val="0059507D"/>
    <w:rsid w:val="00595C4E"/>
    <w:rsid w:val="00595CB4"/>
    <w:rsid w:val="00597DCA"/>
    <w:rsid w:val="00597EDE"/>
    <w:rsid w:val="005A0651"/>
    <w:rsid w:val="005A2256"/>
    <w:rsid w:val="005A2AC1"/>
    <w:rsid w:val="005A32CF"/>
    <w:rsid w:val="005A3BC6"/>
    <w:rsid w:val="005A522A"/>
    <w:rsid w:val="005A6CC0"/>
    <w:rsid w:val="005B3917"/>
    <w:rsid w:val="005B4E8D"/>
    <w:rsid w:val="005B4F50"/>
    <w:rsid w:val="005B7914"/>
    <w:rsid w:val="005B7D10"/>
    <w:rsid w:val="005B7ECC"/>
    <w:rsid w:val="005C07BB"/>
    <w:rsid w:val="005C16D1"/>
    <w:rsid w:val="005C1F77"/>
    <w:rsid w:val="005C23F1"/>
    <w:rsid w:val="005C2F60"/>
    <w:rsid w:val="005C702C"/>
    <w:rsid w:val="005C721B"/>
    <w:rsid w:val="005D352D"/>
    <w:rsid w:val="005D59E4"/>
    <w:rsid w:val="005D6559"/>
    <w:rsid w:val="005D6A8A"/>
    <w:rsid w:val="005D6C3E"/>
    <w:rsid w:val="005D7707"/>
    <w:rsid w:val="005D7B01"/>
    <w:rsid w:val="005E0138"/>
    <w:rsid w:val="005E427F"/>
    <w:rsid w:val="005E43E0"/>
    <w:rsid w:val="005E6683"/>
    <w:rsid w:val="005E77A8"/>
    <w:rsid w:val="005F0401"/>
    <w:rsid w:val="005F1B06"/>
    <w:rsid w:val="005F2D79"/>
    <w:rsid w:val="005F436B"/>
    <w:rsid w:val="005F43C3"/>
    <w:rsid w:val="006007B0"/>
    <w:rsid w:val="0060102C"/>
    <w:rsid w:val="00603967"/>
    <w:rsid w:val="00604AC5"/>
    <w:rsid w:val="0060750A"/>
    <w:rsid w:val="0060750F"/>
    <w:rsid w:val="006100C7"/>
    <w:rsid w:val="006103C8"/>
    <w:rsid w:val="0061216C"/>
    <w:rsid w:val="006144E7"/>
    <w:rsid w:val="006176AF"/>
    <w:rsid w:val="00621069"/>
    <w:rsid w:val="006212EC"/>
    <w:rsid w:val="00621BCE"/>
    <w:rsid w:val="00622A50"/>
    <w:rsid w:val="00625525"/>
    <w:rsid w:val="00625993"/>
    <w:rsid w:val="00627655"/>
    <w:rsid w:val="00633252"/>
    <w:rsid w:val="006333F8"/>
    <w:rsid w:val="006340C8"/>
    <w:rsid w:val="00634261"/>
    <w:rsid w:val="00634ECF"/>
    <w:rsid w:val="006404B4"/>
    <w:rsid w:val="00641A41"/>
    <w:rsid w:val="00641F9D"/>
    <w:rsid w:val="0064246F"/>
    <w:rsid w:val="0064300B"/>
    <w:rsid w:val="0064565E"/>
    <w:rsid w:val="00646626"/>
    <w:rsid w:val="00650D2F"/>
    <w:rsid w:val="00650F9B"/>
    <w:rsid w:val="00651341"/>
    <w:rsid w:val="006515A0"/>
    <w:rsid w:val="00652186"/>
    <w:rsid w:val="006521C5"/>
    <w:rsid w:val="006529AB"/>
    <w:rsid w:val="00652B01"/>
    <w:rsid w:val="00652B8E"/>
    <w:rsid w:val="00652ED2"/>
    <w:rsid w:val="0065367D"/>
    <w:rsid w:val="00656505"/>
    <w:rsid w:val="006577C4"/>
    <w:rsid w:val="006603D4"/>
    <w:rsid w:val="00663628"/>
    <w:rsid w:val="00666931"/>
    <w:rsid w:val="00666B21"/>
    <w:rsid w:val="00667F43"/>
    <w:rsid w:val="006700D8"/>
    <w:rsid w:val="00670682"/>
    <w:rsid w:val="00670ABF"/>
    <w:rsid w:val="00671464"/>
    <w:rsid w:val="006723F0"/>
    <w:rsid w:val="00675EAC"/>
    <w:rsid w:val="0067653C"/>
    <w:rsid w:val="006776C6"/>
    <w:rsid w:val="00682B19"/>
    <w:rsid w:val="006842E2"/>
    <w:rsid w:val="0068459E"/>
    <w:rsid w:val="00684C0D"/>
    <w:rsid w:val="0068523B"/>
    <w:rsid w:val="00685F81"/>
    <w:rsid w:val="006861C8"/>
    <w:rsid w:val="00690C13"/>
    <w:rsid w:val="00691F59"/>
    <w:rsid w:val="0069200B"/>
    <w:rsid w:val="00694DC5"/>
    <w:rsid w:val="0069781C"/>
    <w:rsid w:val="006A0544"/>
    <w:rsid w:val="006A1498"/>
    <w:rsid w:val="006A22D2"/>
    <w:rsid w:val="006A2BAA"/>
    <w:rsid w:val="006A5AC4"/>
    <w:rsid w:val="006A7EB1"/>
    <w:rsid w:val="006B1F39"/>
    <w:rsid w:val="006B2C5D"/>
    <w:rsid w:val="006B5DA3"/>
    <w:rsid w:val="006B730D"/>
    <w:rsid w:val="006C0A61"/>
    <w:rsid w:val="006C0DB7"/>
    <w:rsid w:val="006C1348"/>
    <w:rsid w:val="006C146D"/>
    <w:rsid w:val="006C1AF4"/>
    <w:rsid w:val="006C2278"/>
    <w:rsid w:val="006C2C99"/>
    <w:rsid w:val="006C4B70"/>
    <w:rsid w:val="006C53E0"/>
    <w:rsid w:val="006C5D65"/>
    <w:rsid w:val="006C6182"/>
    <w:rsid w:val="006C6812"/>
    <w:rsid w:val="006C6867"/>
    <w:rsid w:val="006C7F11"/>
    <w:rsid w:val="006D051F"/>
    <w:rsid w:val="006D1783"/>
    <w:rsid w:val="006D3613"/>
    <w:rsid w:val="006D4A1D"/>
    <w:rsid w:val="006D4ABD"/>
    <w:rsid w:val="006D597A"/>
    <w:rsid w:val="006D63C3"/>
    <w:rsid w:val="006E10F6"/>
    <w:rsid w:val="006E21A7"/>
    <w:rsid w:val="006E3402"/>
    <w:rsid w:val="006E3409"/>
    <w:rsid w:val="006E6A93"/>
    <w:rsid w:val="006E77A8"/>
    <w:rsid w:val="006F04B7"/>
    <w:rsid w:val="006F1A6F"/>
    <w:rsid w:val="006F1AC8"/>
    <w:rsid w:val="006F37F8"/>
    <w:rsid w:val="006F67E4"/>
    <w:rsid w:val="00701707"/>
    <w:rsid w:val="00706DEB"/>
    <w:rsid w:val="00710E91"/>
    <w:rsid w:val="00711F1D"/>
    <w:rsid w:val="00712C5E"/>
    <w:rsid w:val="0071312E"/>
    <w:rsid w:val="00713453"/>
    <w:rsid w:val="00715054"/>
    <w:rsid w:val="00716662"/>
    <w:rsid w:val="007217F0"/>
    <w:rsid w:val="007310F2"/>
    <w:rsid w:val="007320A3"/>
    <w:rsid w:val="00733407"/>
    <w:rsid w:val="00734376"/>
    <w:rsid w:val="007348FC"/>
    <w:rsid w:val="00734F5E"/>
    <w:rsid w:val="0073684C"/>
    <w:rsid w:val="00736BDC"/>
    <w:rsid w:val="00736F08"/>
    <w:rsid w:val="00737016"/>
    <w:rsid w:val="00737717"/>
    <w:rsid w:val="00737862"/>
    <w:rsid w:val="00741708"/>
    <w:rsid w:val="0074174A"/>
    <w:rsid w:val="0074239F"/>
    <w:rsid w:val="0074294F"/>
    <w:rsid w:val="00742CDA"/>
    <w:rsid w:val="0074352B"/>
    <w:rsid w:val="00743F1D"/>
    <w:rsid w:val="00744643"/>
    <w:rsid w:val="00752050"/>
    <w:rsid w:val="00753ACD"/>
    <w:rsid w:val="007541A4"/>
    <w:rsid w:val="00754282"/>
    <w:rsid w:val="00755111"/>
    <w:rsid w:val="00756A8E"/>
    <w:rsid w:val="00757415"/>
    <w:rsid w:val="00757A7E"/>
    <w:rsid w:val="00760387"/>
    <w:rsid w:val="00760A83"/>
    <w:rsid w:val="00760F1C"/>
    <w:rsid w:val="007617E7"/>
    <w:rsid w:val="007623E4"/>
    <w:rsid w:val="007627CF"/>
    <w:rsid w:val="00762F34"/>
    <w:rsid w:val="007637B2"/>
    <w:rsid w:val="0076688A"/>
    <w:rsid w:val="00766D88"/>
    <w:rsid w:val="007701CB"/>
    <w:rsid w:val="00771E96"/>
    <w:rsid w:val="00772160"/>
    <w:rsid w:val="0077467F"/>
    <w:rsid w:val="007749F0"/>
    <w:rsid w:val="0077512A"/>
    <w:rsid w:val="00775970"/>
    <w:rsid w:val="0077629E"/>
    <w:rsid w:val="007764E1"/>
    <w:rsid w:val="00776650"/>
    <w:rsid w:val="007778FD"/>
    <w:rsid w:val="0077795C"/>
    <w:rsid w:val="0078170F"/>
    <w:rsid w:val="00781D3E"/>
    <w:rsid w:val="00781FD4"/>
    <w:rsid w:val="00782C19"/>
    <w:rsid w:val="007831D6"/>
    <w:rsid w:val="0078431C"/>
    <w:rsid w:val="007846B9"/>
    <w:rsid w:val="007852CF"/>
    <w:rsid w:val="00785B15"/>
    <w:rsid w:val="00785C8D"/>
    <w:rsid w:val="00785E1A"/>
    <w:rsid w:val="007869D5"/>
    <w:rsid w:val="00787687"/>
    <w:rsid w:val="00790772"/>
    <w:rsid w:val="0079086E"/>
    <w:rsid w:val="0079687A"/>
    <w:rsid w:val="007977C8"/>
    <w:rsid w:val="007A002A"/>
    <w:rsid w:val="007A0B33"/>
    <w:rsid w:val="007A19EE"/>
    <w:rsid w:val="007A28B5"/>
    <w:rsid w:val="007A39A7"/>
    <w:rsid w:val="007A3D79"/>
    <w:rsid w:val="007A5821"/>
    <w:rsid w:val="007A5B02"/>
    <w:rsid w:val="007A6994"/>
    <w:rsid w:val="007A76F4"/>
    <w:rsid w:val="007B2608"/>
    <w:rsid w:val="007B2E20"/>
    <w:rsid w:val="007B41AD"/>
    <w:rsid w:val="007B4E22"/>
    <w:rsid w:val="007C0258"/>
    <w:rsid w:val="007C09BC"/>
    <w:rsid w:val="007C0EC9"/>
    <w:rsid w:val="007C1184"/>
    <w:rsid w:val="007C2F5D"/>
    <w:rsid w:val="007C33C3"/>
    <w:rsid w:val="007C4C4D"/>
    <w:rsid w:val="007C66CA"/>
    <w:rsid w:val="007C6BC2"/>
    <w:rsid w:val="007C6CAA"/>
    <w:rsid w:val="007C70EB"/>
    <w:rsid w:val="007C7EDF"/>
    <w:rsid w:val="007D0DAA"/>
    <w:rsid w:val="007D394B"/>
    <w:rsid w:val="007D40B9"/>
    <w:rsid w:val="007D47C6"/>
    <w:rsid w:val="007D48E6"/>
    <w:rsid w:val="007D590C"/>
    <w:rsid w:val="007D67EF"/>
    <w:rsid w:val="007D6C0C"/>
    <w:rsid w:val="007D7C02"/>
    <w:rsid w:val="007E0607"/>
    <w:rsid w:val="007E0BCF"/>
    <w:rsid w:val="007E1912"/>
    <w:rsid w:val="007E1CB7"/>
    <w:rsid w:val="007E1D01"/>
    <w:rsid w:val="007E25CC"/>
    <w:rsid w:val="007E34AD"/>
    <w:rsid w:val="007E3786"/>
    <w:rsid w:val="007E58AE"/>
    <w:rsid w:val="007E59FA"/>
    <w:rsid w:val="007F1923"/>
    <w:rsid w:val="007F2986"/>
    <w:rsid w:val="007F30ED"/>
    <w:rsid w:val="007F5A5F"/>
    <w:rsid w:val="007F7A6F"/>
    <w:rsid w:val="00800505"/>
    <w:rsid w:val="008006F3"/>
    <w:rsid w:val="0080439D"/>
    <w:rsid w:val="008043F9"/>
    <w:rsid w:val="008122F4"/>
    <w:rsid w:val="00812D02"/>
    <w:rsid w:val="0081389C"/>
    <w:rsid w:val="00816033"/>
    <w:rsid w:val="00816E8C"/>
    <w:rsid w:val="0081725A"/>
    <w:rsid w:val="00817511"/>
    <w:rsid w:val="008207B1"/>
    <w:rsid w:val="00820E04"/>
    <w:rsid w:val="0082174A"/>
    <w:rsid w:val="00821DF9"/>
    <w:rsid w:val="00823F88"/>
    <w:rsid w:val="0082443D"/>
    <w:rsid w:val="008248F2"/>
    <w:rsid w:val="00825106"/>
    <w:rsid w:val="0082571B"/>
    <w:rsid w:val="0082666E"/>
    <w:rsid w:val="00830871"/>
    <w:rsid w:val="0083464A"/>
    <w:rsid w:val="00834C58"/>
    <w:rsid w:val="0083592F"/>
    <w:rsid w:val="00835C6F"/>
    <w:rsid w:val="008405D1"/>
    <w:rsid w:val="00842112"/>
    <w:rsid w:val="00843F33"/>
    <w:rsid w:val="008457F5"/>
    <w:rsid w:val="00846D07"/>
    <w:rsid w:val="00850221"/>
    <w:rsid w:val="00851BB0"/>
    <w:rsid w:val="008541AE"/>
    <w:rsid w:val="00854CFD"/>
    <w:rsid w:val="008558FB"/>
    <w:rsid w:val="00856D9D"/>
    <w:rsid w:val="00860D00"/>
    <w:rsid w:val="008621F9"/>
    <w:rsid w:val="00862808"/>
    <w:rsid w:val="0086397B"/>
    <w:rsid w:val="00866762"/>
    <w:rsid w:val="008671AC"/>
    <w:rsid w:val="00867B08"/>
    <w:rsid w:val="00872738"/>
    <w:rsid w:val="00872A8E"/>
    <w:rsid w:val="00872FA8"/>
    <w:rsid w:val="00876366"/>
    <w:rsid w:val="0088061B"/>
    <w:rsid w:val="0088091B"/>
    <w:rsid w:val="0088196F"/>
    <w:rsid w:val="0088281F"/>
    <w:rsid w:val="008839B2"/>
    <w:rsid w:val="00884BE3"/>
    <w:rsid w:val="008853FA"/>
    <w:rsid w:val="00885758"/>
    <w:rsid w:val="008861B0"/>
    <w:rsid w:val="00886F49"/>
    <w:rsid w:val="008874D8"/>
    <w:rsid w:val="008902AB"/>
    <w:rsid w:val="008904A4"/>
    <w:rsid w:val="00890601"/>
    <w:rsid w:val="00892D06"/>
    <w:rsid w:val="00893C59"/>
    <w:rsid w:val="008940BF"/>
    <w:rsid w:val="0089422E"/>
    <w:rsid w:val="00894432"/>
    <w:rsid w:val="008950F4"/>
    <w:rsid w:val="0089685E"/>
    <w:rsid w:val="008970FD"/>
    <w:rsid w:val="00897CFF"/>
    <w:rsid w:val="008A0CBC"/>
    <w:rsid w:val="008A1495"/>
    <w:rsid w:val="008A38D8"/>
    <w:rsid w:val="008A43CC"/>
    <w:rsid w:val="008A4A3B"/>
    <w:rsid w:val="008A4CF9"/>
    <w:rsid w:val="008A527F"/>
    <w:rsid w:val="008A5BCD"/>
    <w:rsid w:val="008A63AE"/>
    <w:rsid w:val="008A6427"/>
    <w:rsid w:val="008A75DA"/>
    <w:rsid w:val="008B1530"/>
    <w:rsid w:val="008B15EB"/>
    <w:rsid w:val="008B3C0B"/>
    <w:rsid w:val="008B3DFA"/>
    <w:rsid w:val="008B3F38"/>
    <w:rsid w:val="008B48A0"/>
    <w:rsid w:val="008B65C2"/>
    <w:rsid w:val="008B6E7F"/>
    <w:rsid w:val="008C1412"/>
    <w:rsid w:val="008C2466"/>
    <w:rsid w:val="008C30E8"/>
    <w:rsid w:val="008C3A0F"/>
    <w:rsid w:val="008C3A20"/>
    <w:rsid w:val="008C4315"/>
    <w:rsid w:val="008C43AE"/>
    <w:rsid w:val="008C4908"/>
    <w:rsid w:val="008C5045"/>
    <w:rsid w:val="008C59E3"/>
    <w:rsid w:val="008C69FC"/>
    <w:rsid w:val="008C6D94"/>
    <w:rsid w:val="008C70D4"/>
    <w:rsid w:val="008C75FF"/>
    <w:rsid w:val="008D02E6"/>
    <w:rsid w:val="008D079E"/>
    <w:rsid w:val="008D4C1E"/>
    <w:rsid w:val="008D5730"/>
    <w:rsid w:val="008D788D"/>
    <w:rsid w:val="008E0D57"/>
    <w:rsid w:val="008E1855"/>
    <w:rsid w:val="008E68E1"/>
    <w:rsid w:val="008E7434"/>
    <w:rsid w:val="008E7614"/>
    <w:rsid w:val="008E79CA"/>
    <w:rsid w:val="008F181A"/>
    <w:rsid w:val="008F2B4F"/>
    <w:rsid w:val="008F3DEA"/>
    <w:rsid w:val="0090009B"/>
    <w:rsid w:val="00904F55"/>
    <w:rsid w:val="00905AEF"/>
    <w:rsid w:val="00905D83"/>
    <w:rsid w:val="00906D6C"/>
    <w:rsid w:val="00906E48"/>
    <w:rsid w:val="00910CE0"/>
    <w:rsid w:val="00910E30"/>
    <w:rsid w:val="00911DB1"/>
    <w:rsid w:val="009141DD"/>
    <w:rsid w:val="009147A3"/>
    <w:rsid w:val="009147EA"/>
    <w:rsid w:val="00916104"/>
    <w:rsid w:val="009174A5"/>
    <w:rsid w:val="00917EE9"/>
    <w:rsid w:val="0092038E"/>
    <w:rsid w:val="009216C4"/>
    <w:rsid w:val="00922CE0"/>
    <w:rsid w:val="009232C0"/>
    <w:rsid w:val="009246D5"/>
    <w:rsid w:val="0092540D"/>
    <w:rsid w:val="009275BA"/>
    <w:rsid w:val="00927DCC"/>
    <w:rsid w:val="00934F89"/>
    <w:rsid w:val="009354BC"/>
    <w:rsid w:val="00936244"/>
    <w:rsid w:val="0093645C"/>
    <w:rsid w:val="00940865"/>
    <w:rsid w:val="00941BED"/>
    <w:rsid w:val="00941DD3"/>
    <w:rsid w:val="009425AF"/>
    <w:rsid w:val="00942A08"/>
    <w:rsid w:val="00942ED2"/>
    <w:rsid w:val="0094521C"/>
    <w:rsid w:val="00947927"/>
    <w:rsid w:val="00947D43"/>
    <w:rsid w:val="00952D60"/>
    <w:rsid w:val="00953219"/>
    <w:rsid w:val="00953A6B"/>
    <w:rsid w:val="009546B4"/>
    <w:rsid w:val="00955182"/>
    <w:rsid w:val="00956FC5"/>
    <w:rsid w:val="009579A6"/>
    <w:rsid w:val="00957A14"/>
    <w:rsid w:val="009643FA"/>
    <w:rsid w:val="00967926"/>
    <w:rsid w:val="0097053F"/>
    <w:rsid w:val="009727D3"/>
    <w:rsid w:val="00973DB5"/>
    <w:rsid w:val="00980990"/>
    <w:rsid w:val="00981EAD"/>
    <w:rsid w:val="009824CD"/>
    <w:rsid w:val="00983BF7"/>
    <w:rsid w:val="00983F66"/>
    <w:rsid w:val="00984494"/>
    <w:rsid w:val="00984C25"/>
    <w:rsid w:val="0098541B"/>
    <w:rsid w:val="009856EC"/>
    <w:rsid w:val="0098675E"/>
    <w:rsid w:val="009879E5"/>
    <w:rsid w:val="00987F72"/>
    <w:rsid w:val="0099026D"/>
    <w:rsid w:val="00992933"/>
    <w:rsid w:val="00992F16"/>
    <w:rsid w:val="0099333C"/>
    <w:rsid w:val="00994F62"/>
    <w:rsid w:val="00995A0D"/>
    <w:rsid w:val="009969D1"/>
    <w:rsid w:val="00997347"/>
    <w:rsid w:val="00997B7C"/>
    <w:rsid w:val="009A1EED"/>
    <w:rsid w:val="009A38A6"/>
    <w:rsid w:val="009A39D7"/>
    <w:rsid w:val="009A6429"/>
    <w:rsid w:val="009B1310"/>
    <w:rsid w:val="009B3B7D"/>
    <w:rsid w:val="009B3B84"/>
    <w:rsid w:val="009B6F45"/>
    <w:rsid w:val="009B7361"/>
    <w:rsid w:val="009C0111"/>
    <w:rsid w:val="009C05FD"/>
    <w:rsid w:val="009C0930"/>
    <w:rsid w:val="009C0A11"/>
    <w:rsid w:val="009C0C69"/>
    <w:rsid w:val="009C11B6"/>
    <w:rsid w:val="009C1BA1"/>
    <w:rsid w:val="009C27C1"/>
    <w:rsid w:val="009C3213"/>
    <w:rsid w:val="009C35DB"/>
    <w:rsid w:val="009C3E5D"/>
    <w:rsid w:val="009C4095"/>
    <w:rsid w:val="009C5213"/>
    <w:rsid w:val="009C595B"/>
    <w:rsid w:val="009C63FD"/>
    <w:rsid w:val="009C66BD"/>
    <w:rsid w:val="009C6C84"/>
    <w:rsid w:val="009C7087"/>
    <w:rsid w:val="009C7307"/>
    <w:rsid w:val="009D0284"/>
    <w:rsid w:val="009D0CBD"/>
    <w:rsid w:val="009D1460"/>
    <w:rsid w:val="009D2A4B"/>
    <w:rsid w:val="009D33C6"/>
    <w:rsid w:val="009D39EF"/>
    <w:rsid w:val="009D3A25"/>
    <w:rsid w:val="009D3A83"/>
    <w:rsid w:val="009D48E2"/>
    <w:rsid w:val="009D5105"/>
    <w:rsid w:val="009D5305"/>
    <w:rsid w:val="009D58E0"/>
    <w:rsid w:val="009D6979"/>
    <w:rsid w:val="009D7008"/>
    <w:rsid w:val="009E0AAC"/>
    <w:rsid w:val="009E1389"/>
    <w:rsid w:val="009E1516"/>
    <w:rsid w:val="009E1AD4"/>
    <w:rsid w:val="009E4733"/>
    <w:rsid w:val="009E61D3"/>
    <w:rsid w:val="009E6322"/>
    <w:rsid w:val="009E7F0A"/>
    <w:rsid w:val="009F03FC"/>
    <w:rsid w:val="009F104E"/>
    <w:rsid w:val="009F1378"/>
    <w:rsid w:val="009F1BCF"/>
    <w:rsid w:val="009F2002"/>
    <w:rsid w:val="009F2A4F"/>
    <w:rsid w:val="009F344D"/>
    <w:rsid w:val="009F3A7E"/>
    <w:rsid w:val="009F6BB4"/>
    <w:rsid w:val="009F6FF9"/>
    <w:rsid w:val="00A00BC9"/>
    <w:rsid w:val="00A02037"/>
    <w:rsid w:val="00A0298D"/>
    <w:rsid w:val="00A0396C"/>
    <w:rsid w:val="00A03B3B"/>
    <w:rsid w:val="00A06156"/>
    <w:rsid w:val="00A0672F"/>
    <w:rsid w:val="00A07AFB"/>
    <w:rsid w:val="00A107AA"/>
    <w:rsid w:val="00A10EAE"/>
    <w:rsid w:val="00A11448"/>
    <w:rsid w:val="00A11B53"/>
    <w:rsid w:val="00A124CF"/>
    <w:rsid w:val="00A147C0"/>
    <w:rsid w:val="00A15AA2"/>
    <w:rsid w:val="00A205F6"/>
    <w:rsid w:val="00A22163"/>
    <w:rsid w:val="00A23EDC"/>
    <w:rsid w:val="00A245B2"/>
    <w:rsid w:val="00A2553C"/>
    <w:rsid w:val="00A3162A"/>
    <w:rsid w:val="00A33247"/>
    <w:rsid w:val="00A334EB"/>
    <w:rsid w:val="00A34CC3"/>
    <w:rsid w:val="00A359ED"/>
    <w:rsid w:val="00A36E66"/>
    <w:rsid w:val="00A3752D"/>
    <w:rsid w:val="00A3769F"/>
    <w:rsid w:val="00A41A36"/>
    <w:rsid w:val="00A47AFC"/>
    <w:rsid w:val="00A50362"/>
    <w:rsid w:val="00A517E5"/>
    <w:rsid w:val="00A53027"/>
    <w:rsid w:val="00A53762"/>
    <w:rsid w:val="00A55C22"/>
    <w:rsid w:val="00A6019B"/>
    <w:rsid w:val="00A62496"/>
    <w:rsid w:val="00A6569C"/>
    <w:rsid w:val="00A66573"/>
    <w:rsid w:val="00A67E45"/>
    <w:rsid w:val="00A7220F"/>
    <w:rsid w:val="00A72267"/>
    <w:rsid w:val="00A72987"/>
    <w:rsid w:val="00A734FC"/>
    <w:rsid w:val="00A74466"/>
    <w:rsid w:val="00A75626"/>
    <w:rsid w:val="00A75721"/>
    <w:rsid w:val="00A769D3"/>
    <w:rsid w:val="00A772C0"/>
    <w:rsid w:val="00A77690"/>
    <w:rsid w:val="00A77816"/>
    <w:rsid w:val="00A80AE6"/>
    <w:rsid w:val="00A815C4"/>
    <w:rsid w:val="00A82E18"/>
    <w:rsid w:val="00A8515D"/>
    <w:rsid w:val="00A87F2B"/>
    <w:rsid w:val="00A929CA"/>
    <w:rsid w:val="00A94891"/>
    <w:rsid w:val="00A94AB1"/>
    <w:rsid w:val="00A95437"/>
    <w:rsid w:val="00A957C4"/>
    <w:rsid w:val="00A97118"/>
    <w:rsid w:val="00AA184D"/>
    <w:rsid w:val="00AA63DD"/>
    <w:rsid w:val="00AB004A"/>
    <w:rsid w:val="00AB2ECB"/>
    <w:rsid w:val="00AB4508"/>
    <w:rsid w:val="00AB4F45"/>
    <w:rsid w:val="00AB6F29"/>
    <w:rsid w:val="00AB6FC9"/>
    <w:rsid w:val="00AB71A7"/>
    <w:rsid w:val="00AB7C56"/>
    <w:rsid w:val="00AC0412"/>
    <w:rsid w:val="00AC384A"/>
    <w:rsid w:val="00AC4279"/>
    <w:rsid w:val="00AC4AC0"/>
    <w:rsid w:val="00AC4CA0"/>
    <w:rsid w:val="00AC50BF"/>
    <w:rsid w:val="00AC58A4"/>
    <w:rsid w:val="00AC61DC"/>
    <w:rsid w:val="00AC755A"/>
    <w:rsid w:val="00AC764E"/>
    <w:rsid w:val="00AD06B0"/>
    <w:rsid w:val="00AD0857"/>
    <w:rsid w:val="00AD2E55"/>
    <w:rsid w:val="00AD31F4"/>
    <w:rsid w:val="00AD3222"/>
    <w:rsid w:val="00AD4060"/>
    <w:rsid w:val="00AD5F11"/>
    <w:rsid w:val="00AD7317"/>
    <w:rsid w:val="00AE1307"/>
    <w:rsid w:val="00AE1C5F"/>
    <w:rsid w:val="00AE34B1"/>
    <w:rsid w:val="00AE35AD"/>
    <w:rsid w:val="00AE3AC7"/>
    <w:rsid w:val="00AE5206"/>
    <w:rsid w:val="00AE7F6F"/>
    <w:rsid w:val="00AF0C23"/>
    <w:rsid w:val="00AF0FC3"/>
    <w:rsid w:val="00AF144E"/>
    <w:rsid w:val="00AF1C73"/>
    <w:rsid w:val="00AF27DD"/>
    <w:rsid w:val="00AF3B4D"/>
    <w:rsid w:val="00AF4CDD"/>
    <w:rsid w:val="00AF7DC2"/>
    <w:rsid w:val="00B0056A"/>
    <w:rsid w:val="00B00699"/>
    <w:rsid w:val="00B0071A"/>
    <w:rsid w:val="00B02E8E"/>
    <w:rsid w:val="00B0320D"/>
    <w:rsid w:val="00B06DCB"/>
    <w:rsid w:val="00B06FCF"/>
    <w:rsid w:val="00B1010E"/>
    <w:rsid w:val="00B1068B"/>
    <w:rsid w:val="00B132C0"/>
    <w:rsid w:val="00B14153"/>
    <w:rsid w:val="00B16808"/>
    <w:rsid w:val="00B22BCD"/>
    <w:rsid w:val="00B2358B"/>
    <w:rsid w:val="00B247F5"/>
    <w:rsid w:val="00B2532C"/>
    <w:rsid w:val="00B26F7D"/>
    <w:rsid w:val="00B30FC7"/>
    <w:rsid w:val="00B31D66"/>
    <w:rsid w:val="00B32476"/>
    <w:rsid w:val="00B33417"/>
    <w:rsid w:val="00B34C03"/>
    <w:rsid w:val="00B34C0D"/>
    <w:rsid w:val="00B35284"/>
    <w:rsid w:val="00B355D5"/>
    <w:rsid w:val="00B35828"/>
    <w:rsid w:val="00B37523"/>
    <w:rsid w:val="00B37C9E"/>
    <w:rsid w:val="00B41979"/>
    <w:rsid w:val="00B43481"/>
    <w:rsid w:val="00B441A2"/>
    <w:rsid w:val="00B44791"/>
    <w:rsid w:val="00B45DDE"/>
    <w:rsid w:val="00B5545D"/>
    <w:rsid w:val="00B57B3F"/>
    <w:rsid w:val="00B61CC4"/>
    <w:rsid w:val="00B624F1"/>
    <w:rsid w:val="00B6254F"/>
    <w:rsid w:val="00B63614"/>
    <w:rsid w:val="00B63CEE"/>
    <w:rsid w:val="00B63F59"/>
    <w:rsid w:val="00B6477E"/>
    <w:rsid w:val="00B64D2B"/>
    <w:rsid w:val="00B6598C"/>
    <w:rsid w:val="00B65FD3"/>
    <w:rsid w:val="00B667FB"/>
    <w:rsid w:val="00B67001"/>
    <w:rsid w:val="00B71503"/>
    <w:rsid w:val="00B7192A"/>
    <w:rsid w:val="00B7343D"/>
    <w:rsid w:val="00B740C5"/>
    <w:rsid w:val="00B77C90"/>
    <w:rsid w:val="00B8004C"/>
    <w:rsid w:val="00B80A29"/>
    <w:rsid w:val="00B80AA7"/>
    <w:rsid w:val="00B8307F"/>
    <w:rsid w:val="00B83241"/>
    <w:rsid w:val="00B846F7"/>
    <w:rsid w:val="00B86036"/>
    <w:rsid w:val="00B86676"/>
    <w:rsid w:val="00B878DF"/>
    <w:rsid w:val="00B909AD"/>
    <w:rsid w:val="00B91499"/>
    <w:rsid w:val="00B91B29"/>
    <w:rsid w:val="00B92D8D"/>
    <w:rsid w:val="00B9373D"/>
    <w:rsid w:val="00B94784"/>
    <w:rsid w:val="00B957EE"/>
    <w:rsid w:val="00B97AA2"/>
    <w:rsid w:val="00BA0AA4"/>
    <w:rsid w:val="00BA11AB"/>
    <w:rsid w:val="00BA1A49"/>
    <w:rsid w:val="00BA21A2"/>
    <w:rsid w:val="00BA25D5"/>
    <w:rsid w:val="00BA32A6"/>
    <w:rsid w:val="00BA3581"/>
    <w:rsid w:val="00BA4D8E"/>
    <w:rsid w:val="00BA4DF2"/>
    <w:rsid w:val="00BA7D8C"/>
    <w:rsid w:val="00BB0199"/>
    <w:rsid w:val="00BB01B0"/>
    <w:rsid w:val="00BB0A02"/>
    <w:rsid w:val="00BB238C"/>
    <w:rsid w:val="00BB251D"/>
    <w:rsid w:val="00BB3A3F"/>
    <w:rsid w:val="00BB3DE0"/>
    <w:rsid w:val="00BB4A2E"/>
    <w:rsid w:val="00BB7594"/>
    <w:rsid w:val="00BC1255"/>
    <w:rsid w:val="00BC1B21"/>
    <w:rsid w:val="00BC1D6B"/>
    <w:rsid w:val="00BC215B"/>
    <w:rsid w:val="00BC3438"/>
    <w:rsid w:val="00BC3829"/>
    <w:rsid w:val="00BC5130"/>
    <w:rsid w:val="00BC6092"/>
    <w:rsid w:val="00BC65FC"/>
    <w:rsid w:val="00BC75FC"/>
    <w:rsid w:val="00BD130A"/>
    <w:rsid w:val="00BD1FC6"/>
    <w:rsid w:val="00BD2283"/>
    <w:rsid w:val="00BD4471"/>
    <w:rsid w:val="00BD4576"/>
    <w:rsid w:val="00BD46AC"/>
    <w:rsid w:val="00BD6D3E"/>
    <w:rsid w:val="00BD7D81"/>
    <w:rsid w:val="00BE07BD"/>
    <w:rsid w:val="00BE283E"/>
    <w:rsid w:val="00BE3320"/>
    <w:rsid w:val="00BE4022"/>
    <w:rsid w:val="00BE42BB"/>
    <w:rsid w:val="00BE59F4"/>
    <w:rsid w:val="00BE5BF7"/>
    <w:rsid w:val="00BE76F8"/>
    <w:rsid w:val="00BE7E5F"/>
    <w:rsid w:val="00BF06BC"/>
    <w:rsid w:val="00BF0CF6"/>
    <w:rsid w:val="00BF209F"/>
    <w:rsid w:val="00BF40F8"/>
    <w:rsid w:val="00BF4275"/>
    <w:rsid w:val="00BF5BC4"/>
    <w:rsid w:val="00BF68DD"/>
    <w:rsid w:val="00BF6CEE"/>
    <w:rsid w:val="00C00510"/>
    <w:rsid w:val="00C00D0A"/>
    <w:rsid w:val="00C04B43"/>
    <w:rsid w:val="00C05054"/>
    <w:rsid w:val="00C055E8"/>
    <w:rsid w:val="00C05649"/>
    <w:rsid w:val="00C05C60"/>
    <w:rsid w:val="00C1264E"/>
    <w:rsid w:val="00C13EBC"/>
    <w:rsid w:val="00C1518D"/>
    <w:rsid w:val="00C17032"/>
    <w:rsid w:val="00C206F4"/>
    <w:rsid w:val="00C2094C"/>
    <w:rsid w:val="00C21EAA"/>
    <w:rsid w:val="00C221BD"/>
    <w:rsid w:val="00C23C8E"/>
    <w:rsid w:val="00C264E9"/>
    <w:rsid w:val="00C26518"/>
    <w:rsid w:val="00C27063"/>
    <w:rsid w:val="00C31C11"/>
    <w:rsid w:val="00C31E38"/>
    <w:rsid w:val="00C3247B"/>
    <w:rsid w:val="00C3578E"/>
    <w:rsid w:val="00C37242"/>
    <w:rsid w:val="00C376A5"/>
    <w:rsid w:val="00C37CC5"/>
    <w:rsid w:val="00C42936"/>
    <w:rsid w:val="00C44813"/>
    <w:rsid w:val="00C4597A"/>
    <w:rsid w:val="00C468E4"/>
    <w:rsid w:val="00C47B88"/>
    <w:rsid w:val="00C52BE6"/>
    <w:rsid w:val="00C52E79"/>
    <w:rsid w:val="00C54F6E"/>
    <w:rsid w:val="00C55046"/>
    <w:rsid w:val="00C57F9B"/>
    <w:rsid w:val="00C61D23"/>
    <w:rsid w:val="00C62882"/>
    <w:rsid w:val="00C6329A"/>
    <w:rsid w:val="00C65AF5"/>
    <w:rsid w:val="00C65D43"/>
    <w:rsid w:val="00C67B77"/>
    <w:rsid w:val="00C67CDC"/>
    <w:rsid w:val="00C700BF"/>
    <w:rsid w:val="00C70FEB"/>
    <w:rsid w:val="00C73BDA"/>
    <w:rsid w:val="00C74F21"/>
    <w:rsid w:val="00C75A7F"/>
    <w:rsid w:val="00C76C9F"/>
    <w:rsid w:val="00C77234"/>
    <w:rsid w:val="00C77954"/>
    <w:rsid w:val="00C8022B"/>
    <w:rsid w:val="00C804E2"/>
    <w:rsid w:val="00C81663"/>
    <w:rsid w:val="00C81739"/>
    <w:rsid w:val="00C85212"/>
    <w:rsid w:val="00C857B1"/>
    <w:rsid w:val="00C86282"/>
    <w:rsid w:val="00C87F5C"/>
    <w:rsid w:val="00C9150B"/>
    <w:rsid w:val="00C947A3"/>
    <w:rsid w:val="00C948A4"/>
    <w:rsid w:val="00C949BD"/>
    <w:rsid w:val="00C95A64"/>
    <w:rsid w:val="00C95DFE"/>
    <w:rsid w:val="00C97B9C"/>
    <w:rsid w:val="00C97BF8"/>
    <w:rsid w:val="00CA0DE3"/>
    <w:rsid w:val="00CA33BB"/>
    <w:rsid w:val="00CA43DE"/>
    <w:rsid w:val="00CA4B8D"/>
    <w:rsid w:val="00CA5AAC"/>
    <w:rsid w:val="00CA61A5"/>
    <w:rsid w:val="00CA688C"/>
    <w:rsid w:val="00CB1851"/>
    <w:rsid w:val="00CB1905"/>
    <w:rsid w:val="00CB2C1D"/>
    <w:rsid w:val="00CB2EE5"/>
    <w:rsid w:val="00CB32E0"/>
    <w:rsid w:val="00CB4D1F"/>
    <w:rsid w:val="00CB6813"/>
    <w:rsid w:val="00CB6B6E"/>
    <w:rsid w:val="00CC1172"/>
    <w:rsid w:val="00CC2FFE"/>
    <w:rsid w:val="00CC3553"/>
    <w:rsid w:val="00CC3829"/>
    <w:rsid w:val="00CC46E5"/>
    <w:rsid w:val="00CC5963"/>
    <w:rsid w:val="00CC70C3"/>
    <w:rsid w:val="00CD19D0"/>
    <w:rsid w:val="00CD24D2"/>
    <w:rsid w:val="00CD2955"/>
    <w:rsid w:val="00CD2C47"/>
    <w:rsid w:val="00CD3AD5"/>
    <w:rsid w:val="00CD6A55"/>
    <w:rsid w:val="00CD7D78"/>
    <w:rsid w:val="00CE10D6"/>
    <w:rsid w:val="00CE4C93"/>
    <w:rsid w:val="00CE5FCE"/>
    <w:rsid w:val="00CE646A"/>
    <w:rsid w:val="00CE68C1"/>
    <w:rsid w:val="00CE6BD8"/>
    <w:rsid w:val="00CF3AEC"/>
    <w:rsid w:val="00CF67B7"/>
    <w:rsid w:val="00CF6D90"/>
    <w:rsid w:val="00CF717F"/>
    <w:rsid w:val="00D00A38"/>
    <w:rsid w:val="00D00D3E"/>
    <w:rsid w:val="00D02D48"/>
    <w:rsid w:val="00D04F8D"/>
    <w:rsid w:val="00D07BF2"/>
    <w:rsid w:val="00D10690"/>
    <w:rsid w:val="00D117AE"/>
    <w:rsid w:val="00D11A1E"/>
    <w:rsid w:val="00D11C35"/>
    <w:rsid w:val="00D141D4"/>
    <w:rsid w:val="00D15292"/>
    <w:rsid w:val="00D15E72"/>
    <w:rsid w:val="00D17637"/>
    <w:rsid w:val="00D179CD"/>
    <w:rsid w:val="00D206E0"/>
    <w:rsid w:val="00D2166F"/>
    <w:rsid w:val="00D224BE"/>
    <w:rsid w:val="00D229F2"/>
    <w:rsid w:val="00D23103"/>
    <w:rsid w:val="00D25E5C"/>
    <w:rsid w:val="00D26FBC"/>
    <w:rsid w:val="00D27EDE"/>
    <w:rsid w:val="00D30914"/>
    <w:rsid w:val="00D31AD3"/>
    <w:rsid w:val="00D34F3E"/>
    <w:rsid w:val="00D35A98"/>
    <w:rsid w:val="00D35DE4"/>
    <w:rsid w:val="00D3645E"/>
    <w:rsid w:val="00D36FCC"/>
    <w:rsid w:val="00D405AE"/>
    <w:rsid w:val="00D41AF2"/>
    <w:rsid w:val="00D44212"/>
    <w:rsid w:val="00D45A45"/>
    <w:rsid w:val="00D47BD4"/>
    <w:rsid w:val="00D531CC"/>
    <w:rsid w:val="00D557B2"/>
    <w:rsid w:val="00D55940"/>
    <w:rsid w:val="00D5616D"/>
    <w:rsid w:val="00D562F6"/>
    <w:rsid w:val="00D56E46"/>
    <w:rsid w:val="00D56EC2"/>
    <w:rsid w:val="00D61586"/>
    <w:rsid w:val="00D6312E"/>
    <w:rsid w:val="00D66796"/>
    <w:rsid w:val="00D667F3"/>
    <w:rsid w:val="00D66B93"/>
    <w:rsid w:val="00D679F9"/>
    <w:rsid w:val="00D70283"/>
    <w:rsid w:val="00D718FE"/>
    <w:rsid w:val="00D72D67"/>
    <w:rsid w:val="00D731C9"/>
    <w:rsid w:val="00D75C97"/>
    <w:rsid w:val="00D75D58"/>
    <w:rsid w:val="00D76F25"/>
    <w:rsid w:val="00D7751F"/>
    <w:rsid w:val="00D77CA1"/>
    <w:rsid w:val="00D800A6"/>
    <w:rsid w:val="00D8090A"/>
    <w:rsid w:val="00D81CA9"/>
    <w:rsid w:val="00D83607"/>
    <w:rsid w:val="00D83AA9"/>
    <w:rsid w:val="00D83C38"/>
    <w:rsid w:val="00D911E1"/>
    <w:rsid w:val="00D91860"/>
    <w:rsid w:val="00D91E52"/>
    <w:rsid w:val="00D92349"/>
    <w:rsid w:val="00D92BEF"/>
    <w:rsid w:val="00D92BF3"/>
    <w:rsid w:val="00D9322B"/>
    <w:rsid w:val="00D93A55"/>
    <w:rsid w:val="00D96E76"/>
    <w:rsid w:val="00D970A7"/>
    <w:rsid w:val="00DA1C11"/>
    <w:rsid w:val="00DA3184"/>
    <w:rsid w:val="00DA4210"/>
    <w:rsid w:val="00DA46D3"/>
    <w:rsid w:val="00DA61CC"/>
    <w:rsid w:val="00DA7623"/>
    <w:rsid w:val="00DA786E"/>
    <w:rsid w:val="00DB0CD2"/>
    <w:rsid w:val="00DB1BAE"/>
    <w:rsid w:val="00DB267A"/>
    <w:rsid w:val="00DB2C37"/>
    <w:rsid w:val="00DB4A49"/>
    <w:rsid w:val="00DB5650"/>
    <w:rsid w:val="00DB6CD9"/>
    <w:rsid w:val="00DC25C8"/>
    <w:rsid w:val="00DC29A2"/>
    <w:rsid w:val="00DC5BC0"/>
    <w:rsid w:val="00DC5C83"/>
    <w:rsid w:val="00DC6B51"/>
    <w:rsid w:val="00DC6BB7"/>
    <w:rsid w:val="00DC6FAA"/>
    <w:rsid w:val="00DD101A"/>
    <w:rsid w:val="00DD18D0"/>
    <w:rsid w:val="00DD446F"/>
    <w:rsid w:val="00DD4A64"/>
    <w:rsid w:val="00DD55CF"/>
    <w:rsid w:val="00DD67AA"/>
    <w:rsid w:val="00DD7BCA"/>
    <w:rsid w:val="00DE054B"/>
    <w:rsid w:val="00DE7616"/>
    <w:rsid w:val="00DE7880"/>
    <w:rsid w:val="00DF24A8"/>
    <w:rsid w:val="00DF2782"/>
    <w:rsid w:val="00DF2DDD"/>
    <w:rsid w:val="00DF3A55"/>
    <w:rsid w:val="00DF3D1B"/>
    <w:rsid w:val="00DF5E2A"/>
    <w:rsid w:val="00DF6B64"/>
    <w:rsid w:val="00DF6DEC"/>
    <w:rsid w:val="00E0049A"/>
    <w:rsid w:val="00E0076D"/>
    <w:rsid w:val="00E01FA7"/>
    <w:rsid w:val="00E03F3A"/>
    <w:rsid w:val="00E04A9C"/>
    <w:rsid w:val="00E06BDB"/>
    <w:rsid w:val="00E0712B"/>
    <w:rsid w:val="00E0714D"/>
    <w:rsid w:val="00E12599"/>
    <w:rsid w:val="00E13104"/>
    <w:rsid w:val="00E14D59"/>
    <w:rsid w:val="00E2092F"/>
    <w:rsid w:val="00E25C7C"/>
    <w:rsid w:val="00E269E5"/>
    <w:rsid w:val="00E26F15"/>
    <w:rsid w:val="00E32C60"/>
    <w:rsid w:val="00E345D8"/>
    <w:rsid w:val="00E34BFC"/>
    <w:rsid w:val="00E3616A"/>
    <w:rsid w:val="00E36764"/>
    <w:rsid w:val="00E37F25"/>
    <w:rsid w:val="00E4058E"/>
    <w:rsid w:val="00E44847"/>
    <w:rsid w:val="00E500CE"/>
    <w:rsid w:val="00E50216"/>
    <w:rsid w:val="00E50FA3"/>
    <w:rsid w:val="00E515B4"/>
    <w:rsid w:val="00E52F05"/>
    <w:rsid w:val="00E54C45"/>
    <w:rsid w:val="00E5632E"/>
    <w:rsid w:val="00E56507"/>
    <w:rsid w:val="00E57B9B"/>
    <w:rsid w:val="00E60381"/>
    <w:rsid w:val="00E60BAB"/>
    <w:rsid w:val="00E60F25"/>
    <w:rsid w:val="00E62C0D"/>
    <w:rsid w:val="00E64333"/>
    <w:rsid w:val="00E6459A"/>
    <w:rsid w:val="00E664DD"/>
    <w:rsid w:val="00E70438"/>
    <w:rsid w:val="00E71036"/>
    <w:rsid w:val="00E73CC2"/>
    <w:rsid w:val="00E7417E"/>
    <w:rsid w:val="00E75088"/>
    <w:rsid w:val="00E754AB"/>
    <w:rsid w:val="00E83667"/>
    <w:rsid w:val="00E83783"/>
    <w:rsid w:val="00E84482"/>
    <w:rsid w:val="00E84764"/>
    <w:rsid w:val="00E84A86"/>
    <w:rsid w:val="00E84D44"/>
    <w:rsid w:val="00E852C2"/>
    <w:rsid w:val="00E85891"/>
    <w:rsid w:val="00E86618"/>
    <w:rsid w:val="00E870EF"/>
    <w:rsid w:val="00E87244"/>
    <w:rsid w:val="00E87A63"/>
    <w:rsid w:val="00E91128"/>
    <w:rsid w:val="00E919EC"/>
    <w:rsid w:val="00E942C4"/>
    <w:rsid w:val="00E94D0D"/>
    <w:rsid w:val="00E9670C"/>
    <w:rsid w:val="00E97386"/>
    <w:rsid w:val="00E97B24"/>
    <w:rsid w:val="00EA089E"/>
    <w:rsid w:val="00EA1A1E"/>
    <w:rsid w:val="00EA2364"/>
    <w:rsid w:val="00EA311D"/>
    <w:rsid w:val="00EA414B"/>
    <w:rsid w:val="00EA51DB"/>
    <w:rsid w:val="00EA579C"/>
    <w:rsid w:val="00EA5C18"/>
    <w:rsid w:val="00EA6A16"/>
    <w:rsid w:val="00EA6ABE"/>
    <w:rsid w:val="00EA7E23"/>
    <w:rsid w:val="00EB06F9"/>
    <w:rsid w:val="00EB0C1A"/>
    <w:rsid w:val="00EB0D45"/>
    <w:rsid w:val="00EB2CEA"/>
    <w:rsid w:val="00EB3071"/>
    <w:rsid w:val="00EB307C"/>
    <w:rsid w:val="00EB40BA"/>
    <w:rsid w:val="00EB6705"/>
    <w:rsid w:val="00EB6B86"/>
    <w:rsid w:val="00EB7553"/>
    <w:rsid w:val="00EB76DA"/>
    <w:rsid w:val="00EC0CC7"/>
    <w:rsid w:val="00EC20A6"/>
    <w:rsid w:val="00EC25FA"/>
    <w:rsid w:val="00EC3D6D"/>
    <w:rsid w:val="00EC4071"/>
    <w:rsid w:val="00EC65D3"/>
    <w:rsid w:val="00EC730E"/>
    <w:rsid w:val="00ED1334"/>
    <w:rsid w:val="00ED328E"/>
    <w:rsid w:val="00ED5CCC"/>
    <w:rsid w:val="00EE03B7"/>
    <w:rsid w:val="00EE1839"/>
    <w:rsid w:val="00EE18FE"/>
    <w:rsid w:val="00EE204D"/>
    <w:rsid w:val="00EE24ED"/>
    <w:rsid w:val="00EE2724"/>
    <w:rsid w:val="00EE31A9"/>
    <w:rsid w:val="00EE4677"/>
    <w:rsid w:val="00EE5796"/>
    <w:rsid w:val="00EE5856"/>
    <w:rsid w:val="00EE5C0E"/>
    <w:rsid w:val="00EE5F48"/>
    <w:rsid w:val="00EE6264"/>
    <w:rsid w:val="00EE7814"/>
    <w:rsid w:val="00EF3558"/>
    <w:rsid w:val="00EF48A9"/>
    <w:rsid w:val="00EF563B"/>
    <w:rsid w:val="00EF684E"/>
    <w:rsid w:val="00EF7289"/>
    <w:rsid w:val="00EF7950"/>
    <w:rsid w:val="00F01D39"/>
    <w:rsid w:val="00F03D98"/>
    <w:rsid w:val="00F045B7"/>
    <w:rsid w:val="00F06151"/>
    <w:rsid w:val="00F06B52"/>
    <w:rsid w:val="00F06EFE"/>
    <w:rsid w:val="00F1149E"/>
    <w:rsid w:val="00F13A05"/>
    <w:rsid w:val="00F14DC1"/>
    <w:rsid w:val="00F1560D"/>
    <w:rsid w:val="00F17592"/>
    <w:rsid w:val="00F22233"/>
    <w:rsid w:val="00F2601A"/>
    <w:rsid w:val="00F26947"/>
    <w:rsid w:val="00F26B67"/>
    <w:rsid w:val="00F27212"/>
    <w:rsid w:val="00F304D9"/>
    <w:rsid w:val="00F34A14"/>
    <w:rsid w:val="00F35166"/>
    <w:rsid w:val="00F40249"/>
    <w:rsid w:val="00F40A88"/>
    <w:rsid w:val="00F40A99"/>
    <w:rsid w:val="00F42D01"/>
    <w:rsid w:val="00F42F8D"/>
    <w:rsid w:val="00F43885"/>
    <w:rsid w:val="00F43FB8"/>
    <w:rsid w:val="00F4741E"/>
    <w:rsid w:val="00F5027C"/>
    <w:rsid w:val="00F51A20"/>
    <w:rsid w:val="00F53D91"/>
    <w:rsid w:val="00F62804"/>
    <w:rsid w:val="00F63104"/>
    <w:rsid w:val="00F631FF"/>
    <w:rsid w:val="00F650A7"/>
    <w:rsid w:val="00F6529F"/>
    <w:rsid w:val="00F655D5"/>
    <w:rsid w:val="00F67F1C"/>
    <w:rsid w:val="00F70D83"/>
    <w:rsid w:val="00F72DCD"/>
    <w:rsid w:val="00F73630"/>
    <w:rsid w:val="00F75069"/>
    <w:rsid w:val="00F75E05"/>
    <w:rsid w:val="00F764C8"/>
    <w:rsid w:val="00F76A58"/>
    <w:rsid w:val="00F8060B"/>
    <w:rsid w:val="00F80973"/>
    <w:rsid w:val="00F80BC7"/>
    <w:rsid w:val="00F824D7"/>
    <w:rsid w:val="00F836D0"/>
    <w:rsid w:val="00F849E3"/>
    <w:rsid w:val="00F85E0D"/>
    <w:rsid w:val="00F91233"/>
    <w:rsid w:val="00F9145D"/>
    <w:rsid w:val="00F9193F"/>
    <w:rsid w:val="00F92546"/>
    <w:rsid w:val="00F95292"/>
    <w:rsid w:val="00F966B7"/>
    <w:rsid w:val="00F96B1E"/>
    <w:rsid w:val="00FA0AE2"/>
    <w:rsid w:val="00FA1412"/>
    <w:rsid w:val="00FA2CC1"/>
    <w:rsid w:val="00FA555C"/>
    <w:rsid w:val="00FA74E9"/>
    <w:rsid w:val="00FB1500"/>
    <w:rsid w:val="00FB1A35"/>
    <w:rsid w:val="00FB2F19"/>
    <w:rsid w:val="00FB5312"/>
    <w:rsid w:val="00FB6679"/>
    <w:rsid w:val="00FC209E"/>
    <w:rsid w:val="00FC2F48"/>
    <w:rsid w:val="00FC33CE"/>
    <w:rsid w:val="00FC3773"/>
    <w:rsid w:val="00FC4C7A"/>
    <w:rsid w:val="00FC4FC9"/>
    <w:rsid w:val="00FC5CF5"/>
    <w:rsid w:val="00FC62D3"/>
    <w:rsid w:val="00FC77ED"/>
    <w:rsid w:val="00FD0492"/>
    <w:rsid w:val="00FD1828"/>
    <w:rsid w:val="00FD2894"/>
    <w:rsid w:val="00FD2BA1"/>
    <w:rsid w:val="00FD3971"/>
    <w:rsid w:val="00FD4EE6"/>
    <w:rsid w:val="00FD52C0"/>
    <w:rsid w:val="00FD570D"/>
    <w:rsid w:val="00FD646B"/>
    <w:rsid w:val="00FD6D3B"/>
    <w:rsid w:val="00FE254D"/>
    <w:rsid w:val="00FE2DDE"/>
    <w:rsid w:val="00FE3187"/>
    <w:rsid w:val="00FE5585"/>
    <w:rsid w:val="00FE60D3"/>
    <w:rsid w:val="00FF1598"/>
    <w:rsid w:val="00FF166D"/>
    <w:rsid w:val="00FF1B92"/>
    <w:rsid w:val="00FF25DB"/>
    <w:rsid w:val="00FF5507"/>
    <w:rsid w:val="00FF5BC7"/>
    <w:rsid w:val="00FF5F6B"/>
    <w:rsid w:val="00FF609D"/>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Number"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F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rsid w:val="00535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1"/>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1"/>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1"/>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1"/>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1"/>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iPriority w:val="99"/>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uiPriority w:val="10"/>
    <w:qFormat/>
    <w:rsid w:val="001433CF"/>
    <w:pPr>
      <w:numPr>
        <w:numId w:val="3"/>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uiPriority w:val="10"/>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uiPriority w:val="22"/>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unhideWhenUsed/>
    <w:rsid w:val="004C426A"/>
    <w:pPr>
      <w:spacing w:after="120"/>
      <w:ind w:left="360"/>
    </w:pPr>
  </w:style>
  <w:style w:type="character" w:customStyle="1" w:styleId="BodyTextIndentChar">
    <w:name w:val="Body Text Indent Char"/>
    <w:basedOn w:val="DefaultParagraphFont"/>
    <w:link w:val="BodyTextIndent"/>
    <w:uiPriority w:val="99"/>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2"/>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undertitle1">
    <w:name w:val="undertitle1"/>
    <w:rsid w:val="007B4E22"/>
    <w:rPr>
      <w:b/>
      <w:bCs/>
    </w:rPr>
  </w:style>
  <w:style w:type="character" w:customStyle="1" w:styleId="highlight">
    <w:name w:val="highlight"/>
    <w:basedOn w:val="DefaultParagraphFont"/>
    <w:rsid w:val="00047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Number"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F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rsid w:val="00535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1"/>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1"/>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1"/>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1"/>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1"/>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iPriority w:val="99"/>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uiPriority w:val="10"/>
    <w:qFormat/>
    <w:rsid w:val="001433CF"/>
    <w:pPr>
      <w:numPr>
        <w:numId w:val="3"/>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uiPriority w:val="10"/>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uiPriority w:val="22"/>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unhideWhenUsed/>
    <w:rsid w:val="004C426A"/>
    <w:pPr>
      <w:spacing w:after="120"/>
      <w:ind w:left="360"/>
    </w:pPr>
  </w:style>
  <w:style w:type="character" w:customStyle="1" w:styleId="BodyTextIndentChar">
    <w:name w:val="Body Text Indent Char"/>
    <w:basedOn w:val="DefaultParagraphFont"/>
    <w:link w:val="BodyTextIndent"/>
    <w:uiPriority w:val="99"/>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2"/>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undertitle1">
    <w:name w:val="undertitle1"/>
    <w:rsid w:val="007B4E22"/>
    <w:rPr>
      <w:b/>
      <w:bCs/>
    </w:rPr>
  </w:style>
  <w:style w:type="character" w:customStyle="1" w:styleId="highlight">
    <w:name w:val="highlight"/>
    <w:basedOn w:val="DefaultParagraphFont"/>
    <w:rsid w:val="0004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39">
      <w:bodyDiv w:val="1"/>
      <w:marLeft w:val="0"/>
      <w:marRight w:val="0"/>
      <w:marTop w:val="0"/>
      <w:marBottom w:val="0"/>
      <w:divBdr>
        <w:top w:val="none" w:sz="0" w:space="0" w:color="auto"/>
        <w:left w:val="none" w:sz="0" w:space="0" w:color="auto"/>
        <w:bottom w:val="none" w:sz="0" w:space="0" w:color="auto"/>
        <w:right w:val="none" w:sz="0" w:space="0" w:color="auto"/>
      </w:divBdr>
      <w:divsChild>
        <w:div w:id="1878007808">
          <w:marLeft w:val="0"/>
          <w:marRight w:val="0"/>
          <w:marTop w:val="0"/>
          <w:marBottom w:val="0"/>
          <w:divBdr>
            <w:top w:val="none" w:sz="0" w:space="0" w:color="auto"/>
            <w:left w:val="none" w:sz="0" w:space="0" w:color="auto"/>
            <w:bottom w:val="none" w:sz="0" w:space="0" w:color="auto"/>
            <w:right w:val="none" w:sz="0" w:space="0" w:color="auto"/>
          </w:divBdr>
        </w:div>
        <w:div w:id="788664750">
          <w:marLeft w:val="0"/>
          <w:marRight w:val="0"/>
          <w:marTop w:val="0"/>
          <w:marBottom w:val="0"/>
          <w:divBdr>
            <w:top w:val="none" w:sz="0" w:space="0" w:color="auto"/>
            <w:left w:val="none" w:sz="0" w:space="0" w:color="auto"/>
            <w:bottom w:val="none" w:sz="0" w:space="0" w:color="auto"/>
            <w:right w:val="none" w:sz="0" w:space="0" w:color="auto"/>
          </w:divBdr>
        </w:div>
        <w:div w:id="1258250769">
          <w:marLeft w:val="0"/>
          <w:marRight w:val="0"/>
          <w:marTop w:val="0"/>
          <w:marBottom w:val="0"/>
          <w:divBdr>
            <w:top w:val="none" w:sz="0" w:space="0" w:color="auto"/>
            <w:left w:val="none" w:sz="0" w:space="0" w:color="auto"/>
            <w:bottom w:val="none" w:sz="0" w:space="0" w:color="auto"/>
            <w:right w:val="none" w:sz="0" w:space="0" w:color="auto"/>
          </w:divBdr>
        </w:div>
        <w:div w:id="1139804863">
          <w:marLeft w:val="0"/>
          <w:marRight w:val="0"/>
          <w:marTop w:val="0"/>
          <w:marBottom w:val="0"/>
          <w:divBdr>
            <w:top w:val="none" w:sz="0" w:space="0" w:color="auto"/>
            <w:left w:val="none" w:sz="0" w:space="0" w:color="auto"/>
            <w:bottom w:val="none" w:sz="0" w:space="0" w:color="auto"/>
            <w:right w:val="none" w:sz="0" w:space="0" w:color="auto"/>
          </w:divBdr>
        </w:div>
        <w:div w:id="1238437448">
          <w:marLeft w:val="0"/>
          <w:marRight w:val="0"/>
          <w:marTop w:val="0"/>
          <w:marBottom w:val="0"/>
          <w:divBdr>
            <w:top w:val="none" w:sz="0" w:space="0" w:color="auto"/>
            <w:left w:val="none" w:sz="0" w:space="0" w:color="auto"/>
            <w:bottom w:val="none" w:sz="0" w:space="0" w:color="auto"/>
            <w:right w:val="none" w:sz="0" w:space="0" w:color="auto"/>
          </w:divBdr>
        </w:div>
        <w:div w:id="1525899919">
          <w:marLeft w:val="0"/>
          <w:marRight w:val="0"/>
          <w:marTop w:val="0"/>
          <w:marBottom w:val="0"/>
          <w:divBdr>
            <w:top w:val="none" w:sz="0" w:space="0" w:color="auto"/>
            <w:left w:val="none" w:sz="0" w:space="0" w:color="auto"/>
            <w:bottom w:val="none" w:sz="0" w:space="0" w:color="auto"/>
            <w:right w:val="none" w:sz="0" w:space="0" w:color="auto"/>
          </w:divBdr>
        </w:div>
        <w:div w:id="1029379481">
          <w:marLeft w:val="0"/>
          <w:marRight w:val="0"/>
          <w:marTop w:val="0"/>
          <w:marBottom w:val="0"/>
          <w:divBdr>
            <w:top w:val="none" w:sz="0" w:space="0" w:color="auto"/>
            <w:left w:val="none" w:sz="0" w:space="0" w:color="auto"/>
            <w:bottom w:val="none" w:sz="0" w:space="0" w:color="auto"/>
            <w:right w:val="none" w:sz="0" w:space="0" w:color="auto"/>
          </w:divBdr>
        </w:div>
        <w:div w:id="525295660">
          <w:marLeft w:val="0"/>
          <w:marRight w:val="0"/>
          <w:marTop w:val="0"/>
          <w:marBottom w:val="0"/>
          <w:divBdr>
            <w:top w:val="none" w:sz="0" w:space="0" w:color="auto"/>
            <w:left w:val="none" w:sz="0" w:space="0" w:color="auto"/>
            <w:bottom w:val="none" w:sz="0" w:space="0" w:color="auto"/>
            <w:right w:val="none" w:sz="0" w:space="0" w:color="auto"/>
          </w:divBdr>
        </w:div>
        <w:div w:id="779377924">
          <w:marLeft w:val="0"/>
          <w:marRight w:val="0"/>
          <w:marTop w:val="0"/>
          <w:marBottom w:val="0"/>
          <w:divBdr>
            <w:top w:val="none" w:sz="0" w:space="0" w:color="auto"/>
            <w:left w:val="none" w:sz="0" w:space="0" w:color="auto"/>
            <w:bottom w:val="none" w:sz="0" w:space="0" w:color="auto"/>
            <w:right w:val="none" w:sz="0" w:space="0" w:color="auto"/>
          </w:divBdr>
        </w:div>
        <w:div w:id="2086292563">
          <w:marLeft w:val="0"/>
          <w:marRight w:val="0"/>
          <w:marTop w:val="0"/>
          <w:marBottom w:val="0"/>
          <w:divBdr>
            <w:top w:val="none" w:sz="0" w:space="0" w:color="auto"/>
            <w:left w:val="none" w:sz="0" w:space="0" w:color="auto"/>
            <w:bottom w:val="none" w:sz="0" w:space="0" w:color="auto"/>
            <w:right w:val="none" w:sz="0" w:space="0" w:color="auto"/>
          </w:divBdr>
        </w:div>
        <w:div w:id="468402756">
          <w:marLeft w:val="0"/>
          <w:marRight w:val="0"/>
          <w:marTop w:val="0"/>
          <w:marBottom w:val="0"/>
          <w:divBdr>
            <w:top w:val="none" w:sz="0" w:space="0" w:color="auto"/>
            <w:left w:val="none" w:sz="0" w:space="0" w:color="auto"/>
            <w:bottom w:val="none" w:sz="0" w:space="0" w:color="auto"/>
            <w:right w:val="none" w:sz="0" w:space="0" w:color="auto"/>
          </w:divBdr>
        </w:div>
        <w:div w:id="1193156298">
          <w:marLeft w:val="0"/>
          <w:marRight w:val="0"/>
          <w:marTop w:val="0"/>
          <w:marBottom w:val="0"/>
          <w:divBdr>
            <w:top w:val="none" w:sz="0" w:space="0" w:color="auto"/>
            <w:left w:val="none" w:sz="0" w:space="0" w:color="auto"/>
            <w:bottom w:val="none" w:sz="0" w:space="0" w:color="auto"/>
            <w:right w:val="none" w:sz="0" w:space="0" w:color="auto"/>
          </w:divBdr>
        </w:div>
        <w:div w:id="1109737931">
          <w:marLeft w:val="0"/>
          <w:marRight w:val="0"/>
          <w:marTop w:val="0"/>
          <w:marBottom w:val="0"/>
          <w:divBdr>
            <w:top w:val="none" w:sz="0" w:space="0" w:color="auto"/>
            <w:left w:val="none" w:sz="0" w:space="0" w:color="auto"/>
            <w:bottom w:val="none" w:sz="0" w:space="0" w:color="auto"/>
            <w:right w:val="none" w:sz="0" w:space="0" w:color="auto"/>
          </w:divBdr>
        </w:div>
        <w:div w:id="766268609">
          <w:marLeft w:val="0"/>
          <w:marRight w:val="0"/>
          <w:marTop w:val="0"/>
          <w:marBottom w:val="0"/>
          <w:divBdr>
            <w:top w:val="none" w:sz="0" w:space="0" w:color="auto"/>
            <w:left w:val="none" w:sz="0" w:space="0" w:color="auto"/>
            <w:bottom w:val="none" w:sz="0" w:space="0" w:color="auto"/>
            <w:right w:val="none" w:sz="0" w:space="0" w:color="auto"/>
          </w:divBdr>
        </w:div>
        <w:div w:id="101802532">
          <w:marLeft w:val="0"/>
          <w:marRight w:val="0"/>
          <w:marTop w:val="0"/>
          <w:marBottom w:val="0"/>
          <w:divBdr>
            <w:top w:val="none" w:sz="0" w:space="0" w:color="auto"/>
            <w:left w:val="none" w:sz="0" w:space="0" w:color="auto"/>
            <w:bottom w:val="none" w:sz="0" w:space="0" w:color="auto"/>
            <w:right w:val="none" w:sz="0" w:space="0" w:color="auto"/>
          </w:divBdr>
        </w:div>
        <w:div w:id="409888987">
          <w:marLeft w:val="0"/>
          <w:marRight w:val="0"/>
          <w:marTop w:val="0"/>
          <w:marBottom w:val="0"/>
          <w:divBdr>
            <w:top w:val="none" w:sz="0" w:space="0" w:color="auto"/>
            <w:left w:val="none" w:sz="0" w:space="0" w:color="auto"/>
            <w:bottom w:val="none" w:sz="0" w:space="0" w:color="auto"/>
            <w:right w:val="none" w:sz="0" w:space="0" w:color="auto"/>
          </w:divBdr>
        </w:div>
        <w:div w:id="1209537146">
          <w:marLeft w:val="0"/>
          <w:marRight w:val="0"/>
          <w:marTop w:val="0"/>
          <w:marBottom w:val="0"/>
          <w:divBdr>
            <w:top w:val="none" w:sz="0" w:space="0" w:color="auto"/>
            <w:left w:val="none" w:sz="0" w:space="0" w:color="auto"/>
            <w:bottom w:val="none" w:sz="0" w:space="0" w:color="auto"/>
            <w:right w:val="none" w:sz="0" w:space="0" w:color="auto"/>
          </w:divBdr>
        </w:div>
        <w:div w:id="1762137160">
          <w:marLeft w:val="0"/>
          <w:marRight w:val="0"/>
          <w:marTop w:val="0"/>
          <w:marBottom w:val="0"/>
          <w:divBdr>
            <w:top w:val="none" w:sz="0" w:space="0" w:color="auto"/>
            <w:left w:val="none" w:sz="0" w:space="0" w:color="auto"/>
            <w:bottom w:val="none" w:sz="0" w:space="0" w:color="auto"/>
            <w:right w:val="none" w:sz="0" w:space="0" w:color="auto"/>
          </w:divBdr>
        </w:div>
        <w:div w:id="333800878">
          <w:marLeft w:val="0"/>
          <w:marRight w:val="0"/>
          <w:marTop w:val="0"/>
          <w:marBottom w:val="0"/>
          <w:divBdr>
            <w:top w:val="none" w:sz="0" w:space="0" w:color="auto"/>
            <w:left w:val="none" w:sz="0" w:space="0" w:color="auto"/>
            <w:bottom w:val="none" w:sz="0" w:space="0" w:color="auto"/>
            <w:right w:val="none" w:sz="0" w:space="0" w:color="auto"/>
          </w:divBdr>
        </w:div>
        <w:div w:id="1800106184">
          <w:marLeft w:val="0"/>
          <w:marRight w:val="0"/>
          <w:marTop w:val="0"/>
          <w:marBottom w:val="0"/>
          <w:divBdr>
            <w:top w:val="none" w:sz="0" w:space="0" w:color="auto"/>
            <w:left w:val="none" w:sz="0" w:space="0" w:color="auto"/>
            <w:bottom w:val="none" w:sz="0" w:space="0" w:color="auto"/>
            <w:right w:val="none" w:sz="0" w:space="0" w:color="auto"/>
          </w:divBdr>
        </w:div>
        <w:div w:id="1271668985">
          <w:marLeft w:val="0"/>
          <w:marRight w:val="0"/>
          <w:marTop w:val="0"/>
          <w:marBottom w:val="0"/>
          <w:divBdr>
            <w:top w:val="none" w:sz="0" w:space="0" w:color="auto"/>
            <w:left w:val="none" w:sz="0" w:space="0" w:color="auto"/>
            <w:bottom w:val="none" w:sz="0" w:space="0" w:color="auto"/>
            <w:right w:val="none" w:sz="0" w:space="0" w:color="auto"/>
          </w:divBdr>
        </w:div>
      </w:divsChild>
    </w:div>
    <w:div w:id="3285695">
      <w:bodyDiv w:val="1"/>
      <w:marLeft w:val="0"/>
      <w:marRight w:val="0"/>
      <w:marTop w:val="0"/>
      <w:marBottom w:val="0"/>
      <w:divBdr>
        <w:top w:val="none" w:sz="0" w:space="0" w:color="auto"/>
        <w:left w:val="none" w:sz="0" w:space="0" w:color="auto"/>
        <w:bottom w:val="none" w:sz="0" w:space="0" w:color="auto"/>
        <w:right w:val="none" w:sz="0" w:space="0" w:color="auto"/>
      </w:divBdr>
    </w:div>
    <w:div w:id="9139154">
      <w:bodyDiv w:val="1"/>
      <w:marLeft w:val="0"/>
      <w:marRight w:val="0"/>
      <w:marTop w:val="0"/>
      <w:marBottom w:val="0"/>
      <w:divBdr>
        <w:top w:val="none" w:sz="0" w:space="0" w:color="auto"/>
        <w:left w:val="none" w:sz="0" w:space="0" w:color="auto"/>
        <w:bottom w:val="none" w:sz="0" w:space="0" w:color="auto"/>
        <w:right w:val="none" w:sz="0" w:space="0" w:color="auto"/>
      </w:divBdr>
      <w:divsChild>
        <w:div w:id="519122430">
          <w:marLeft w:val="0"/>
          <w:marRight w:val="0"/>
          <w:marTop w:val="0"/>
          <w:marBottom w:val="0"/>
          <w:divBdr>
            <w:top w:val="none" w:sz="0" w:space="0" w:color="auto"/>
            <w:left w:val="none" w:sz="0" w:space="0" w:color="auto"/>
            <w:bottom w:val="none" w:sz="0" w:space="0" w:color="auto"/>
            <w:right w:val="none" w:sz="0" w:space="0" w:color="auto"/>
          </w:divBdr>
          <w:divsChild>
            <w:div w:id="1269005411">
              <w:marLeft w:val="-225"/>
              <w:marRight w:val="-225"/>
              <w:marTop w:val="0"/>
              <w:marBottom w:val="0"/>
              <w:divBdr>
                <w:top w:val="none" w:sz="0" w:space="0" w:color="auto"/>
                <w:left w:val="none" w:sz="0" w:space="0" w:color="auto"/>
                <w:bottom w:val="none" w:sz="0" w:space="0" w:color="auto"/>
                <w:right w:val="none" w:sz="0" w:space="0" w:color="auto"/>
              </w:divBdr>
              <w:divsChild>
                <w:div w:id="321856376">
                  <w:marLeft w:val="0"/>
                  <w:marRight w:val="0"/>
                  <w:marTop w:val="0"/>
                  <w:marBottom w:val="0"/>
                  <w:divBdr>
                    <w:top w:val="none" w:sz="0" w:space="0" w:color="auto"/>
                    <w:left w:val="none" w:sz="0" w:space="0" w:color="auto"/>
                    <w:bottom w:val="none" w:sz="0" w:space="0" w:color="auto"/>
                    <w:right w:val="none" w:sz="0" w:space="0" w:color="auto"/>
                  </w:divBdr>
                  <w:divsChild>
                    <w:div w:id="1930191816">
                      <w:marLeft w:val="0"/>
                      <w:marRight w:val="0"/>
                      <w:marTop w:val="0"/>
                      <w:marBottom w:val="300"/>
                      <w:divBdr>
                        <w:top w:val="none" w:sz="0" w:space="0" w:color="auto"/>
                        <w:left w:val="none" w:sz="0" w:space="0" w:color="auto"/>
                        <w:bottom w:val="none" w:sz="0" w:space="0" w:color="auto"/>
                        <w:right w:val="none" w:sz="0" w:space="0" w:color="auto"/>
                      </w:divBdr>
                      <w:divsChild>
                        <w:div w:id="146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7494">
      <w:bodyDiv w:val="1"/>
      <w:marLeft w:val="0"/>
      <w:marRight w:val="0"/>
      <w:marTop w:val="0"/>
      <w:marBottom w:val="0"/>
      <w:divBdr>
        <w:top w:val="none" w:sz="0" w:space="0" w:color="auto"/>
        <w:left w:val="none" w:sz="0" w:space="0" w:color="auto"/>
        <w:bottom w:val="none" w:sz="0" w:space="0" w:color="auto"/>
        <w:right w:val="none" w:sz="0" w:space="0" w:color="auto"/>
      </w:divBdr>
      <w:divsChild>
        <w:div w:id="849562069">
          <w:marLeft w:val="0"/>
          <w:marRight w:val="0"/>
          <w:marTop w:val="0"/>
          <w:marBottom w:val="0"/>
          <w:divBdr>
            <w:top w:val="none" w:sz="0" w:space="0" w:color="auto"/>
            <w:left w:val="none" w:sz="0" w:space="0" w:color="auto"/>
            <w:bottom w:val="none" w:sz="0" w:space="0" w:color="auto"/>
            <w:right w:val="none" w:sz="0" w:space="0" w:color="auto"/>
          </w:divBdr>
        </w:div>
        <w:div w:id="1212035028">
          <w:marLeft w:val="0"/>
          <w:marRight w:val="0"/>
          <w:marTop w:val="0"/>
          <w:marBottom w:val="0"/>
          <w:divBdr>
            <w:top w:val="none" w:sz="0" w:space="0" w:color="auto"/>
            <w:left w:val="none" w:sz="0" w:space="0" w:color="auto"/>
            <w:bottom w:val="none" w:sz="0" w:space="0" w:color="auto"/>
            <w:right w:val="none" w:sz="0" w:space="0" w:color="auto"/>
          </w:divBdr>
        </w:div>
        <w:div w:id="1541280093">
          <w:marLeft w:val="0"/>
          <w:marRight w:val="0"/>
          <w:marTop w:val="0"/>
          <w:marBottom w:val="0"/>
          <w:divBdr>
            <w:top w:val="none" w:sz="0" w:space="0" w:color="auto"/>
            <w:left w:val="none" w:sz="0" w:space="0" w:color="auto"/>
            <w:bottom w:val="none" w:sz="0" w:space="0" w:color="auto"/>
            <w:right w:val="none" w:sz="0" w:space="0" w:color="auto"/>
          </w:divBdr>
        </w:div>
      </w:divsChild>
    </w:div>
    <w:div w:id="28532888">
      <w:bodyDiv w:val="1"/>
      <w:marLeft w:val="0"/>
      <w:marRight w:val="0"/>
      <w:marTop w:val="0"/>
      <w:marBottom w:val="0"/>
      <w:divBdr>
        <w:top w:val="none" w:sz="0" w:space="0" w:color="auto"/>
        <w:left w:val="none" w:sz="0" w:space="0" w:color="auto"/>
        <w:bottom w:val="none" w:sz="0" w:space="0" w:color="auto"/>
        <w:right w:val="none" w:sz="0" w:space="0" w:color="auto"/>
      </w:divBdr>
    </w:div>
    <w:div w:id="32853530">
      <w:bodyDiv w:val="1"/>
      <w:marLeft w:val="0"/>
      <w:marRight w:val="0"/>
      <w:marTop w:val="0"/>
      <w:marBottom w:val="0"/>
      <w:divBdr>
        <w:top w:val="none" w:sz="0" w:space="0" w:color="auto"/>
        <w:left w:val="none" w:sz="0" w:space="0" w:color="auto"/>
        <w:bottom w:val="none" w:sz="0" w:space="0" w:color="auto"/>
        <w:right w:val="none" w:sz="0" w:space="0" w:color="auto"/>
      </w:divBdr>
    </w:div>
    <w:div w:id="42825607">
      <w:bodyDiv w:val="1"/>
      <w:marLeft w:val="0"/>
      <w:marRight w:val="0"/>
      <w:marTop w:val="0"/>
      <w:marBottom w:val="0"/>
      <w:divBdr>
        <w:top w:val="none" w:sz="0" w:space="0" w:color="auto"/>
        <w:left w:val="none" w:sz="0" w:space="0" w:color="auto"/>
        <w:bottom w:val="none" w:sz="0" w:space="0" w:color="auto"/>
        <w:right w:val="none" w:sz="0" w:space="0" w:color="auto"/>
      </w:divBdr>
      <w:divsChild>
        <w:div w:id="690423726">
          <w:marLeft w:val="0"/>
          <w:marRight w:val="0"/>
          <w:marTop w:val="0"/>
          <w:marBottom w:val="0"/>
          <w:divBdr>
            <w:top w:val="none" w:sz="0" w:space="0" w:color="auto"/>
            <w:left w:val="none" w:sz="0" w:space="0" w:color="auto"/>
            <w:bottom w:val="none" w:sz="0" w:space="0" w:color="auto"/>
            <w:right w:val="none" w:sz="0" w:space="0" w:color="auto"/>
          </w:divBdr>
        </w:div>
        <w:div w:id="975063040">
          <w:marLeft w:val="0"/>
          <w:marRight w:val="0"/>
          <w:marTop w:val="0"/>
          <w:marBottom w:val="0"/>
          <w:divBdr>
            <w:top w:val="none" w:sz="0" w:space="0" w:color="auto"/>
            <w:left w:val="none" w:sz="0" w:space="0" w:color="auto"/>
            <w:bottom w:val="none" w:sz="0" w:space="0" w:color="auto"/>
            <w:right w:val="none" w:sz="0" w:space="0" w:color="auto"/>
          </w:divBdr>
        </w:div>
        <w:div w:id="1113864323">
          <w:marLeft w:val="0"/>
          <w:marRight w:val="0"/>
          <w:marTop w:val="0"/>
          <w:marBottom w:val="0"/>
          <w:divBdr>
            <w:top w:val="none" w:sz="0" w:space="0" w:color="auto"/>
            <w:left w:val="none" w:sz="0" w:space="0" w:color="auto"/>
            <w:bottom w:val="none" w:sz="0" w:space="0" w:color="auto"/>
            <w:right w:val="none" w:sz="0" w:space="0" w:color="auto"/>
          </w:divBdr>
        </w:div>
        <w:div w:id="295137713">
          <w:marLeft w:val="0"/>
          <w:marRight w:val="0"/>
          <w:marTop w:val="0"/>
          <w:marBottom w:val="0"/>
          <w:divBdr>
            <w:top w:val="none" w:sz="0" w:space="0" w:color="auto"/>
            <w:left w:val="none" w:sz="0" w:space="0" w:color="auto"/>
            <w:bottom w:val="none" w:sz="0" w:space="0" w:color="auto"/>
            <w:right w:val="none" w:sz="0" w:space="0" w:color="auto"/>
          </w:divBdr>
        </w:div>
        <w:div w:id="999649668">
          <w:marLeft w:val="0"/>
          <w:marRight w:val="0"/>
          <w:marTop w:val="0"/>
          <w:marBottom w:val="0"/>
          <w:divBdr>
            <w:top w:val="none" w:sz="0" w:space="0" w:color="auto"/>
            <w:left w:val="none" w:sz="0" w:space="0" w:color="auto"/>
            <w:bottom w:val="none" w:sz="0" w:space="0" w:color="auto"/>
            <w:right w:val="none" w:sz="0" w:space="0" w:color="auto"/>
          </w:divBdr>
        </w:div>
        <w:div w:id="163906411">
          <w:marLeft w:val="0"/>
          <w:marRight w:val="0"/>
          <w:marTop w:val="0"/>
          <w:marBottom w:val="0"/>
          <w:divBdr>
            <w:top w:val="none" w:sz="0" w:space="0" w:color="auto"/>
            <w:left w:val="none" w:sz="0" w:space="0" w:color="auto"/>
            <w:bottom w:val="none" w:sz="0" w:space="0" w:color="auto"/>
            <w:right w:val="none" w:sz="0" w:space="0" w:color="auto"/>
          </w:divBdr>
        </w:div>
        <w:div w:id="494304246">
          <w:marLeft w:val="0"/>
          <w:marRight w:val="0"/>
          <w:marTop w:val="0"/>
          <w:marBottom w:val="0"/>
          <w:divBdr>
            <w:top w:val="none" w:sz="0" w:space="0" w:color="auto"/>
            <w:left w:val="none" w:sz="0" w:space="0" w:color="auto"/>
            <w:bottom w:val="none" w:sz="0" w:space="0" w:color="auto"/>
            <w:right w:val="none" w:sz="0" w:space="0" w:color="auto"/>
          </w:divBdr>
        </w:div>
        <w:div w:id="1046103541">
          <w:marLeft w:val="0"/>
          <w:marRight w:val="0"/>
          <w:marTop w:val="0"/>
          <w:marBottom w:val="0"/>
          <w:divBdr>
            <w:top w:val="none" w:sz="0" w:space="0" w:color="auto"/>
            <w:left w:val="none" w:sz="0" w:space="0" w:color="auto"/>
            <w:bottom w:val="none" w:sz="0" w:space="0" w:color="auto"/>
            <w:right w:val="none" w:sz="0" w:space="0" w:color="auto"/>
          </w:divBdr>
        </w:div>
        <w:div w:id="1411002424">
          <w:marLeft w:val="0"/>
          <w:marRight w:val="0"/>
          <w:marTop w:val="0"/>
          <w:marBottom w:val="0"/>
          <w:divBdr>
            <w:top w:val="none" w:sz="0" w:space="0" w:color="auto"/>
            <w:left w:val="none" w:sz="0" w:space="0" w:color="auto"/>
            <w:bottom w:val="none" w:sz="0" w:space="0" w:color="auto"/>
            <w:right w:val="none" w:sz="0" w:space="0" w:color="auto"/>
          </w:divBdr>
        </w:div>
        <w:div w:id="1631280363">
          <w:marLeft w:val="0"/>
          <w:marRight w:val="0"/>
          <w:marTop w:val="0"/>
          <w:marBottom w:val="0"/>
          <w:divBdr>
            <w:top w:val="none" w:sz="0" w:space="0" w:color="auto"/>
            <w:left w:val="none" w:sz="0" w:space="0" w:color="auto"/>
            <w:bottom w:val="none" w:sz="0" w:space="0" w:color="auto"/>
            <w:right w:val="none" w:sz="0" w:space="0" w:color="auto"/>
          </w:divBdr>
        </w:div>
        <w:div w:id="1467313154">
          <w:marLeft w:val="0"/>
          <w:marRight w:val="0"/>
          <w:marTop w:val="0"/>
          <w:marBottom w:val="0"/>
          <w:divBdr>
            <w:top w:val="none" w:sz="0" w:space="0" w:color="auto"/>
            <w:left w:val="none" w:sz="0" w:space="0" w:color="auto"/>
            <w:bottom w:val="none" w:sz="0" w:space="0" w:color="auto"/>
            <w:right w:val="none" w:sz="0" w:space="0" w:color="auto"/>
          </w:divBdr>
        </w:div>
        <w:div w:id="625307926">
          <w:marLeft w:val="0"/>
          <w:marRight w:val="0"/>
          <w:marTop w:val="0"/>
          <w:marBottom w:val="0"/>
          <w:divBdr>
            <w:top w:val="none" w:sz="0" w:space="0" w:color="auto"/>
            <w:left w:val="none" w:sz="0" w:space="0" w:color="auto"/>
            <w:bottom w:val="none" w:sz="0" w:space="0" w:color="auto"/>
            <w:right w:val="none" w:sz="0" w:space="0" w:color="auto"/>
          </w:divBdr>
        </w:div>
        <w:div w:id="300810313">
          <w:marLeft w:val="0"/>
          <w:marRight w:val="0"/>
          <w:marTop w:val="0"/>
          <w:marBottom w:val="0"/>
          <w:divBdr>
            <w:top w:val="none" w:sz="0" w:space="0" w:color="auto"/>
            <w:left w:val="none" w:sz="0" w:space="0" w:color="auto"/>
            <w:bottom w:val="none" w:sz="0" w:space="0" w:color="auto"/>
            <w:right w:val="none" w:sz="0" w:space="0" w:color="auto"/>
          </w:divBdr>
        </w:div>
        <w:div w:id="1876960707">
          <w:marLeft w:val="0"/>
          <w:marRight w:val="0"/>
          <w:marTop w:val="0"/>
          <w:marBottom w:val="0"/>
          <w:divBdr>
            <w:top w:val="none" w:sz="0" w:space="0" w:color="auto"/>
            <w:left w:val="none" w:sz="0" w:space="0" w:color="auto"/>
            <w:bottom w:val="none" w:sz="0" w:space="0" w:color="auto"/>
            <w:right w:val="none" w:sz="0" w:space="0" w:color="auto"/>
          </w:divBdr>
        </w:div>
        <w:div w:id="1039859806">
          <w:marLeft w:val="0"/>
          <w:marRight w:val="0"/>
          <w:marTop w:val="0"/>
          <w:marBottom w:val="0"/>
          <w:divBdr>
            <w:top w:val="none" w:sz="0" w:space="0" w:color="auto"/>
            <w:left w:val="none" w:sz="0" w:space="0" w:color="auto"/>
            <w:bottom w:val="none" w:sz="0" w:space="0" w:color="auto"/>
            <w:right w:val="none" w:sz="0" w:space="0" w:color="auto"/>
          </w:divBdr>
        </w:div>
        <w:div w:id="824081507">
          <w:marLeft w:val="0"/>
          <w:marRight w:val="0"/>
          <w:marTop w:val="0"/>
          <w:marBottom w:val="0"/>
          <w:divBdr>
            <w:top w:val="none" w:sz="0" w:space="0" w:color="auto"/>
            <w:left w:val="none" w:sz="0" w:space="0" w:color="auto"/>
            <w:bottom w:val="none" w:sz="0" w:space="0" w:color="auto"/>
            <w:right w:val="none" w:sz="0" w:space="0" w:color="auto"/>
          </w:divBdr>
        </w:div>
      </w:divsChild>
    </w:div>
    <w:div w:id="55399138">
      <w:bodyDiv w:val="1"/>
      <w:marLeft w:val="0"/>
      <w:marRight w:val="0"/>
      <w:marTop w:val="0"/>
      <w:marBottom w:val="0"/>
      <w:divBdr>
        <w:top w:val="none" w:sz="0" w:space="0" w:color="auto"/>
        <w:left w:val="none" w:sz="0" w:space="0" w:color="auto"/>
        <w:bottom w:val="none" w:sz="0" w:space="0" w:color="auto"/>
        <w:right w:val="none" w:sz="0" w:space="0" w:color="auto"/>
      </w:divBdr>
      <w:divsChild>
        <w:div w:id="50811438">
          <w:marLeft w:val="0"/>
          <w:marRight w:val="0"/>
          <w:marTop w:val="0"/>
          <w:marBottom w:val="0"/>
          <w:divBdr>
            <w:top w:val="none" w:sz="0" w:space="0" w:color="auto"/>
            <w:left w:val="none" w:sz="0" w:space="0" w:color="auto"/>
            <w:bottom w:val="none" w:sz="0" w:space="0" w:color="auto"/>
            <w:right w:val="none" w:sz="0" w:space="0" w:color="auto"/>
          </w:divBdr>
        </w:div>
        <w:div w:id="139924354">
          <w:marLeft w:val="0"/>
          <w:marRight w:val="0"/>
          <w:marTop w:val="0"/>
          <w:marBottom w:val="0"/>
          <w:divBdr>
            <w:top w:val="none" w:sz="0" w:space="0" w:color="auto"/>
            <w:left w:val="none" w:sz="0" w:space="0" w:color="auto"/>
            <w:bottom w:val="none" w:sz="0" w:space="0" w:color="auto"/>
            <w:right w:val="none" w:sz="0" w:space="0" w:color="auto"/>
          </w:divBdr>
        </w:div>
        <w:div w:id="432941242">
          <w:marLeft w:val="0"/>
          <w:marRight w:val="0"/>
          <w:marTop w:val="0"/>
          <w:marBottom w:val="0"/>
          <w:divBdr>
            <w:top w:val="none" w:sz="0" w:space="0" w:color="auto"/>
            <w:left w:val="none" w:sz="0" w:space="0" w:color="auto"/>
            <w:bottom w:val="none" w:sz="0" w:space="0" w:color="auto"/>
            <w:right w:val="none" w:sz="0" w:space="0" w:color="auto"/>
          </w:divBdr>
        </w:div>
        <w:div w:id="804007690">
          <w:marLeft w:val="0"/>
          <w:marRight w:val="0"/>
          <w:marTop w:val="0"/>
          <w:marBottom w:val="0"/>
          <w:divBdr>
            <w:top w:val="none" w:sz="0" w:space="0" w:color="auto"/>
            <w:left w:val="none" w:sz="0" w:space="0" w:color="auto"/>
            <w:bottom w:val="none" w:sz="0" w:space="0" w:color="auto"/>
            <w:right w:val="none" w:sz="0" w:space="0" w:color="auto"/>
          </w:divBdr>
        </w:div>
        <w:div w:id="843327381">
          <w:marLeft w:val="0"/>
          <w:marRight w:val="0"/>
          <w:marTop w:val="0"/>
          <w:marBottom w:val="0"/>
          <w:divBdr>
            <w:top w:val="none" w:sz="0" w:space="0" w:color="auto"/>
            <w:left w:val="none" w:sz="0" w:space="0" w:color="auto"/>
            <w:bottom w:val="none" w:sz="0" w:space="0" w:color="auto"/>
            <w:right w:val="none" w:sz="0" w:space="0" w:color="auto"/>
          </w:divBdr>
        </w:div>
        <w:div w:id="1062560727">
          <w:marLeft w:val="0"/>
          <w:marRight w:val="0"/>
          <w:marTop w:val="0"/>
          <w:marBottom w:val="0"/>
          <w:divBdr>
            <w:top w:val="none" w:sz="0" w:space="0" w:color="auto"/>
            <w:left w:val="none" w:sz="0" w:space="0" w:color="auto"/>
            <w:bottom w:val="none" w:sz="0" w:space="0" w:color="auto"/>
            <w:right w:val="none" w:sz="0" w:space="0" w:color="auto"/>
          </w:divBdr>
        </w:div>
        <w:div w:id="1190222041">
          <w:marLeft w:val="0"/>
          <w:marRight w:val="0"/>
          <w:marTop w:val="0"/>
          <w:marBottom w:val="0"/>
          <w:divBdr>
            <w:top w:val="none" w:sz="0" w:space="0" w:color="auto"/>
            <w:left w:val="none" w:sz="0" w:space="0" w:color="auto"/>
            <w:bottom w:val="none" w:sz="0" w:space="0" w:color="auto"/>
            <w:right w:val="none" w:sz="0" w:space="0" w:color="auto"/>
          </w:divBdr>
        </w:div>
        <w:div w:id="1578511951">
          <w:marLeft w:val="0"/>
          <w:marRight w:val="0"/>
          <w:marTop w:val="0"/>
          <w:marBottom w:val="0"/>
          <w:divBdr>
            <w:top w:val="none" w:sz="0" w:space="0" w:color="auto"/>
            <w:left w:val="none" w:sz="0" w:space="0" w:color="auto"/>
            <w:bottom w:val="none" w:sz="0" w:space="0" w:color="auto"/>
            <w:right w:val="none" w:sz="0" w:space="0" w:color="auto"/>
          </w:divBdr>
        </w:div>
        <w:div w:id="2028751816">
          <w:marLeft w:val="0"/>
          <w:marRight w:val="0"/>
          <w:marTop w:val="0"/>
          <w:marBottom w:val="0"/>
          <w:divBdr>
            <w:top w:val="none" w:sz="0" w:space="0" w:color="auto"/>
            <w:left w:val="none" w:sz="0" w:space="0" w:color="auto"/>
            <w:bottom w:val="none" w:sz="0" w:space="0" w:color="auto"/>
            <w:right w:val="none" w:sz="0" w:space="0" w:color="auto"/>
          </w:divBdr>
        </w:div>
      </w:divsChild>
    </w:div>
    <w:div w:id="85467838">
      <w:bodyDiv w:val="1"/>
      <w:marLeft w:val="0"/>
      <w:marRight w:val="0"/>
      <w:marTop w:val="0"/>
      <w:marBottom w:val="0"/>
      <w:divBdr>
        <w:top w:val="none" w:sz="0" w:space="0" w:color="auto"/>
        <w:left w:val="none" w:sz="0" w:space="0" w:color="auto"/>
        <w:bottom w:val="none" w:sz="0" w:space="0" w:color="auto"/>
        <w:right w:val="none" w:sz="0" w:space="0" w:color="auto"/>
      </w:divBdr>
    </w:div>
    <w:div w:id="96338502">
      <w:bodyDiv w:val="1"/>
      <w:marLeft w:val="0"/>
      <w:marRight w:val="0"/>
      <w:marTop w:val="0"/>
      <w:marBottom w:val="0"/>
      <w:divBdr>
        <w:top w:val="none" w:sz="0" w:space="0" w:color="auto"/>
        <w:left w:val="none" w:sz="0" w:space="0" w:color="auto"/>
        <w:bottom w:val="none" w:sz="0" w:space="0" w:color="auto"/>
        <w:right w:val="none" w:sz="0" w:space="0" w:color="auto"/>
      </w:divBdr>
    </w:div>
    <w:div w:id="112600480">
      <w:bodyDiv w:val="1"/>
      <w:marLeft w:val="0"/>
      <w:marRight w:val="0"/>
      <w:marTop w:val="0"/>
      <w:marBottom w:val="0"/>
      <w:divBdr>
        <w:top w:val="none" w:sz="0" w:space="0" w:color="auto"/>
        <w:left w:val="none" w:sz="0" w:space="0" w:color="auto"/>
        <w:bottom w:val="none" w:sz="0" w:space="0" w:color="auto"/>
        <w:right w:val="none" w:sz="0" w:space="0" w:color="auto"/>
      </w:divBdr>
    </w:div>
    <w:div w:id="123037470">
      <w:bodyDiv w:val="1"/>
      <w:marLeft w:val="0"/>
      <w:marRight w:val="0"/>
      <w:marTop w:val="0"/>
      <w:marBottom w:val="0"/>
      <w:divBdr>
        <w:top w:val="none" w:sz="0" w:space="0" w:color="auto"/>
        <w:left w:val="none" w:sz="0" w:space="0" w:color="auto"/>
        <w:bottom w:val="none" w:sz="0" w:space="0" w:color="auto"/>
        <w:right w:val="none" w:sz="0" w:space="0" w:color="auto"/>
      </w:divBdr>
    </w:div>
    <w:div w:id="141625938">
      <w:bodyDiv w:val="1"/>
      <w:marLeft w:val="0"/>
      <w:marRight w:val="0"/>
      <w:marTop w:val="0"/>
      <w:marBottom w:val="0"/>
      <w:divBdr>
        <w:top w:val="none" w:sz="0" w:space="0" w:color="auto"/>
        <w:left w:val="none" w:sz="0" w:space="0" w:color="auto"/>
        <w:bottom w:val="none" w:sz="0" w:space="0" w:color="auto"/>
        <w:right w:val="none" w:sz="0" w:space="0" w:color="auto"/>
      </w:divBdr>
      <w:divsChild>
        <w:div w:id="753890765">
          <w:marLeft w:val="0"/>
          <w:marRight w:val="0"/>
          <w:marTop w:val="0"/>
          <w:marBottom w:val="0"/>
          <w:divBdr>
            <w:top w:val="none" w:sz="0" w:space="0" w:color="auto"/>
            <w:left w:val="none" w:sz="0" w:space="0" w:color="auto"/>
            <w:bottom w:val="none" w:sz="0" w:space="0" w:color="auto"/>
            <w:right w:val="none" w:sz="0" w:space="0" w:color="auto"/>
          </w:divBdr>
        </w:div>
        <w:div w:id="1552769029">
          <w:marLeft w:val="0"/>
          <w:marRight w:val="0"/>
          <w:marTop w:val="0"/>
          <w:marBottom w:val="0"/>
          <w:divBdr>
            <w:top w:val="none" w:sz="0" w:space="0" w:color="auto"/>
            <w:left w:val="none" w:sz="0" w:space="0" w:color="auto"/>
            <w:bottom w:val="none" w:sz="0" w:space="0" w:color="auto"/>
            <w:right w:val="none" w:sz="0" w:space="0" w:color="auto"/>
          </w:divBdr>
        </w:div>
        <w:div w:id="1428228836">
          <w:marLeft w:val="0"/>
          <w:marRight w:val="0"/>
          <w:marTop w:val="0"/>
          <w:marBottom w:val="0"/>
          <w:divBdr>
            <w:top w:val="none" w:sz="0" w:space="0" w:color="auto"/>
            <w:left w:val="none" w:sz="0" w:space="0" w:color="auto"/>
            <w:bottom w:val="none" w:sz="0" w:space="0" w:color="auto"/>
            <w:right w:val="none" w:sz="0" w:space="0" w:color="auto"/>
          </w:divBdr>
        </w:div>
        <w:div w:id="1789928625">
          <w:marLeft w:val="0"/>
          <w:marRight w:val="0"/>
          <w:marTop w:val="0"/>
          <w:marBottom w:val="0"/>
          <w:divBdr>
            <w:top w:val="none" w:sz="0" w:space="0" w:color="auto"/>
            <w:left w:val="none" w:sz="0" w:space="0" w:color="auto"/>
            <w:bottom w:val="none" w:sz="0" w:space="0" w:color="auto"/>
            <w:right w:val="none" w:sz="0" w:space="0" w:color="auto"/>
          </w:divBdr>
        </w:div>
        <w:div w:id="1030836019">
          <w:marLeft w:val="0"/>
          <w:marRight w:val="0"/>
          <w:marTop w:val="0"/>
          <w:marBottom w:val="0"/>
          <w:divBdr>
            <w:top w:val="none" w:sz="0" w:space="0" w:color="auto"/>
            <w:left w:val="none" w:sz="0" w:space="0" w:color="auto"/>
            <w:bottom w:val="none" w:sz="0" w:space="0" w:color="auto"/>
            <w:right w:val="none" w:sz="0" w:space="0" w:color="auto"/>
          </w:divBdr>
        </w:div>
        <w:div w:id="1882008425">
          <w:marLeft w:val="0"/>
          <w:marRight w:val="0"/>
          <w:marTop w:val="0"/>
          <w:marBottom w:val="0"/>
          <w:divBdr>
            <w:top w:val="none" w:sz="0" w:space="0" w:color="auto"/>
            <w:left w:val="none" w:sz="0" w:space="0" w:color="auto"/>
            <w:bottom w:val="none" w:sz="0" w:space="0" w:color="auto"/>
            <w:right w:val="none" w:sz="0" w:space="0" w:color="auto"/>
          </w:divBdr>
        </w:div>
        <w:div w:id="1625653060">
          <w:marLeft w:val="0"/>
          <w:marRight w:val="0"/>
          <w:marTop w:val="0"/>
          <w:marBottom w:val="0"/>
          <w:divBdr>
            <w:top w:val="none" w:sz="0" w:space="0" w:color="auto"/>
            <w:left w:val="none" w:sz="0" w:space="0" w:color="auto"/>
            <w:bottom w:val="none" w:sz="0" w:space="0" w:color="auto"/>
            <w:right w:val="none" w:sz="0" w:space="0" w:color="auto"/>
          </w:divBdr>
        </w:div>
      </w:divsChild>
    </w:div>
    <w:div w:id="143091032">
      <w:bodyDiv w:val="1"/>
      <w:marLeft w:val="0"/>
      <w:marRight w:val="0"/>
      <w:marTop w:val="0"/>
      <w:marBottom w:val="0"/>
      <w:divBdr>
        <w:top w:val="none" w:sz="0" w:space="0" w:color="auto"/>
        <w:left w:val="none" w:sz="0" w:space="0" w:color="auto"/>
        <w:bottom w:val="none" w:sz="0" w:space="0" w:color="auto"/>
        <w:right w:val="none" w:sz="0" w:space="0" w:color="auto"/>
      </w:divBdr>
      <w:divsChild>
        <w:div w:id="65227251">
          <w:marLeft w:val="504"/>
          <w:marRight w:val="0"/>
          <w:marTop w:val="140"/>
          <w:marBottom w:val="0"/>
          <w:divBdr>
            <w:top w:val="none" w:sz="0" w:space="0" w:color="auto"/>
            <w:left w:val="none" w:sz="0" w:space="0" w:color="auto"/>
            <w:bottom w:val="none" w:sz="0" w:space="0" w:color="auto"/>
            <w:right w:val="none" w:sz="0" w:space="0" w:color="auto"/>
          </w:divBdr>
        </w:div>
        <w:div w:id="513689234">
          <w:marLeft w:val="504"/>
          <w:marRight w:val="0"/>
          <w:marTop w:val="140"/>
          <w:marBottom w:val="0"/>
          <w:divBdr>
            <w:top w:val="none" w:sz="0" w:space="0" w:color="auto"/>
            <w:left w:val="none" w:sz="0" w:space="0" w:color="auto"/>
            <w:bottom w:val="none" w:sz="0" w:space="0" w:color="auto"/>
            <w:right w:val="none" w:sz="0" w:space="0" w:color="auto"/>
          </w:divBdr>
        </w:div>
        <w:div w:id="829492238">
          <w:marLeft w:val="1008"/>
          <w:marRight w:val="0"/>
          <w:marTop w:val="110"/>
          <w:marBottom w:val="0"/>
          <w:divBdr>
            <w:top w:val="none" w:sz="0" w:space="0" w:color="auto"/>
            <w:left w:val="none" w:sz="0" w:space="0" w:color="auto"/>
            <w:bottom w:val="none" w:sz="0" w:space="0" w:color="auto"/>
            <w:right w:val="none" w:sz="0" w:space="0" w:color="auto"/>
          </w:divBdr>
        </w:div>
        <w:div w:id="923222570">
          <w:marLeft w:val="504"/>
          <w:marRight w:val="0"/>
          <w:marTop w:val="140"/>
          <w:marBottom w:val="0"/>
          <w:divBdr>
            <w:top w:val="none" w:sz="0" w:space="0" w:color="auto"/>
            <w:left w:val="none" w:sz="0" w:space="0" w:color="auto"/>
            <w:bottom w:val="none" w:sz="0" w:space="0" w:color="auto"/>
            <w:right w:val="none" w:sz="0" w:space="0" w:color="auto"/>
          </w:divBdr>
        </w:div>
        <w:div w:id="1049261018">
          <w:marLeft w:val="1008"/>
          <w:marRight w:val="0"/>
          <w:marTop w:val="110"/>
          <w:marBottom w:val="0"/>
          <w:divBdr>
            <w:top w:val="none" w:sz="0" w:space="0" w:color="auto"/>
            <w:left w:val="none" w:sz="0" w:space="0" w:color="auto"/>
            <w:bottom w:val="none" w:sz="0" w:space="0" w:color="auto"/>
            <w:right w:val="none" w:sz="0" w:space="0" w:color="auto"/>
          </w:divBdr>
        </w:div>
        <w:div w:id="1542092231">
          <w:marLeft w:val="504"/>
          <w:marRight w:val="0"/>
          <w:marTop w:val="140"/>
          <w:marBottom w:val="0"/>
          <w:divBdr>
            <w:top w:val="none" w:sz="0" w:space="0" w:color="auto"/>
            <w:left w:val="none" w:sz="0" w:space="0" w:color="auto"/>
            <w:bottom w:val="none" w:sz="0" w:space="0" w:color="auto"/>
            <w:right w:val="none" w:sz="0" w:space="0" w:color="auto"/>
          </w:divBdr>
        </w:div>
        <w:div w:id="2118522411">
          <w:marLeft w:val="1008"/>
          <w:marRight w:val="0"/>
          <w:marTop w:val="110"/>
          <w:marBottom w:val="0"/>
          <w:divBdr>
            <w:top w:val="none" w:sz="0" w:space="0" w:color="auto"/>
            <w:left w:val="none" w:sz="0" w:space="0" w:color="auto"/>
            <w:bottom w:val="none" w:sz="0" w:space="0" w:color="auto"/>
            <w:right w:val="none" w:sz="0" w:space="0" w:color="auto"/>
          </w:divBdr>
        </w:div>
      </w:divsChild>
    </w:div>
    <w:div w:id="165942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6561">
          <w:marLeft w:val="0"/>
          <w:marRight w:val="0"/>
          <w:marTop w:val="0"/>
          <w:marBottom w:val="0"/>
          <w:divBdr>
            <w:top w:val="none" w:sz="0" w:space="0" w:color="auto"/>
            <w:left w:val="none" w:sz="0" w:space="0" w:color="auto"/>
            <w:bottom w:val="none" w:sz="0" w:space="0" w:color="auto"/>
            <w:right w:val="none" w:sz="0" w:space="0" w:color="auto"/>
          </w:divBdr>
          <w:divsChild>
            <w:div w:id="1926765753">
              <w:marLeft w:val="0"/>
              <w:marRight w:val="0"/>
              <w:marTop w:val="0"/>
              <w:marBottom w:val="0"/>
              <w:divBdr>
                <w:top w:val="none" w:sz="0" w:space="0" w:color="auto"/>
                <w:left w:val="none" w:sz="0" w:space="0" w:color="auto"/>
                <w:bottom w:val="none" w:sz="0" w:space="0" w:color="auto"/>
                <w:right w:val="none" w:sz="0" w:space="0" w:color="auto"/>
              </w:divBdr>
              <w:divsChild>
                <w:div w:id="1479691285">
                  <w:marLeft w:val="0"/>
                  <w:marRight w:val="0"/>
                  <w:marTop w:val="0"/>
                  <w:marBottom w:val="375"/>
                  <w:divBdr>
                    <w:top w:val="none" w:sz="0" w:space="0" w:color="auto"/>
                    <w:left w:val="none" w:sz="0" w:space="0" w:color="auto"/>
                    <w:bottom w:val="none" w:sz="0" w:space="0" w:color="auto"/>
                    <w:right w:val="none" w:sz="0" w:space="0" w:color="auto"/>
                  </w:divBdr>
                  <w:divsChild>
                    <w:div w:id="444161229">
                      <w:marLeft w:val="0"/>
                      <w:marRight w:val="0"/>
                      <w:marTop w:val="0"/>
                      <w:marBottom w:val="0"/>
                      <w:divBdr>
                        <w:top w:val="none" w:sz="0" w:space="0" w:color="auto"/>
                        <w:left w:val="none" w:sz="0" w:space="0" w:color="auto"/>
                        <w:bottom w:val="none" w:sz="0" w:space="0" w:color="auto"/>
                        <w:right w:val="none" w:sz="0" w:space="0" w:color="auto"/>
                      </w:divBdr>
                      <w:divsChild>
                        <w:div w:id="2104371026">
                          <w:marLeft w:val="0"/>
                          <w:marRight w:val="0"/>
                          <w:marTop w:val="0"/>
                          <w:marBottom w:val="0"/>
                          <w:divBdr>
                            <w:top w:val="none" w:sz="0" w:space="0" w:color="auto"/>
                            <w:left w:val="none" w:sz="0" w:space="0" w:color="auto"/>
                            <w:bottom w:val="none" w:sz="0" w:space="0" w:color="auto"/>
                            <w:right w:val="none" w:sz="0" w:space="0" w:color="auto"/>
                          </w:divBdr>
                          <w:divsChild>
                            <w:div w:id="1352292621">
                              <w:marLeft w:val="0"/>
                              <w:marRight w:val="0"/>
                              <w:marTop w:val="0"/>
                              <w:marBottom w:val="0"/>
                              <w:divBdr>
                                <w:top w:val="none" w:sz="0" w:space="0" w:color="auto"/>
                                <w:left w:val="none" w:sz="0" w:space="0" w:color="auto"/>
                                <w:bottom w:val="none" w:sz="0" w:space="0" w:color="auto"/>
                                <w:right w:val="none" w:sz="0" w:space="0" w:color="auto"/>
                              </w:divBdr>
                              <w:divsChild>
                                <w:div w:id="1168640103">
                                  <w:marLeft w:val="0"/>
                                  <w:marRight w:val="0"/>
                                  <w:marTop w:val="0"/>
                                  <w:marBottom w:val="0"/>
                                  <w:divBdr>
                                    <w:top w:val="none" w:sz="0" w:space="0" w:color="auto"/>
                                    <w:left w:val="none" w:sz="0" w:space="0" w:color="auto"/>
                                    <w:bottom w:val="none" w:sz="0" w:space="0" w:color="auto"/>
                                    <w:right w:val="none" w:sz="0" w:space="0" w:color="auto"/>
                                  </w:divBdr>
                                  <w:divsChild>
                                    <w:div w:id="870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4760">
      <w:bodyDiv w:val="1"/>
      <w:marLeft w:val="0"/>
      <w:marRight w:val="0"/>
      <w:marTop w:val="0"/>
      <w:marBottom w:val="0"/>
      <w:divBdr>
        <w:top w:val="none" w:sz="0" w:space="0" w:color="auto"/>
        <w:left w:val="none" w:sz="0" w:space="0" w:color="auto"/>
        <w:bottom w:val="none" w:sz="0" w:space="0" w:color="auto"/>
        <w:right w:val="none" w:sz="0" w:space="0" w:color="auto"/>
      </w:divBdr>
    </w:div>
    <w:div w:id="177818488">
      <w:bodyDiv w:val="1"/>
      <w:marLeft w:val="0"/>
      <w:marRight w:val="0"/>
      <w:marTop w:val="0"/>
      <w:marBottom w:val="0"/>
      <w:divBdr>
        <w:top w:val="none" w:sz="0" w:space="0" w:color="auto"/>
        <w:left w:val="none" w:sz="0" w:space="0" w:color="auto"/>
        <w:bottom w:val="none" w:sz="0" w:space="0" w:color="auto"/>
        <w:right w:val="none" w:sz="0" w:space="0" w:color="auto"/>
      </w:divBdr>
    </w:div>
    <w:div w:id="199897502">
      <w:bodyDiv w:val="1"/>
      <w:marLeft w:val="0"/>
      <w:marRight w:val="0"/>
      <w:marTop w:val="0"/>
      <w:marBottom w:val="0"/>
      <w:divBdr>
        <w:top w:val="none" w:sz="0" w:space="0" w:color="auto"/>
        <w:left w:val="none" w:sz="0" w:space="0" w:color="auto"/>
        <w:bottom w:val="none" w:sz="0" w:space="0" w:color="auto"/>
        <w:right w:val="none" w:sz="0" w:space="0" w:color="auto"/>
      </w:divBdr>
    </w:div>
    <w:div w:id="208077143">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38637760">
      <w:bodyDiv w:val="1"/>
      <w:marLeft w:val="0"/>
      <w:marRight w:val="0"/>
      <w:marTop w:val="0"/>
      <w:marBottom w:val="0"/>
      <w:divBdr>
        <w:top w:val="none" w:sz="0" w:space="0" w:color="auto"/>
        <w:left w:val="none" w:sz="0" w:space="0" w:color="auto"/>
        <w:bottom w:val="none" w:sz="0" w:space="0" w:color="auto"/>
        <w:right w:val="none" w:sz="0" w:space="0" w:color="auto"/>
      </w:divBdr>
    </w:div>
    <w:div w:id="302393567">
      <w:bodyDiv w:val="1"/>
      <w:marLeft w:val="0"/>
      <w:marRight w:val="0"/>
      <w:marTop w:val="0"/>
      <w:marBottom w:val="0"/>
      <w:divBdr>
        <w:top w:val="none" w:sz="0" w:space="0" w:color="auto"/>
        <w:left w:val="none" w:sz="0" w:space="0" w:color="auto"/>
        <w:bottom w:val="none" w:sz="0" w:space="0" w:color="auto"/>
        <w:right w:val="none" w:sz="0" w:space="0" w:color="auto"/>
      </w:divBdr>
      <w:divsChild>
        <w:div w:id="712970545">
          <w:marLeft w:val="0"/>
          <w:marRight w:val="0"/>
          <w:marTop w:val="0"/>
          <w:marBottom w:val="0"/>
          <w:divBdr>
            <w:top w:val="none" w:sz="0" w:space="0" w:color="auto"/>
            <w:left w:val="none" w:sz="0" w:space="0" w:color="auto"/>
            <w:bottom w:val="none" w:sz="0" w:space="0" w:color="auto"/>
            <w:right w:val="none" w:sz="0" w:space="0" w:color="auto"/>
          </w:divBdr>
          <w:divsChild>
            <w:div w:id="1101026184">
              <w:marLeft w:val="0"/>
              <w:marRight w:val="0"/>
              <w:marTop w:val="0"/>
              <w:marBottom w:val="0"/>
              <w:divBdr>
                <w:top w:val="none" w:sz="0" w:space="0" w:color="auto"/>
                <w:left w:val="none" w:sz="0" w:space="0" w:color="auto"/>
                <w:bottom w:val="none" w:sz="0" w:space="0" w:color="auto"/>
                <w:right w:val="none" w:sz="0" w:space="0" w:color="auto"/>
              </w:divBdr>
              <w:divsChild>
                <w:div w:id="1393120680">
                  <w:marLeft w:val="0"/>
                  <w:marRight w:val="0"/>
                  <w:marTop w:val="0"/>
                  <w:marBottom w:val="0"/>
                  <w:divBdr>
                    <w:top w:val="none" w:sz="0" w:space="0" w:color="auto"/>
                    <w:left w:val="none" w:sz="0" w:space="0" w:color="auto"/>
                    <w:bottom w:val="none" w:sz="0" w:space="0" w:color="auto"/>
                    <w:right w:val="none" w:sz="0" w:space="0" w:color="auto"/>
                  </w:divBdr>
                  <w:divsChild>
                    <w:div w:id="161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784">
      <w:bodyDiv w:val="1"/>
      <w:marLeft w:val="0"/>
      <w:marRight w:val="0"/>
      <w:marTop w:val="0"/>
      <w:marBottom w:val="0"/>
      <w:divBdr>
        <w:top w:val="none" w:sz="0" w:space="0" w:color="auto"/>
        <w:left w:val="none" w:sz="0" w:space="0" w:color="auto"/>
        <w:bottom w:val="none" w:sz="0" w:space="0" w:color="auto"/>
        <w:right w:val="none" w:sz="0" w:space="0" w:color="auto"/>
      </w:divBdr>
      <w:divsChild>
        <w:div w:id="1822623388">
          <w:marLeft w:val="0"/>
          <w:marRight w:val="0"/>
          <w:marTop w:val="0"/>
          <w:marBottom w:val="0"/>
          <w:divBdr>
            <w:top w:val="none" w:sz="0" w:space="0" w:color="auto"/>
            <w:left w:val="none" w:sz="0" w:space="0" w:color="auto"/>
            <w:bottom w:val="none" w:sz="0" w:space="0" w:color="auto"/>
            <w:right w:val="none" w:sz="0" w:space="0" w:color="auto"/>
          </w:divBdr>
          <w:divsChild>
            <w:div w:id="2090690076">
              <w:marLeft w:val="0"/>
              <w:marRight w:val="0"/>
              <w:marTop w:val="0"/>
              <w:marBottom w:val="0"/>
              <w:divBdr>
                <w:top w:val="none" w:sz="0" w:space="0" w:color="auto"/>
                <w:left w:val="none" w:sz="0" w:space="0" w:color="auto"/>
                <w:bottom w:val="none" w:sz="0" w:space="0" w:color="auto"/>
                <w:right w:val="none" w:sz="0" w:space="0" w:color="auto"/>
              </w:divBdr>
              <w:divsChild>
                <w:div w:id="1609118343">
                  <w:marLeft w:val="0"/>
                  <w:marRight w:val="0"/>
                  <w:marTop w:val="0"/>
                  <w:marBottom w:val="375"/>
                  <w:divBdr>
                    <w:top w:val="none" w:sz="0" w:space="0" w:color="auto"/>
                    <w:left w:val="none" w:sz="0" w:space="0" w:color="auto"/>
                    <w:bottom w:val="none" w:sz="0" w:space="0" w:color="auto"/>
                    <w:right w:val="none" w:sz="0" w:space="0" w:color="auto"/>
                  </w:divBdr>
                  <w:divsChild>
                    <w:div w:id="2032490932">
                      <w:marLeft w:val="0"/>
                      <w:marRight w:val="0"/>
                      <w:marTop w:val="0"/>
                      <w:marBottom w:val="0"/>
                      <w:divBdr>
                        <w:top w:val="none" w:sz="0" w:space="0" w:color="auto"/>
                        <w:left w:val="none" w:sz="0" w:space="0" w:color="auto"/>
                        <w:bottom w:val="none" w:sz="0" w:space="0" w:color="auto"/>
                        <w:right w:val="none" w:sz="0" w:space="0" w:color="auto"/>
                      </w:divBdr>
                      <w:divsChild>
                        <w:div w:id="300816726">
                          <w:marLeft w:val="0"/>
                          <w:marRight w:val="0"/>
                          <w:marTop w:val="0"/>
                          <w:marBottom w:val="0"/>
                          <w:divBdr>
                            <w:top w:val="none" w:sz="0" w:space="0" w:color="auto"/>
                            <w:left w:val="none" w:sz="0" w:space="0" w:color="auto"/>
                            <w:bottom w:val="none" w:sz="0" w:space="0" w:color="auto"/>
                            <w:right w:val="none" w:sz="0" w:space="0" w:color="auto"/>
                          </w:divBdr>
                          <w:divsChild>
                            <w:div w:id="1747606488">
                              <w:marLeft w:val="0"/>
                              <w:marRight w:val="0"/>
                              <w:marTop w:val="0"/>
                              <w:marBottom w:val="0"/>
                              <w:divBdr>
                                <w:top w:val="none" w:sz="0" w:space="0" w:color="auto"/>
                                <w:left w:val="none" w:sz="0" w:space="0" w:color="auto"/>
                                <w:bottom w:val="none" w:sz="0" w:space="0" w:color="auto"/>
                                <w:right w:val="none" w:sz="0" w:space="0" w:color="auto"/>
                              </w:divBdr>
                              <w:divsChild>
                                <w:div w:id="1115638648">
                                  <w:marLeft w:val="0"/>
                                  <w:marRight w:val="0"/>
                                  <w:marTop w:val="0"/>
                                  <w:marBottom w:val="0"/>
                                  <w:divBdr>
                                    <w:top w:val="none" w:sz="0" w:space="0" w:color="auto"/>
                                    <w:left w:val="none" w:sz="0" w:space="0" w:color="auto"/>
                                    <w:bottom w:val="none" w:sz="0" w:space="0" w:color="auto"/>
                                    <w:right w:val="none" w:sz="0" w:space="0" w:color="auto"/>
                                  </w:divBdr>
                                  <w:divsChild>
                                    <w:div w:id="1712805655">
                                      <w:marLeft w:val="0"/>
                                      <w:marRight w:val="0"/>
                                      <w:marTop w:val="0"/>
                                      <w:marBottom w:val="0"/>
                                      <w:divBdr>
                                        <w:top w:val="none" w:sz="0" w:space="0" w:color="auto"/>
                                        <w:left w:val="none" w:sz="0" w:space="0" w:color="auto"/>
                                        <w:bottom w:val="none" w:sz="0" w:space="0" w:color="auto"/>
                                        <w:right w:val="none" w:sz="0" w:space="0" w:color="auto"/>
                                      </w:divBdr>
                                      <w:divsChild>
                                        <w:div w:id="1292437527">
                                          <w:blockQuote w:val="1"/>
                                          <w:marLeft w:val="0"/>
                                          <w:marRight w:val="0"/>
                                          <w:marTop w:val="100"/>
                                          <w:marBottom w:val="100"/>
                                          <w:divBdr>
                                            <w:top w:val="none" w:sz="0" w:space="0" w:color="auto"/>
                                            <w:left w:val="none" w:sz="0" w:space="0" w:color="auto"/>
                                            <w:bottom w:val="none" w:sz="0" w:space="0" w:color="auto"/>
                                            <w:right w:val="none" w:sz="0" w:space="0" w:color="auto"/>
                                          </w:divBdr>
                                          <w:divsChild>
                                            <w:div w:id="559637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122657">
      <w:bodyDiv w:val="1"/>
      <w:marLeft w:val="0"/>
      <w:marRight w:val="0"/>
      <w:marTop w:val="0"/>
      <w:marBottom w:val="0"/>
      <w:divBdr>
        <w:top w:val="none" w:sz="0" w:space="0" w:color="auto"/>
        <w:left w:val="none" w:sz="0" w:space="0" w:color="auto"/>
        <w:bottom w:val="none" w:sz="0" w:space="0" w:color="auto"/>
        <w:right w:val="none" w:sz="0" w:space="0" w:color="auto"/>
      </w:divBdr>
    </w:div>
    <w:div w:id="330524465">
      <w:bodyDiv w:val="1"/>
      <w:marLeft w:val="0"/>
      <w:marRight w:val="0"/>
      <w:marTop w:val="0"/>
      <w:marBottom w:val="0"/>
      <w:divBdr>
        <w:top w:val="none" w:sz="0" w:space="0" w:color="auto"/>
        <w:left w:val="none" w:sz="0" w:space="0" w:color="auto"/>
        <w:bottom w:val="none" w:sz="0" w:space="0" w:color="auto"/>
        <w:right w:val="none" w:sz="0" w:space="0" w:color="auto"/>
      </w:divBdr>
      <w:divsChild>
        <w:div w:id="740562052">
          <w:marLeft w:val="0"/>
          <w:marRight w:val="0"/>
          <w:marTop w:val="0"/>
          <w:marBottom w:val="0"/>
          <w:divBdr>
            <w:top w:val="none" w:sz="0" w:space="0" w:color="auto"/>
            <w:left w:val="none" w:sz="0" w:space="0" w:color="auto"/>
            <w:bottom w:val="none" w:sz="0" w:space="0" w:color="auto"/>
            <w:right w:val="none" w:sz="0" w:space="0" w:color="auto"/>
          </w:divBdr>
        </w:div>
        <w:div w:id="712116302">
          <w:marLeft w:val="0"/>
          <w:marRight w:val="0"/>
          <w:marTop w:val="0"/>
          <w:marBottom w:val="0"/>
          <w:divBdr>
            <w:top w:val="none" w:sz="0" w:space="0" w:color="auto"/>
            <w:left w:val="none" w:sz="0" w:space="0" w:color="auto"/>
            <w:bottom w:val="none" w:sz="0" w:space="0" w:color="auto"/>
            <w:right w:val="none" w:sz="0" w:space="0" w:color="auto"/>
          </w:divBdr>
        </w:div>
        <w:div w:id="317341940">
          <w:marLeft w:val="0"/>
          <w:marRight w:val="0"/>
          <w:marTop w:val="0"/>
          <w:marBottom w:val="0"/>
          <w:divBdr>
            <w:top w:val="none" w:sz="0" w:space="0" w:color="auto"/>
            <w:left w:val="none" w:sz="0" w:space="0" w:color="auto"/>
            <w:bottom w:val="none" w:sz="0" w:space="0" w:color="auto"/>
            <w:right w:val="none" w:sz="0" w:space="0" w:color="auto"/>
          </w:divBdr>
        </w:div>
        <w:div w:id="1933318229">
          <w:marLeft w:val="0"/>
          <w:marRight w:val="0"/>
          <w:marTop w:val="0"/>
          <w:marBottom w:val="0"/>
          <w:divBdr>
            <w:top w:val="none" w:sz="0" w:space="0" w:color="auto"/>
            <w:left w:val="none" w:sz="0" w:space="0" w:color="auto"/>
            <w:bottom w:val="none" w:sz="0" w:space="0" w:color="auto"/>
            <w:right w:val="none" w:sz="0" w:space="0" w:color="auto"/>
          </w:divBdr>
        </w:div>
        <w:div w:id="138308839">
          <w:marLeft w:val="0"/>
          <w:marRight w:val="0"/>
          <w:marTop w:val="0"/>
          <w:marBottom w:val="0"/>
          <w:divBdr>
            <w:top w:val="none" w:sz="0" w:space="0" w:color="auto"/>
            <w:left w:val="none" w:sz="0" w:space="0" w:color="auto"/>
            <w:bottom w:val="none" w:sz="0" w:space="0" w:color="auto"/>
            <w:right w:val="none" w:sz="0" w:space="0" w:color="auto"/>
          </w:divBdr>
        </w:div>
        <w:div w:id="2098866274">
          <w:marLeft w:val="0"/>
          <w:marRight w:val="0"/>
          <w:marTop w:val="0"/>
          <w:marBottom w:val="0"/>
          <w:divBdr>
            <w:top w:val="none" w:sz="0" w:space="0" w:color="auto"/>
            <w:left w:val="none" w:sz="0" w:space="0" w:color="auto"/>
            <w:bottom w:val="none" w:sz="0" w:space="0" w:color="auto"/>
            <w:right w:val="none" w:sz="0" w:space="0" w:color="auto"/>
          </w:divBdr>
        </w:div>
        <w:div w:id="1554997693">
          <w:marLeft w:val="0"/>
          <w:marRight w:val="0"/>
          <w:marTop w:val="0"/>
          <w:marBottom w:val="0"/>
          <w:divBdr>
            <w:top w:val="none" w:sz="0" w:space="0" w:color="auto"/>
            <w:left w:val="none" w:sz="0" w:space="0" w:color="auto"/>
            <w:bottom w:val="none" w:sz="0" w:space="0" w:color="auto"/>
            <w:right w:val="none" w:sz="0" w:space="0" w:color="auto"/>
          </w:divBdr>
        </w:div>
        <w:div w:id="566720723">
          <w:marLeft w:val="0"/>
          <w:marRight w:val="0"/>
          <w:marTop w:val="0"/>
          <w:marBottom w:val="0"/>
          <w:divBdr>
            <w:top w:val="none" w:sz="0" w:space="0" w:color="auto"/>
            <w:left w:val="none" w:sz="0" w:space="0" w:color="auto"/>
            <w:bottom w:val="none" w:sz="0" w:space="0" w:color="auto"/>
            <w:right w:val="none" w:sz="0" w:space="0" w:color="auto"/>
          </w:divBdr>
        </w:div>
        <w:div w:id="1411007093">
          <w:marLeft w:val="0"/>
          <w:marRight w:val="0"/>
          <w:marTop w:val="0"/>
          <w:marBottom w:val="0"/>
          <w:divBdr>
            <w:top w:val="none" w:sz="0" w:space="0" w:color="auto"/>
            <w:left w:val="none" w:sz="0" w:space="0" w:color="auto"/>
            <w:bottom w:val="none" w:sz="0" w:space="0" w:color="auto"/>
            <w:right w:val="none" w:sz="0" w:space="0" w:color="auto"/>
          </w:divBdr>
        </w:div>
        <w:div w:id="215510418">
          <w:marLeft w:val="0"/>
          <w:marRight w:val="0"/>
          <w:marTop w:val="0"/>
          <w:marBottom w:val="0"/>
          <w:divBdr>
            <w:top w:val="none" w:sz="0" w:space="0" w:color="auto"/>
            <w:left w:val="none" w:sz="0" w:space="0" w:color="auto"/>
            <w:bottom w:val="none" w:sz="0" w:space="0" w:color="auto"/>
            <w:right w:val="none" w:sz="0" w:space="0" w:color="auto"/>
          </w:divBdr>
        </w:div>
      </w:divsChild>
    </w:div>
    <w:div w:id="342129273">
      <w:bodyDiv w:val="1"/>
      <w:marLeft w:val="0"/>
      <w:marRight w:val="0"/>
      <w:marTop w:val="0"/>
      <w:marBottom w:val="0"/>
      <w:divBdr>
        <w:top w:val="none" w:sz="0" w:space="0" w:color="auto"/>
        <w:left w:val="none" w:sz="0" w:space="0" w:color="auto"/>
        <w:bottom w:val="none" w:sz="0" w:space="0" w:color="auto"/>
        <w:right w:val="none" w:sz="0" w:space="0" w:color="auto"/>
      </w:divBdr>
      <w:divsChild>
        <w:div w:id="1734039795">
          <w:marLeft w:val="0"/>
          <w:marRight w:val="0"/>
          <w:marTop w:val="0"/>
          <w:marBottom w:val="0"/>
          <w:divBdr>
            <w:top w:val="none" w:sz="0" w:space="0" w:color="auto"/>
            <w:left w:val="none" w:sz="0" w:space="0" w:color="auto"/>
            <w:bottom w:val="none" w:sz="0" w:space="0" w:color="auto"/>
            <w:right w:val="none" w:sz="0" w:space="0" w:color="auto"/>
          </w:divBdr>
        </w:div>
      </w:divsChild>
    </w:div>
    <w:div w:id="353192277">
      <w:bodyDiv w:val="1"/>
      <w:marLeft w:val="0"/>
      <w:marRight w:val="0"/>
      <w:marTop w:val="0"/>
      <w:marBottom w:val="0"/>
      <w:divBdr>
        <w:top w:val="none" w:sz="0" w:space="0" w:color="auto"/>
        <w:left w:val="none" w:sz="0" w:space="0" w:color="auto"/>
        <w:bottom w:val="none" w:sz="0" w:space="0" w:color="auto"/>
        <w:right w:val="none" w:sz="0" w:space="0" w:color="auto"/>
      </w:divBdr>
      <w:divsChild>
        <w:div w:id="1778259323">
          <w:marLeft w:val="0"/>
          <w:marRight w:val="0"/>
          <w:marTop w:val="0"/>
          <w:marBottom w:val="0"/>
          <w:divBdr>
            <w:top w:val="none" w:sz="0" w:space="0" w:color="auto"/>
            <w:left w:val="none" w:sz="0" w:space="0" w:color="auto"/>
            <w:bottom w:val="none" w:sz="0" w:space="0" w:color="auto"/>
            <w:right w:val="none" w:sz="0" w:space="0" w:color="auto"/>
          </w:divBdr>
          <w:divsChild>
            <w:div w:id="913007646">
              <w:marLeft w:val="0"/>
              <w:marRight w:val="0"/>
              <w:marTop w:val="0"/>
              <w:marBottom w:val="0"/>
              <w:divBdr>
                <w:top w:val="none" w:sz="0" w:space="0" w:color="auto"/>
                <w:left w:val="none" w:sz="0" w:space="0" w:color="auto"/>
                <w:bottom w:val="none" w:sz="0" w:space="0" w:color="auto"/>
                <w:right w:val="none" w:sz="0" w:space="0" w:color="auto"/>
              </w:divBdr>
              <w:divsChild>
                <w:div w:id="393893605">
                  <w:marLeft w:val="0"/>
                  <w:marRight w:val="0"/>
                  <w:marTop w:val="0"/>
                  <w:marBottom w:val="375"/>
                  <w:divBdr>
                    <w:top w:val="none" w:sz="0" w:space="0" w:color="auto"/>
                    <w:left w:val="none" w:sz="0" w:space="0" w:color="auto"/>
                    <w:bottom w:val="none" w:sz="0" w:space="0" w:color="auto"/>
                    <w:right w:val="none" w:sz="0" w:space="0" w:color="auto"/>
                  </w:divBdr>
                  <w:divsChild>
                    <w:div w:id="1573850183">
                      <w:marLeft w:val="0"/>
                      <w:marRight w:val="0"/>
                      <w:marTop w:val="0"/>
                      <w:marBottom w:val="0"/>
                      <w:divBdr>
                        <w:top w:val="none" w:sz="0" w:space="0" w:color="auto"/>
                        <w:left w:val="none" w:sz="0" w:space="0" w:color="auto"/>
                        <w:bottom w:val="none" w:sz="0" w:space="0" w:color="auto"/>
                        <w:right w:val="none" w:sz="0" w:space="0" w:color="auto"/>
                      </w:divBdr>
                      <w:divsChild>
                        <w:div w:id="301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93291">
      <w:bodyDiv w:val="1"/>
      <w:marLeft w:val="0"/>
      <w:marRight w:val="0"/>
      <w:marTop w:val="0"/>
      <w:marBottom w:val="0"/>
      <w:divBdr>
        <w:top w:val="none" w:sz="0" w:space="0" w:color="auto"/>
        <w:left w:val="none" w:sz="0" w:space="0" w:color="auto"/>
        <w:bottom w:val="none" w:sz="0" w:space="0" w:color="auto"/>
        <w:right w:val="none" w:sz="0" w:space="0" w:color="auto"/>
      </w:divBdr>
      <w:divsChild>
        <w:div w:id="1493521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253592">
      <w:bodyDiv w:val="1"/>
      <w:marLeft w:val="0"/>
      <w:marRight w:val="0"/>
      <w:marTop w:val="0"/>
      <w:marBottom w:val="0"/>
      <w:divBdr>
        <w:top w:val="none" w:sz="0" w:space="0" w:color="auto"/>
        <w:left w:val="none" w:sz="0" w:space="0" w:color="auto"/>
        <w:bottom w:val="none" w:sz="0" w:space="0" w:color="auto"/>
        <w:right w:val="none" w:sz="0" w:space="0" w:color="auto"/>
      </w:divBdr>
      <w:divsChild>
        <w:div w:id="1555236694">
          <w:marLeft w:val="0"/>
          <w:marRight w:val="0"/>
          <w:marTop w:val="0"/>
          <w:marBottom w:val="0"/>
          <w:divBdr>
            <w:top w:val="none" w:sz="0" w:space="0" w:color="auto"/>
            <w:left w:val="none" w:sz="0" w:space="0" w:color="auto"/>
            <w:bottom w:val="none" w:sz="0" w:space="0" w:color="auto"/>
            <w:right w:val="none" w:sz="0" w:space="0" w:color="auto"/>
          </w:divBdr>
        </w:div>
        <w:div w:id="168300422">
          <w:marLeft w:val="0"/>
          <w:marRight w:val="0"/>
          <w:marTop w:val="0"/>
          <w:marBottom w:val="0"/>
          <w:divBdr>
            <w:top w:val="none" w:sz="0" w:space="0" w:color="auto"/>
            <w:left w:val="none" w:sz="0" w:space="0" w:color="auto"/>
            <w:bottom w:val="none" w:sz="0" w:space="0" w:color="auto"/>
            <w:right w:val="none" w:sz="0" w:space="0" w:color="auto"/>
          </w:divBdr>
        </w:div>
        <w:div w:id="408621170">
          <w:marLeft w:val="0"/>
          <w:marRight w:val="0"/>
          <w:marTop w:val="0"/>
          <w:marBottom w:val="0"/>
          <w:divBdr>
            <w:top w:val="none" w:sz="0" w:space="0" w:color="auto"/>
            <w:left w:val="none" w:sz="0" w:space="0" w:color="auto"/>
            <w:bottom w:val="none" w:sz="0" w:space="0" w:color="auto"/>
            <w:right w:val="none" w:sz="0" w:space="0" w:color="auto"/>
          </w:divBdr>
        </w:div>
        <w:div w:id="1622109809">
          <w:marLeft w:val="0"/>
          <w:marRight w:val="0"/>
          <w:marTop w:val="0"/>
          <w:marBottom w:val="0"/>
          <w:divBdr>
            <w:top w:val="none" w:sz="0" w:space="0" w:color="auto"/>
            <w:left w:val="none" w:sz="0" w:space="0" w:color="auto"/>
            <w:bottom w:val="none" w:sz="0" w:space="0" w:color="auto"/>
            <w:right w:val="none" w:sz="0" w:space="0" w:color="auto"/>
          </w:divBdr>
        </w:div>
        <w:div w:id="2123105830">
          <w:marLeft w:val="0"/>
          <w:marRight w:val="0"/>
          <w:marTop w:val="0"/>
          <w:marBottom w:val="0"/>
          <w:divBdr>
            <w:top w:val="none" w:sz="0" w:space="0" w:color="auto"/>
            <w:left w:val="none" w:sz="0" w:space="0" w:color="auto"/>
            <w:bottom w:val="none" w:sz="0" w:space="0" w:color="auto"/>
            <w:right w:val="none" w:sz="0" w:space="0" w:color="auto"/>
          </w:divBdr>
        </w:div>
        <w:div w:id="1841656758">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2011397755">
          <w:marLeft w:val="0"/>
          <w:marRight w:val="0"/>
          <w:marTop w:val="0"/>
          <w:marBottom w:val="0"/>
          <w:divBdr>
            <w:top w:val="none" w:sz="0" w:space="0" w:color="auto"/>
            <w:left w:val="none" w:sz="0" w:space="0" w:color="auto"/>
            <w:bottom w:val="none" w:sz="0" w:space="0" w:color="auto"/>
            <w:right w:val="none" w:sz="0" w:space="0" w:color="auto"/>
          </w:divBdr>
        </w:div>
        <w:div w:id="1857425398">
          <w:marLeft w:val="0"/>
          <w:marRight w:val="0"/>
          <w:marTop w:val="0"/>
          <w:marBottom w:val="0"/>
          <w:divBdr>
            <w:top w:val="none" w:sz="0" w:space="0" w:color="auto"/>
            <w:left w:val="none" w:sz="0" w:space="0" w:color="auto"/>
            <w:bottom w:val="none" w:sz="0" w:space="0" w:color="auto"/>
            <w:right w:val="none" w:sz="0" w:space="0" w:color="auto"/>
          </w:divBdr>
        </w:div>
        <w:div w:id="1747529429">
          <w:marLeft w:val="0"/>
          <w:marRight w:val="0"/>
          <w:marTop w:val="0"/>
          <w:marBottom w:val="0"/>
          <w:divBdr>
            <w:top w:val="none" w:sz="0" w:space="0" w:color="auto"/>
            <w:left w:val="none" w:sz="0" w:space="0" w:color="auto"/>
            <w:bottom w:val="none" w:sz="0" w:space="0" w:color="auto"/>
            <w:right w:val="none" w:sz="0" w:space="0" w:color="auto"/>
          </w:divBdr>
        </w:div>
        <w:div w:id="1234780641">
          <w:marLeft w:val="0"/>
          <w:marRight w:val="0"/>
          <w:marTop w:val="0"/>
          <w:marBottom w:val="0"/>
          <w:divBdr>
            <w:top w:val="none" w:sz="0" w:space="0" w:color="auto"/>
            <w:left w:val="none" w:sz="0" w:space="0" w:color="auto"/>
            <w:bottom w:val="none" w:sz="0" w:space="0" w:color="auto"/>
            <w:right w:val="none" w:sz="0" w:space="0" w:color="auto"/>
          </w:divBdr>
        </w:div>
        <w:div w:id="1670866602">
          <w:marLeft w:val="0"/>
          <w:marRight w:val="0"/>
          <w:marTop w:val="0"/>
          <w:marBottom w:val="0"/>
          <w:divBdr>
            <w:top w:val="none" w:sz="0" w:space="0" w:color="auto"/>
            <w:left w:val="none" w:sz="0" w:space="0" w:color="auto"/>
            <w:bottom w:val="none" w:sz="0" w:space="0" w:color="auto"/>
            <w:right w:val="none" w:sz="0" w:space="0" w:color="auto"/>
          </w:divBdr>
        </w:div>
        <w:div w:id="627442304">
          <w:marLeft w:val="0"/>
          <w:marRight w:val="0"/>
          <w:marTop w:val="0"/>
          <w:marBottom w:val="0"/>
          <w:divBdr>
            <w:top w:val="none" w:sz="0" w:space="0" w:color="auto"/>
            <w:left w:val="none" w:sz="0" w:space="0" w:color="auto"/>
            <w:bottom w:val="none" w:sz="0" w:space="0" w:color="auto"/>
            <w:right w:val="none" w:sz="0" w:space="0" w:color="auto"/>
          </w:divBdr>
        </w:div>
        <w:div w:id="1875999933">
          <w:marLeft w:val="0"/>
          <w:marRight w:val="0"/>
          <w:marTop w:val="0"/>
          <w:marBottom w:val="0"/>
          <w:divBdr>
            <w:top w:val="none" w:sz="0" w:space="0" w:color="auto"/>
            <w:left w:val="none" w:sz="0" w:space="0" w:color="auto"/>
            <w:bottom w:val="none" w:sz="0" w:space="0" w:color="auto"/>
            <w:right w:val="none" w:sz="0" w:space="0" w:color="auto"/>
          </w:divBdr>
        </w:div>
        <w:div w:id="285428569">
          <w:marLeft w:val="0"/>
          <w:marRight w:val="0"/>
          <w:marTop w:val="0"/>
          <w:marBottom w:val="0"/>
          <w:divBdr>
            <w:top w:val="none" w:sz="0" w:space="0" w:color="auto"/>
            <w:left w:val="none" w:sz="0" w:space="0" w:color="auto"/>
            <w:bottom w:val="none" w:sz="0" w:space="0" w:color="auto"/>
            <w:right w:val="none" w:sz="0" w:space="0" w:color="auto"/>
          </w:divBdr>
        </w:div>
        <w:div w:id="1179736916">
          <w:marLeft w:val="0"/>
          <w:marRight w:val="0"/>
          <w:marTop w:val="0"/>
          <w:marBottom w:val="0"/>
          <w:divBdr>
            <w:top w:val="none" w:sz="0" w:space="0" w:color="auto"/>
            <w:left w:val="none" w:sz="0" w:space="0" w:color="auto"/>
            <w:bottom w:val="none" w:sz="0" w:space="0" w:color="auto"/>
            <w:right w:val="none" w:sz="0" w:space="0" w:color="auto"/>
          </w:divBdr>
        </w:div>
        <w:div w:id="1351101287">
          <w:marLeft w:val="0"/>
          <w:marRight w:val="0"/>
          <w:marTop w:val="0"/>
          <w:marBottom w:val="0"/>
          <w:divBdr>
            <w:top w:val="none" w:sz="0" w:space="0" w:color="auto"/>
            <w:left w:val="none" w:sz="0" w:space="0" w:color="auto"/>
            <w:bottom w:val="none" w:sz="0" w:space="0" w:color="auto"/>
            <w:right w:val="none" w:sz="0" w:space="0" w:color="auto"/>
          </w:divBdr>
        </w:div>
        <w:div w:id="826171332">
          <w:marLeft w:val="0"/>
          <w:marRight w:val="0"/>
          <w:marTop w:val="0"/>
          <w:marBottom w:val="0"/>
          <w:divBdr>
            <w:top w:val="none" w:sz="0" w:space="0" w:color="auto"/>
            <w:left w:val="none" w:sz="0" w:space="0" w:color="auto"/>
            <w:bottom w:val="none" w:sz="0" w:space="0" w:color="auto"/>
            <w:right w:val="none" w:sz="0" w:space="0" w:color="auto"/>
          </w:divBdr>
        </w:div>
        <w:div w:id="419832486">
          <w:marLeft w:val="0"/>
          <w:marRight w:val="0"/>
          <w:marTop w:val="0"/>
          <w:marBottom w:val="0"/>
          <w:divBdr>
            <w:top w:val="none" w:sz="0" w:space="0" w:color="auto"/>
            <w:left w:val="none" w:sz="0" w:space="0" w:color="auto"/>
            <w:bottom w:val="none" w:sz="0" w:space="0" w:color="auto"/>
            <w:right w:val="none" w:sz="0" w:space="0" w:color="auto"/>
          </w:divBdr>
        </w:div>
        <w:div w:id="1160733513">
          <w:marLeft w:val="0"/>
          <w:marRight w:val="0"/>
          <w:marTop w:val="0"/>
          <w:marBottom w:val="0"/>
          <w:divBdr>
            <w:top w:val="none" w:sz="0" w:space="0" w:color="auto"/>
            <w:left w:val="none" w:sz="0" w:space="0" w:color="auto"/>
            <w:bottom w:val="none" w:sz="0" w:space="0" w:color="auto"/>
            <w:right w:val="none" w:sz="0" w:space="0" w:color="auto"/>
          </w:divBdr>
        </w:div>
        <w:div w:id="443156735">
          <w:marLeft w:val="0"/>
          <w:marRight w:val="0"/>
          <w:marTop w:val="0"/>
          <w:marBottom w:val="0"/>
          <w:divBdr>
            <w:top w:val="none" w:sz="0" w:space="0" w:color="auto"/>
            <w:left w:val="none" w:sz="0" w:space="0" w:color="auto"/>
            <w:bottom w:val="none" w:sz="0" w:space="0" w:color="auto"/>
            <w:right w:val="none" w:sz="0" w:space="0" w:color="auto"/>
          </w:divBdr>
        </w:div>
      </w:divsChild>
    </w:div>
    <w:div w:id="407076015">
      <w:bodyDiv w:val="1"/>
      <w:marLeft w:val="0"/>
      <w:marRight w:val="0"/>
      <w:marTop w:val="0"/>
      <w:marBottom w:val="0"/>
      <w:divBdr>
        <w:top w:val="none" w:sz="0" w:space="0" w:color="auto"/>
        <w:left w:val="none" w:sz="0" w:space="0" w:color="auto"/>
        <w:bottom w:val="none" w:sz="0" w:space="0" w:color="auto"/>
        <w:right w:val="none" w:sz="0" w:space="0" w:color="auto"/>
      </w:divBdr>
    </w:div>
    <w:div w:id="433865205">
      <w:bodyDiv w:val="1"/>
      <w:marLeft w:val="0"/>
      <w:marRight w:val="0"/>
      <w:marTop w:val="0"/>
      <w:marBottom w:val="0"/>
      <w:divBdr>
        <w:top w:val="none" w:sz="0" w:space="0" w:color="auto"/>
        <w:left w:val="none" w:sz="0" w:space="0" w:color="auto"/>
        <w:bottom w:val="none" w:sz="0" w:space="0" w:color="auto"/>
        <w:right w:val="none" w:sz="0" w:space="0" w:color="auto"/>
      </w:divBdr>
      <w:divsChild>
        <w:div w:id="1374842189">
          <w:marLeft w:val="0"/>
          <w:marRight w:val="0"/>
          <w:marTop w:val="0"/>
          <w:marBottom w:val="0"/>
          <w:divBdr>
            <w:top w:val="none" w:sz="0" w:space="0" w:color="auto"/>
            <w:left w:val="none" w:sz="0" w:space="0" w:color="auto"/>
            <w:bottom w:val="none" w:sz="0" w:space="0" w:color="auto"/>
            <w:right w:val="none" w:sz="0" w:space="0" w:color="auto"/>
          </w:divBdr>
        </w:div>
        <w:div w:id="1064717006">
          <w:marLeft w:val="0"/>
          <w:marRight w:val="0"/>
          <w:marTop w:val="0"/>
          <w:marBottom w:val="0"/>
          <w:divBdr>
            <w:top w:val="none" w:sz="0" w:space="0" w:color="auto"/>
            <w:left w:val="none" w:sz="0" w:space="0" w:color="auto"/>
            <w:bottom w:val="none" w:sz="0" w:space="0" w:color="auto"/>
            <w:right w:val="none" w:sz="0" w:space="0" w:color="auto"/>
          </w:divBdr>
        </w:div>
        <w:div w:id="1607348360">
          <w:marLeft w:val="0"/>
          <w:marRight w:val="0"/>
          <w:marTop w:val="0"/>
          <w:marBottom w:val="0"/>
          <w:divBdr>
            <w:top w:val="none" w:sz="0" w:space="0" w:color="auto"/>
            <w:left w:val="none" w:sz="0" w:space="0" w:color="auto"/>
            <w:bottom w:val="none" w:sz="0" w:space="0" w:color="auto"/>
            <w:right w:val="none" w:sz="0" w:space="0" w:color="auto"/>
          </w:divBdr>
        </w:div>
        <w:div w:id="1974671322">
          <w:marLeft w:val="0"/>
          <w:marRight w:val="0"/>
          <w:marTop w:val="0"/>
          <w:marBottom w:val="0"/>
          <w:divBdr>
            <w:top w:val="none" w:sz="0" w:space="0" w:color="auto"/>
            <w:left w:val="none" w:sz="0" w:space="0" w:color="auto"/>
            <w:bottom w:val="none" w:sz="0" w:space="0" w:color="auto"/>
            <w:right w:val="none" w:sz="0" w:space="0" w:color="auto"/>
          </w:divBdr>
        </w:div>
        <w:div w:id="524636770">
          <w:marLeft w:val="0"/>
          <w:marRight w:val="0"/>
          <w:marTop w:val="0"/>
          <w:marBottom w:val="0"/>
          <w:divBdr>
            <w:top w:val="none" w:sz="0" w:space="0" w:color="auto"/>
            <w:left w:val="none" w:sz="0" w:space="0" w:color="auto"/>
            <w:bottom w:val="none" w:sz="0" w:space="0" w:color="auto"/>
            <w:right w:val="none" w:sz="0" w:space="0" w:color="auto"/>
          </w:divBdr>
        </w:div>
        <w:div w:id="442917497">
          <w:marLeft w:val="0"/>
          <w:marRight w:val="0"/>
          <w:marTop w:val="0"/>
          <w:marBottom w:val="0"/>
          <w:divBdr>
            <w:top w:val="none" w:sz="0" w:space="0" w:color="auto"/>
            <w:left w:val="none" w:sz="0" w:space="0" w:color="auto"/>
            <w:bottom w:val="none" w:sz="0" w:space="0" w:color="auto"/>
            <w:right w:val="none" w:sz="0" w:space="0" w:color="auto"/>
          </w:divBdr>
        </w:div>
        <w:div w:id="1696077995">
          <w:marLeft w:val="0"/>
          <w:marRight w:val="0"/>
          <w:marTop w:val="0"/>
          <w:marBottom w:val="0"/>
          <w:divBdr>
            <w:top w:val="none" w:sz="0" w:space="0" w:color="auto"/>
            <w:left w:val="none" w:sz="0" w:space="0" w:color="auto"/>
            <w:bottom w:val="none" w:sz="0" w:space="0" w:color="auto"/>
            <w:right w:val="none" w:sz="0" w:space="0" w:color="auto"/>
          </w:divBdr>
        </w:div>
        <w:div w:id="1506743331">
          <w:marLeft w:val="0"/>
          <w:marRight w:val="0"/>
          <w:marTop w:val="0"/>
          <w:marBottom w:val="0"/>
          <w:divBdr>
            <w:top w:val="none" w:sz="0" w:space="0" w:color="auto"/>
            <w:left w:val="none" w:sz="0" w:space="0" w:color="auto"/>
            <w:bottom w:val="none" w:sz="0" w:space="0" w:color="auto"/>
            <w:right w:val="none" w:sz="0" w:space="0" w:color="auto"/>
          </w:divBdr>
        </w:div>
        <w:div w:id="409814704">
          <w:marLeft w:val="0"/>
          <w:marRight w:val="0"/>
          <w:marTop w:val="0"/>
          <w:marBottom w:val="0"/>
          <w:divBdr>
            <w:top w:val="none" w:sz="0" w:space="0" w:color="auto"/>
            <w:left w:val="none" w:sz="0" w:space="0" w:color="auto"/>
            <w:bottom w:val="none" w:sz="0" w:space="0" w:color="auto"/>
            <w:right w:val="none" w:sz="0" w:space="0" w:color="auto"/>
          </w:divBdr>
        </w:div>
        <w:div w:id="1888105087">
          <w:marLeft w:val="0"/>
          <w:marRight w:val="0"/>
          <w:marTop w:val="0"/>
          <w:marBottom w:val="0"/>
          <w:divBdr>
            <w:top w:val="none" w:sz="0" w:space="0" w:color="auto"/>
            <w:left w:val="none" w:sz="0" w:space="0" w:color="auto"/>
            <w:bottom w:val="none" w:sz="0" w:space="0" w:color="auto"/>
            <w:right w:val="none" w:sz="0" w:space="0" w:color="auto"/>
          </w:divBdr>
        </w:div>
        <w:div w:id="1253391192">
          <w:marLeft w:val="0"/>
          <w:marRight w:val="0"/>
          <w:marTop w:val="0"/>
          <w:marBottom w:val="0"/>
          <w:divBdr>
            <w:top w:val="none" w:sz="0" w:space="0" w:color="auto"/>
            <w:left w:val="none" w:sz="0" w:space="0" w:color="auto"/>
            <w:bottom w:val="none" w:sz="0" w:space="0" w:color="auto"/>
            <w:right w:val="none" w:sz="0" w:space="0" w:color="auto"/>
          </w:divBdr>
        </w:div>
        <w:div w:id="1131631489">
          <w:marLeft w:val="0"/>
          <w:marRight w:val="0"/>
          <w:marTop w:val="0"/>
          <w:marBottom w:val="0"/>
          <w:divBdr>
            <w:top w:val="none" w:sz="0" w:space="0" w:color="auto"/>
            <w:left w:val="none" w:sz="0" w:space="0" w:color="auto"/>
            <w:bottom w:val="none" w:sz="0" w:space="0" w:color="auto"/>
            <w:right w:val="none" w:sz="0" w:space="0" w:color="auto"/>
          </w:divBdr>
        </w:div>
        <w:div w:id="458495544">
          <w:marLeft w:val="0"/>
          <w:marRight w:val="0"/>
          <w:marTop w:val="0"/>
          <w:marBottom w:val="0"/>
          <w:divBdr>
            <w:top w:val="none" w:sz="0" w:space="0" w:color="auto"/>
            <w:left w:val="none" w:sz="0" w:space="0" w:color="auto"/>
            <w:bottom w:val="none" w:sz="0" w:space="0" w:color="auto"/>
            <w:right w:val="none" w:sz="0" w:space="0" w:color="auto"/>
          </w:divBdr>
        </w:div>
        <w:div w:id="1951886648">
          <w:marLeft w:val="0"/>
          <w:marRight w:val="0"/>
          <w:marTop w:val="0"/>
          <w:marBottom w:val="0"/>
          <w:divBdr>
            <w:top w:val="none" w:sz="0" w:space="0" w:color="auto"/>
            <w:left w:val="none" w:sz="0" w:space="0" w:color="auto"/>
            <w:bottom w:val="none" w:sz="0" w:space="0" w:color="auto"/>
            <w:right w:val="none" w:sz="0" w:space="0" w:color="auto"/>
          </w:divBdr>
        </w:div>
        <w:div w:id="457533721">
          <w:marLeft w:val="0"/>
          <w:marRight w:val="0"/>
          <w:marTop w:val="0"/>
          <w:marBottom w:val="0"/>
          <w:divBdr>
            <w:top w:val="none" w:sz="0" w:space="0" w:color="auto"/>
            <w:left w:val="none" w:sz="0" w:space="0" w:color="auto"/>
            <w:bottom w:val="none" w:sz="0" w:space="0" w:color="auto"/>
            <w:right w:val="none" w:sz="0" w:space="0" w:color="auto"/>
          </w:divBdr>
        </w:div>
        <w:div w:id="295529133">
          <w:marLeft w:val="0"/>
          <w:marRight w:val="0"/>
          <w:marTop w:val="0"/>
          <w:marBottom w:val="0"/>
          <w:divBdr>
            <w:top w:val="none" w:sz="0" w:space="0" w:color="auto"/>
            <w:left w:val="none" w:sz="0" w:space="0" w:color="auto"/>
            <w:bottom w:val="none" w:sz="0" w:space="0" w:color="auto"/>
            <w:right w:val="none" w:sz="0" w:space="0" w:color="auto"/>
          </w:divBdr>
        </w:div>
        <w:div w:id="689065874">
          <w:marLeft w:val="0"/>
          <w:marRight w:val="0"/>
          <w:marTop w:val="0"/>
          <w:marBottom w:val="0"/>
          <w:divBdr>
            <w:top w:val="none" w:sz="0" w:space="0" w:color="auto"/>
            <w:left w:val="none" w:sz="0" w:space="0" w:color="auto"/>
            <w:bottom w:val="none" w:sz="0" w:space="0" w:color="auto"/>
            <w:right w:val="none" w:sz="0" w:space="0" w:color="auto"/>
          </w:divBdr>
        </w:div>
        <w:div w:id="623583282">
          <w:marLeft w:val="0"/>
          <w:marRight w:val="0"/>
          <w:marTop w:val="0"/>
          <w:marBottom w:val="0"/>
          <w:divBdr>
            <w:top w:val="none" w:sz="0" w:space="0" w:color="auto"/>
            <w:left w:val="none" w:sz="0" w:space="0" w:color="auto"/>
            <w:bottom w:val="none" w:sz="0" w:space="0" w:color="auto"/>
            <w:right w:val="none" w:sz="0" w:space="0" w:color="auto"/>
          </w:divBdr>
        </w:div>
        <w:div w:id="775054043">
          <w:marLeft w:val="0"/>
          <w:marRight w:val="0"/>
          <w:marTop w:val="0"/>
          <w:marBottom w:val="0"/>
          <w:divBdr>
            <w:top w:val="none" w:sz="0" w:space="0" w:color="auto"/>
            <w:left w:val="none" w:sz="0" w:space="0" w:color="auto"/>
            <w:bottom w:val="none" w:sz="0" w:space="0" w:color="auto"/>
            <w:right w:val="none" w:sz="0" w:space="0" w:color="auto"/>
          </w:divBdr>
        </w:div>
        <w:div w:id="199052871">
          <w:marLeft w:val="0"/>
          <w:marRight w:val="0"/>
          <w:marTop w:val="0"/>
          <w:marBottom w:val="0"/>
          <w:divBdr>
            <w:top w:val="none" w:sz="0" w:space="0" w:color="auto"/>
            <w:left w:val="none" w:sz="0" w:space="0" w:color="auto"/>
            <w:bottom w:val="none" w:sz="0" w:space="0" w:color="auto"/>
            <w:right w:val="none" w:sz="0" w:space="0" w:color="auto"/>
          </w:divBdr>
        </w:div>
        <w:div w:id="534387349">
          <w:marLeft w:val="0"/>
          <w:marRight w:val="0"/>
          <w:marTop w:val="0"/>
          <w:marBottom w:val="0"/>
          <w:divBdr>
            <w:top w:val="none" w:sz="0" w:space="0" w:color="auto"/>
            <w:left w:val="none" w:sz="0" w:space="0" w:color="auto"/>
            <w:bottom w:val="none" w:sz="0" w:space="0" w:color="auto"/>
            <w:right w:val="none" w:sz="0" w:space="0" w:color="auto"/>
          </w:divBdr>
        </w:div>
        <w:div w:id="1535844619">
          <w:marLeft w:val="0"/>
          <w:marRight w:val="0"/>
          <w:marTop w:val="0"/>
          <w:marBottom w:val="0"/>
          <w:divBdr>
            <w:top w:val="none" w:sz="0" w:space="0" w:color="auto"/>
            <w:left w:val="none" w:sz="0" w:space="0" w:color="auto"/>
            <w:bottom w:val="none" w:sz="0" w:space="0" w:color="auto"/>
            <w:right w:val="none" w:sz="0" w:space="0" w:color="auto"/>
          </w:divBdr>
        </w:div>
        <w:div w:id="588655099">
          <w:marLeft w:val="0"/>
          <w:marRight w:val="0"/>
          <w:marTop w:val="0"/>
          <w:marBottom w:val="0"/>
          <w:divBdr>
            <w:top w:val="none" w:sz="0" w:space="0" w:color="auto"/>
            <w:left w:val="none" w:sz="0" w:space="0" w:color="auto"/>
            <w:bottom w:val="none" w:sz="0" w:space="0" w:color="auto"/>
            <w:right w:val="none" w:sz="0" w:space="0" w:color="auto"/>
          </w:divBdr>
        </w:div>
        <w:div w:id="664479461">
          <w:marLeft w:val="0"/>
          <w:marRight w:val="0"/>
          <w:marTop w:val="0"/>
          <w:marBottom w:val="0"/>
          <w:divBdr>
            <w:top w:val="none" w:sz="0" w:space="0" w:color="auto"/>
            <w:left w:val="none" w:sz="0" w:space="0" w:color="auto"/>
            <w:bottom w:val="none" w:sz="0" w:space="0" w:color="auto"/>
            <w:right w:val="none" w:sz="0" w:space="0" w:color="auto"/>
          </w:divBdr>
        </w:div>
        <w:div w:id="646709964">
          <w:marLeft w:val="0"/>
          <w:marRight w:val="0"/>
          <w:marTop w:val="0"/>
          <w:marBottom w:val="0"/>
          <w:divBdr>
            <w:top w:val="none" w:sz="0" w:space="0" w:color="auto"/>
            <w:left w:val="none" w:sz="0" w:space="0" w:color="auto"/>
            <w:bottom w:val="none" w:sz="0" w:space="0" w:color="auto"/>
            <w:right w:val="none" w:sz="0" w:space="0" w:color="auto"/>
          </w:divBdr>
        </w:div>
        <w:div w:id="1451820020">
          <w:marLeft w:val="0"/>
          <w:marRight w:val="0"/>
          <w:marTop w:val="0"/>
          <w:marBottom w:val="0"/>
          <w:divBdr>
            <w:top w:val="none" w:sz="0" w:space="0" w:color="auto"/>
            <w:left w:val="none" w:sz="0" w:space="0" w:color="auto"/>
            <w:bottom w:val="none" w:sz="0" w:space="0" w:color="auto"/>
            <w:right w:val="none" w:sz="0" w:space="0" w:color="auto"/>
          </w:divBdr>
        </w:div>
        <w:div w:id="792790909">
          <w:marLeft w:val="0"/>
          <w:marRight w:val="0"/>
          <w:marTop w:val="0"/>
          <w:marBottom w:val="0"/>
          <w:divBdr>
            <w:top w:val="none" w:sz="0" w:space="0" w:color="auto"/>
            <w:left w:val="none" w:sz="0" w:space="0" w:color="auto"/>
            <w:bottom w:val="none" w:sz="0" w:space="0" w:color="auto"/>
            <w:right w:val="none" w:sz="0" w:space="0" w:color="auto"/>
          </w:divBdr>
        </w:div>
        <w:div w:id="1579556327">
          <w:marLeft w:val="0"/>
          <w:marRight w:val="0"/>
          <w:marTop w:val="0"/>
          <w:marBottom w:val="0"/>
          <w:divBdr>
            <w:top w:val="none" w:sz="0" w:space="0" w:color="auto"/>
            <w:left w:val="none" w:sz="0" w:space="0" w:color="auto"/>
            <w:bottom w:val="none" w:sz="0" w:space="0" w:color="auto"/>
            <w:right w:val="none" w:sz="0" w:space="0" w:color="auto"/>
          </w:divBdr>
        </w:div>
        <w:div w:id="1151873466">
          <w:marLeft w:val="0"/>
          <w:marRight w:val="0"/>
          <w:marTop w:val="0"/>
          <w:marBottom w:val="0"/>
          <w:divBdr>
            <w:top w:val="none" w:sz="0" w:space="0" w:color="auto"/>
            <w:left w:val="none" w:sz="0" w:space="0" w:color="auto"/>
            <w:bottom w:val="none" w:sz="0" w:space="0" w:color="auto"/>
            <w:right w:val="none" w:sz="0" w:space="0" w:color="auto"/>
          </w:divBdr>
        </w:div>
        <w:div w:id="1339622337">
          <w:marLeft w:val="0"/>
          <w:marRight w:val="0"/>
          <w:marTop w:val="0"/>
          <w:marBottom w:val="0"/>
          <w:divBdr>
            <w:top w:val="none" w:sz="0" w:space="0" w:color="auto"/>
            <w:left w:val="none" w:sz="0" w:space="0" w:color="auto"/>
            <w:bottom w:val="none" w:sz="0" w:space="0" w:color="auto"/>
            <w:right w:val="none" w:sz="0" w:space="0" w:color="auto"/>
          </w:divBdr>
        </w:div>
        <w:div w:id="324557361">
          <w:marLeft w:val="0"/>
          <w:marRight w:val="0"/>
          <w:marTop w:val="0"/>
          <w:marBottom w:val="0"/>
          <w:divBdr>
            <w:top w:val="none" w:sz="0" w:space="0" w:color="auto"/>
            <w:left w:val="none" w:sz="0" w:space="0" w:color="auto"/>
            <w:bottom w:val="none" w:sz="0" w:space="0" w:color="auto"/>
            <w:right w:val="none" w:sz="0" w:space="0" w:color="auto"/>
          </w:divBdr>
        </w:div>
        <w:div w:id="497616838">
          <w:marLeft w:val="0"/>
          <w:marRight w:val="0"/>
          <w:marTop w:val="0"/>
          <w:marBottom w:val="0"/>
          <w:divBdr>
            <w:top w:val="none" w:sz="0" w:space="0" w:color="auto"/>
            <w:left w:val="none" w:sz="0" w:space="0" w:color="auto"/>
            <w:bottom w:val="none" w:sz="0" w:space="0" w:color="auto"/>
            <w:right w:val="none" w:sz="0" w:space="0" w:color="auto"/>
          </w:divBdr>
        </w:div>
        <w:div w:id="851335727">
          <w:marLeft w:val="0"/>
          <w:marRight w:val="0"/>
          <w:marTop w:val="0"/>
          <w:marBottom w:val="0"/>
          <w:divBdr>
            <w:top w:val="none" w:sz="0" w:space="0" w:color="auto"/>
            <w:left w:val="none" w:sz="0" w:space="0" w:color="auto"/>
            <w:bottom w:val="none" w:sz="0" w:space="0" w:color="auto"/>
            <w:right w:val="none" w:sz="0" w:space="0" w:color="auto"/>
          </w:divBdr>
        </w:div>
        <w:div w:id="1885633653">
          <w:marLeft w:val="0"/>
          <w:marRight w:val="0"/>
          <w:marTop w:val="0"/>
          <w:marBottom w:val="0"/>
          <w:divBdr>
            <w:top w:val="none" w:sz="0" w:space="0" w:color="auto"/>
            <w:left w:val="none" w:sz="0" w:space="0" w:color="auto"/>
            <w:bottom w:val="none" w:sz="0" w:space="0" w:color="auto"/>
            <w:right w:val="none" w:sz="0" w:space="0" w:color="auto"/>
          </w:divBdr>
        </w:div>
        <w:div w:id="1178731944">
          <w:marLeft w:val="0"/>
          <w:marRight w:val="0"/>
          <w:marTop w:val="0"/>
          <w:marBottom w:val="0"/>
          <w:divBdr>
            <w:top w:val="none" w:sz="0" w:space="0" w:color="auto"/>
            <w:left w:val="none" w:sz="0" w:space="0" w:color="auto"/>
            <w:bottom w:val="none" w:sz="0" w:space="0" w:color="auto"/>
            <w:right w:val="none" w:sz="0" w:space="0" w:color="auto"/>
          </w:divBdr>
        </w:div>
      </w:divsChild>
    </w:div>
    <w:div w:id="453907149">
      <w:bodyDiv w:val="1"/>
      <w:marLeft w:val="0"/>
      <w:marRight w:val="0"/>
      <w:marTop w:val="0"/>
      <w:marBottom w:val="0"/>
      <w:divBdr>
        <w:top w:val="none" w:sz="0" w:space="0" w:color="auto"/>
        <w:left w:val="none" w:sz="0" w:space="0" w:color="auto"/>
        <w:bottom w:val="none" w:sz="0" w:space="0" w:color="auto"/>
        <w:right w:val="none" w:sz="0" w:space="0" w:color="auto"/>
      </w:divBdr>
      <w:divsChild>
        <w:div w:id="1924334236">
          <w:marLeft w:val="0"/>
          <w:marRight w:val="0"/>
          <w:marTop w:val="0"/>
          <w:marBottom w:val="0"/>
          <w:divBdr>
            <w:top w:val="none" w:sz="0" w:space="0" w:color="auto"/>
            <w:left w:val="none" w:sz="0" w:space="0" w:color="auto"/>
            <w:bottom w:val="none" w:sz="0" w:space="0" w:color="auto"/>
            <w:right w:val="none" w:sz="0" w:space="0" w:color="auto"/>
          </w:divBdr>
        </w:div>
        <w:div w:id="722171480">
          <w:marLeft w:val="0"/>
          <w:marRight w:val="0"/>
          <w:marTop w:val="0"/>
          <w:marBottom w:val="0"/>
          <w:divBdr>
            <w:top w:val="none" w:sz="0" w:space="0" w:color="auto"/>
            <w:left w:val="none" w:sz="0" w:space="0" w:color="auto"/>
            <w:bottom w:val="none" w:sz="0" w:space="0" w:color="auto"/>
            <w:right w:val="none" w:sz="0" w:space="0" w:color="auto"/>
          </w:divBdr>
        </w:div>
        <w:div w:id="1158500862">
          <w:marLeft w:val="0"/>
          <w:marRight w:val="0"/>
          <w:marTop w:val="0"/>
          <w:marBottom w:val="0"/>
          <w:divBdr>
            <w:top w:val="none" w:sz="0" w:space="0" w:color="auto"/>
            <w:left w:val="none" w:sz="0" w:space="0" w:color="auto"/>
            <w:bottom w:val="none" w:sz="0" w:space="0" w:color="auto"/>
            <w:right w:val="none" w:sz="0" w:space="0" w:color="auto"/>
          </w:divBdr>
        </w:div>
        <w:div w:id="531038909">
          <w:marLeft w:val="0"/>
          <w:marRight w:val="0"/>
          <w:marTop w:val="0"/>
          <w:marBottom w:val="0"/>
          <w:divBdr>
            <w:top w:val="none" w:sz="0" w:space="0" w:color="auto"/>
            <w:left w:val="none" w:sz="0" w:space="0" w:color="auto"/>
            <w:bottom w:val="none" w:sz="0" w:space="0" w:color="auto"/>
            <w:right w:val="none" w:sz="0" w:space="0" w:color="auto"/>
          </w:divBdr>
        </w:div>
      </w:divsChild>
    </w:div>
    <w:div w:id="486821918">
      <w:bodyDiv w:val="1"/>
      <w:marLeft w:val="0"/>
      <w:marRight w:val="0"/>
      <w:marTop w:val="0"/>
      <w:marBottom w:val="0"/>
      <w:divBdr>
        <w:top w:val="none" w:sz="0" w:space="0" w:color="auto"/>
        <w:left w:val="none" w:sz="0" w:space="0" w:color="auto"/>
        <w:bottom w:val="none" w:sz="0" w:space="0" w:color="auto"/>
        <w:right w:val="none" w:sz="0" w:space="0" w:color="auto"/>
      </w:divBdr>
    </w:div>
    <w:div w:id="493448420">
      <w:bodyDiv w:val="1"/>
      <w:marLeft w:val="0"/>
      <w:marRight w:val="0"/>
      <w:marTop w:val="0"/>
      <w:marBottom w:val="0"/>
      <w:divBdr>
        <w:top w:val="none" w:sz="0" w:space="0" w:color="auto"/>
        <w:left w:val="none" w:sz="0" w:space="0" w:color="auto"/>
        <w:bottom w:val="none" w:sz="0" w:space="0" w:color="auto"/>
        <w:right w:val="none" w:sz="0" w:space="0" w:color="auto"/>
      </w:divBdr>
      <w:divsChild>
        <w:div w:id="247272039">
          <w:marLeft w:val="504"/>
          <w:marRight w:val="0"/>
          <w:marTop w:val="140"/>
          <w:marBottom w:val="0"/>
          <w:divBdr>
            <w:top w:val="none" w:sz="0" w:space="0" w:color="auto"/>
            <w:left w:val="none" w:sz="0" w:space="0" w:color="auto"/>
            <w:bottom w:val="none" w:sz="0" w:space="0" w:color="auto"/>
            <w:right w:val="none" w:sz="0" w:space="0" w:color="auto"/>
          </w:divBdr>
        </w:div>
        <w:div w:id="474179384">
          <w:marLeft w:val="504"/>
          <w:marRight w:val="0"/>
          <w:marTop w:val="140"/>
          <w:marBottom w:val="0"/>
          <w:divBdr>
            <w:top w:val="none" w:sz="0" w:space="0" w:color="auto"/>
            <w:left w:val="none" w:sz="0" w:space="0" w:color="auto"/>
            <w:bottom w:val="none" w:sz="0" w:space="0" w:color="auto"/>
            <w:right w:val="none" w:sz="0" w:space="0" w:color="auto"/>
          </w:divBdr>
        </w:div>
        <w:div w:id="671683230">
          <w:marLeft w:val="504"/>
          <w:marRight w:val="0"/>
          <w:marTop w:val="140"/>
          <w:marBottom w:val="0"/>
          <w:divBdr>
            <w:top w:val="none" w:sz="0" w:space="0" w:color="auto"/>
            <w:left w:val="none" w:sz="0" w:space="0" w:color="auto"/>
            <w:bottom w:val="none" w:sz="0" w:space="0" w:color="auto"/>
            <w:right w:val="none" w:sz="0" w:space="0" w:color="auto"/>
          </w:divBdr>
        </w:div>
        <w:div w:id="1140617018">
          <w:marLeft w:val="504"/>
          <w:marRight w:val="0"/>
          <w:marTop w:val="140"/>
          <w:marBottom w:val="0"/>
          <w:divBdr>
            <w:top w:val="none" w:sz="0" w:space="0" w:color="auto"/>
            <w:left w:val="none" w:sz="0" w:space="0" w:color="auto"/>
            <w:bottom w:val="none" w:sz="0" w:space="0" w:color="auto"/>
            <w:right w:val="none" w:sz="0" w:space="0" w:color="auto"/>
          </w:divBdr>
        </w:div>
        <w:div w:id="1188711644">
          <w:marLeft w:val="504"/>
          <w:marRight w:val="0"/>
          <w:marTop w:val="140"/>
          <w:marBottom w:val="0"/>
          <w:divBdr>
            <w:top w:val="none" w:sz="0" w:space="0" w:color="auto"/>
            <w:left w:val="none" w:sz="0" w:space="0" w:color="auto"/>
            <w:bottom w:val="none" w:sz="0" w:space="0" w:color="auto"/>
            <w:right w:val="none" w:sz="0" w:space="0" w:color="auto"/>
          </w:divBdr>
        </w:div>
        <w:div w:id="1280062760">
          <w:marLeft w:val="504"/>
          <w:marRight w:val="0"/>
          <w:marTop w:val="140"/>
          <w:marBottom w:val="0"/>
          <w:divBdr>
            <w:top w:val="none" w:sz="0" w:space="0" w:color="auto"/>
            <w:left w:val="none" w:sz="0" w:space="0" w:color="auto"/>
            <w:bottom w:val="none" w:sz="0" w:space="0" w:color="auto"/>
            <w:right w:val="none" w:sz="0" w:space="0" w:color="auto"/>
          </w:divBdr>
        </w:div>
        <w:div w:id="1557203717">
          <w:marLeft w:val="504"/>
          <w:marRight w:val="0"/>
          <w:marTop w:val="140"/>
          <w:marBottom w:val="0"/>
          <w:divBdr>
            <w:top w:val="none" w:sz="0" w:space="0" w:color="auto"/>
            <w:left w:val="none" w:sz="0" w:space="0" w:color="auto"/>
            <w:bottom w:val="none" w:sz="0" w:space="0" w:color="auto"/>
            <w:right w:val="none" w:sz="0" w:space="0" w:color="auto"/>
          </w:divBdr>
        </w:div>
        <w:div w:id="1629044759">
          <w:marLeft w:val="504"/>
          <w:marRight w:val="0"/>
          <w:marTop w:val="140"/>
          <w:marBottom w:val="0"/>
          <w:divBdr>
            <w:top w:val="none" w:sz="0" w:space="0" w:color="auto"/>
            <w:left w:val="none" w:sz="0" w:space="0" w:color="auto"/>
            <w:bottom w:val="none" w:sz="0" w:space="0" w:color="auto"/>
            <w:right w:val="none" w:sz="0" w:space="0" w:color="auto"/>
          </w:divBdr>
        </w:div>
      </w:divsChild>
    </w:div>
    <w:div w:id="510337788">
      <w:bodyDiv w:val="1"/>
      <w:marLeft w:val="0"/>
      <w:marRight w:val="0"/>
      <w:marTop w:val="0"/>
      <w:marBottom w:val="0"/>
      <w:divBdr>
        <w:top w:val="none" w:sz="0" w:space="0" w:color="auto"/>
        <w:left w:val="none" w:sz="0" w:space="0" w:color="auto"/>
        <w:bottom w:val="none" w:sz="0" w:space="0" w:color="auto"/>
        <w:right w:val="none" w:sz="0" w:space="0" w:color="auto"/>
      </w:divBdr>
    </w:div>
    <w:div w:id="511801421">
      <w:bodyDiv w:val="1"/>
      <w:marLeft w:val="0"/>
      <w:marRight w:val="0"/>
      <w:marTop w:val="0"/>
      <w:marBottom w:val="0"/>
      <w:divBdr>
        <w:top w:val="none" w:sz="0" w:space="0" w:color="auto"/>
        <w:left w:val="none" w:sz="0" w:space="0" w:color="auto"/>
        <w:bottom w:val="none" w:sz="0" w:space="0" w:color="auto"/>
        <w:right w:val="none" w:sz="0" w:space="0" w:color="auto"/>
      </w:divBdr>
      <w:divsChild>
        <w:div w:id="1545481416">
          <w:marLeft w:val="0"/>
          <w:marRight w:val="0"/>
          <w:marTop w:val="0"/>
          <w:marBottom w:val="0"/>
          <w:divBdr>
            <w:top w:val="none" w:sz="0" w:space="0" w:color="auto"/>
            <w:left w:val="none" w:sz="0" w:space="0" w:color="auto"/>
            <w:bottom w:val="none" w:sz="0" w:space="0" w:color="auto"/>
            <w:right w:val="none" w:sz="0" w:space="0" w:color="auto"/>
          </w:divBdr>
        </w:div>
        <w:div w:id="11956532">
          <w:marLeft w:val="0"/>
          <w:marRight w:val="0"/>
          <w:marTop w:val="0"/>
          <w:marBottom w:val="0"/>
          <w:divBdr>
            <w:top w:val="none" w:sz="0" w:space="0" w:color="auto"/>
            <w:left w:val="none" w:sz="0" w:space="0" w:color="auto"/>
            <w:bottom w:val="none" w:sz="0" w:space="0" w:color="auto"/>
            <w:right w:val="none" w:sz="0" w:space="0" w:color="auto"/>
          </w:divBdr>
        </w:div>
        <w:div w:id="335888876">
          <w:marLeft w:val="0"/>
          <w:marRight w:val="0"/>
          <w:marTop w:val="0"/>
          <w:marBottom w:val="0"/>
          <w:divBdr>
            <w:top w:val="none" w:sz="0" w:space="0" w:color="auto"/>
            <w:left w:val="none" w:sz="0" w:space="0" w:color="auto"/>
            <w:bottom w:val="none" w:sz="0" w:space="0" w:color="auto"/>
            <w:right w:val="none" w:sz="0" w:space="0" w:color="auto"/>
          </w:divBdr>
        </w:div>
        <w:div w:id="350961526">
          <w:marLeft w:val="0"/>
          <w:marRight w:val="0"/>
          <w:marTop w:val="0"/>
          <w:marBottom w:val="0"/>
          <w:divBdr>
            <w:top w:val="none" w:sz="0" w:space="0" w:color="auto"/>
            <w:left w:val="none" w:sz="0" w:space="0" w:color="auto"/>
            <w:bottom w:val="none" w:sz="0" w:space="0" w:color="auto"/>
            <w:right w:val="none" w:sz="0" w:space="0" w:color="auto"/>
          </w:divBdr>
        </w:div>
        <w:div w:id="793787472">
          <w:marLeft w:val="0"/>
          <w:marRight w:val="0"/>
          <w:marTop w:val="0"/>
          <w:marBottom w:val="0"/>
          <w:divBdr>
            <w:top w:val="none" w:sz="0" w:space="0" w:color="auto"/>
            <w:left w:val="none" w:sz="0" w:space="0" w:color="auto"/>
            <w:bottom w:val="none" w:sz="0" w:space="0" w:color="auto"/>
            <w:right w:val="none" w:sz="0" w:space="0" w:color="auto"/>
          </w:divBdr>
        </w:div>
        <w:div w:id="1472946059">
          <w:marLeft w:val="0"/>
          <w:marRight w:val="0"/>
          <w:marTop w:val="0"/>
          <w:marBottom w:val="0"/>
          <w:divBdr>
            <w:top w:val="none" w:sz="0" w:space="0" w:color="auto"/>
            <w:left w:val="none" w:sz="0" w:space="0" w:color="auto"/>
            <w:bottom w:val="none" w:sz="0" w:space="0" w:color="auto"/>
            <w:right w:val="none" w:sz="0" w:space="0" w:color="auto"/>
          </w:divBdr>
        </w:div>
        <w:div w:id="2082017611">
          <w:marLeft w:val="0"/>
          <w:marRight w:val="0"/>
          <w:marTop w:val="0"/>
          <w:marBottom w:val="0"/>
          <w:divBdr>
            <w:top w:val="none" w:sz="0" w:space="0" w:color="auto"/>
            <w:left w:val="none" w:sz="0" w:space="0" w:color="auto"/>
            <w:bottom w:val="none" w:sz="0" w:space="0" w:color="auto"/>
            <w:right w:val="none" w:sz="0" w:space="0" w:color="auto"/>
          </w:divBdr>
        </w:div>
        <w:div w:id="80836728">
          <w:marLeft w:val="0"/>
          <w:marRight w:val="0"/>
          <w:marTop w:val="0"/>
          <w:marBottom w:val="0"/>
          <w:divBdr>
            <w:top w:val="none" w:sz="0" w:space="0" w:color="auto"/>
            <w:left w:val="none" w:sz="0" w:space="0" w:color="auto"/>
            <w:bottom w:val="none" w:sz="0" w:space="0" w:color="auto"/>
            <w:right w:val="none" w:sz="0" w:space="0" w:color="auto"/>
          </w:divBdr>
        </w:div>
        <w:div w:id="1331710226">
          <w:marLeft w:val="0"/>
          <w:marRight w:val="0"/>
          <w:marTop w:val="0"/>
          <w:marBottom w:val="0"/>
          <w:divBdr>
            <w:top w:val="none" w:sz="0" w:space="0" w:color="auto"/>
            <w:left w:val="none" w:sz="0" w:space="0" w:color="auto"/>
            <w:bottom w:val="none" w:sz="0" w:space="0" w:color="auto"/>
            <w:right w:val="none" w:sz="0" w:space="0" w:color="auto"/>
          </w:divBdr>
        </w:div>
        <w:div w:id="1489903656">
          <w:marLeft w:val="0"/>
          <w:marRight w:val="0"/>
          <w:marTop w:val="0"/>
          <w:marBottom w:val="0"/>
          <w:divBdr>
            <w:top w:val="none" w:sz="0" w:space="0" w:color="auto"/>
            <w:left w:val="none" w:sz="0" w:space="0" w:color="auto"/>
            <w:bottom w:val="none" w:sz="0" w:space="0" w:color="auto"/>
            <w:right w:val="none" w:sz="0" w:space="0" w:color="auto"/>
          </w:divBdr>
        </w:div>
        <w:div w:id="546256239">
          <w:marLeft w:val="0"/>
          <w:marRight w:val="0"/>
          <w:marTop w:val="0"/>
          <w:marBottom w:val="0"/>
          <w:divBdr>
            <w:top w:val="none" w:sz="0" w:space="0" w:color="auto"/>
            <w:left w:val="none" w:sz="0" w:space="0" w:color="auto"/>
            <w:bottom w:val="none" w:sz="0" w:space="0" w:color="auto"/>
            <w:right w:val="none" w:sz="0" w:space="0" w:color="auto"/>
          </w:divBdr>
        </w:div>
        <w:div w:id="233011210">
          <w:marLeft w:val="0"/>
          <w:marRight w:val="0"/>
          <w:marTop w:val="0"/>
          <w:marBottom w:val="0"/>
          <w:divBdr>
            <w:top w:val="none" w:sz="0" w:space="0" w:color="auto"/>
            <w:left w:val="none" w:sz="0" w:space="0" w:color="auto"/>
            <w:bottom w:val="none" w:sz="0" w:space="0" w:color="auto"/>
            <w:right w:val="none" w:sz="0" w:space="0" w:color="auto"/>
          </w:divBdr>
        </w:div>
        <w:div w:id="1263535619">
          <w:marLeft w:val="0"/>
          <w:marRight w:val="0"/>
          <w:marTop w:val="0"/>
          <w:marBottom w:val="0"/>
          <w:divBdr>
            <w:top w:val="none" w:sz="0" w:space="0" w:color="auto"/>
            <w:left w:val="none" w:sz="0" w:space="0" w:color="auto"/>
            <w:bottom w:val="none" w:sz="0" w:space="0" w:color="auto"/>
            <w:right w:val="none" w:sz="0" w:space="0" w:color="auto"/>
          </w:divBdr>
        </w:div>
      </w:divsChild>
    </w:div>
    <w:div w:id="515926547">
      <w:bodyDiv w:val="1"/>
      <w:marLeft w:val="0"/>
      <w:marRight w:val="0"/>
      <w:marTop w:val="0"/>
      <w:marBottom w:val="0"/>
      <w:divBdr>
        <w:top w:val="none" w:sz="0" w:space="0" w:color="auto"/>
        <w:left w:val="none" w:sz="0" w:space="0" w:color="auto"/>
        <w:bottom w:val="none" w:sz="0" w:space="0" w:color="auto"/>
        <w:right w:val="none" w:sz="0" w:space="0" w:color="auto"/>
      </w:divBdr>
      <w:divsChild>
        <w:div w:id="479732987">
          <w:marLeft w:val="720"/>
          <w:marRight w:val="0"/>
          <w:marTop w:val="140"/>
          <w:marBottom w:val="0"/>
          <w:divBdr>
            <w:top w:val="none" w:sz="0" w:space="0" w:color="auto"/>
            <w:left w:val="none" w:sz="0" w:space="0" w:color="auto"/>
            <w:bottom w:val="none" w:sz="0" w:space="0" w:color="auto"/>
            <w:right w:val="none" w:sz="0" w:space="0" w:color="auto"/>
          </w:divBdr>
        </w:div>
        <w:div w:id="1243027645">
          <w:marLeft w:val="720"/>
          <w:marRight w:val="0"/>
          <w:marTop w:val="140"/>
          <w:marBottom w:val="0"/>
          <w:divBdr>
            <w:top w:val="none" w:sz="0" w:space="0" w:color="auto"/>
            <w:left w:val="none" w:sz="0" w:space="0" w:color="auto"/>
            <w:bottom w:val="none" w:sz="0" w:space="0" w:color="auto"/>
            <w:right w:val="none" w:sz="0" w:space="0" w:color="auto"/>
          </w:divBdr>
        </w:div>
        <w:div w:id="1460537687">
          <w:marLeft w:val="720"/>
          <w:marRight w:val="0"/>
          <w:marTop w:val="140"/>
          <w:marBottom w:val="0"/>
          <w:divBdr>
            <w:top w:val="none" w:sz="0" w:space="0" w:color="auto"/>
            <w:left w:val="none" w:sz="0" w:space="0" w:color="auto"/>
            <w:bottom w:val="none" w:sz="0" w:space="0" w:color="auto"/>
            <w:right w:val="none" w:sz="0" w:space="0" w:color="auto"/>
          </w:divBdr>
        </w:div>
        <w:div w:id="1526793674">
          <w:marLeft w:val="720"/>
          <w:marRight w:val="0"/>
          <w:marTop w:val="140"/>
          <w:marBottom w:val="0"/>
          <w:divBdr>
            <w:top w:val="none" w:sz="0" w:space="0" w:color="auto"/>
            <w:left w:val="none" w:sz="0" w:space="0" w:color="auto"/>
            <w:bottom w:val="none" w:sz="0" w:space="0" w:color="auto"/>
            <w:right w:val="none" w:sz="0" w:space="0" w:color="auto"/>
          </w:divBdr>
        </w:div>
      </w:divsChild>
    </w:div>
    <w:div w:id="516188757">
      <w:bodyDiv w:val="1"/>
      <w:marLeft w:val="0"/>
      <w:marRight w:val="0"/>
      <w:marTop w:val="0"/>
      <w:marBottom w:val="0"/>
      <w:divBdr>
        <w:top w:val="none" w:sz="0" w:space="0" w:color="auto"/>
        <w:left w:val="none" w:sz="0" w:space="0" w:color="auto"/>
        <w:bottom w:val="none" w:sz="0" w:space="0" w:color="auto"/>
        <w:right w:val="none" w:sz="0" w:space="0" w:color="auto"/>
      </w:divBdr>
      <w:divsChild>
        <w:div w:id="1151871350">
          <w:marLeft w:val="0"/>
          <w:marRight w:val="0"/>
          <w:marTop w:val="0"/>
          <w:marBottom w:val="0"/>
          <w:divBdr>
            <w:top w:val="none" w:sz="0" w:space="0" w:color="auto"/>
            <w:left w:val="none" w:sz="0" w:space="0" w:color="auto"/>
            <w:bottom w:val="none" w:sz="0" w:space="0" w:color="auto"/>
            <w:right w:val="none" w:sz="0" w:space="0" w:color="auto"/>
          </w:divBdr>
        </w:div>
        <w:div w:id="427582552">
          <w:marLeft w:val="0"/>
          <w:marRight w:val="0"/>
          <w:marTop w:val="0"/>
          <w:marBottom w:val="0"/>
          <w:divBdr>
            <w:top w:val="none" w:sz="0" w:space="0" w:color="auto"/>
            <w:left w:val="none" w:sz="0" w:space="0" w:color="auto"/>
            <w:bottom w:val="none" w:sz="0" w:space="0" w:color="auto"/>
            <w:right w:val="none" w:sz="0" w:space="0" w:color="auto"/>
          </w:divBdr>
        </w:div>
      </w:divsChild>
    </w:div>
    <w:div w:id="530651307">
      <w:bodyDiv w:val="1"/>
      <w:marLeft w:val="0"/>
      <w:marRight w:val="0"/>
      <w:marTop w:val="0"/>
      <w:marBottom w:val="0"/>
      <w:divBdr>
        <w:top w:val="none" w:sz="0" w:space="0" w:color="auto"/>
        <w:left w:val="none" w:sz="0" w:space="0" w:color="auto"/>
        <w:bottom w:val="none" w:sz="0" w:space="0" w:color="auto"/>
        <w:right w:val="none" w:sz="0" w:space="0" w:color="auto"/>
      </w:divBdr>
    </w:div>
    <w:div w:id="536162626">
      <w:bodyDiv w:val="1"/>
      <w:marLeft w:val="0"/>
      <w:marRight w:val="0"/>
      <w:marTop w:val="0"/>
      <w:marBottom w:val="0"/>
      <w:divBdr>
        <w:top w:val="none" w:sz="0" w:space="0" w:color="auto"/>
        <w:left w:val="none" w:sz="0" w:space="0" w:color="auto"/>
        <w:bottom w:val="none" w:sz="0" w:space="0" w:color="auto"/>
        <w:right w:val="none" w:sz="0" w:space="0" w:color="auto"/>
      </w:divBdr>
      <w:divsChild>
        <w:div w:id="571431036">
          <w:marLeft w:val="0"/>
          <w:marRight w:val="0"/>
          <w:marTop w:val="0"/>
          <w:marBottom w:val="0"/>
          <w:divBdr>
            <w:top w:val="none" w:sz="0" w:space="0" w:color="auto"/>
            <w:left w:val="none" w:sz="0" w:space="0" w:color="auto"/>
            <w:bottom w:val="none" w:sz="0" w:space="0" w:color="auto"/>
            <w:right w:val="none" w:sz="0" w:space="0" w:color="auto"/>
          </w:divBdr>
          <w:divsChild>
            <w:div w:id="1799883134">
              <w:marLeft w:val="0"/>
              <w:marRight w:val="0"/>
              <w:marTop w:val="0"/>
              <w:marBottom w:val="0"/>
              <w:divBdr>
                <w:top w:val="none" w:sz="0" w:space="0" w:color="auto"/>
                <w:left w:val="none" w:sz="0" w:space="0" w:color="auto"/>
                <w:bottom w:val="none" w:sz="0" w:space="0" w:color="auto"/>
                <w:right w:val="none" w:sz="0" w:space="0" w:color="auto"/>
              </w:divBdr>
              <w:divsChild>
                <w:div w:id="1649480861">
                  <w:marLeft w:val="0"/>
                  <w:marRight w:val="0"/>
                  <w:marTop w:val="0"/>
                  <w:marBottom w:val="375"/>
                  <w:divBdr>
                    <w:top w:val="none" w:sz="0" w:space="0" w:color="auto"/>
                    <w:left w:val="none" w:sz="0" w:space="0" w:color="auto"/>
                    <w:bottom w:val="none" w:sz="0" w:space="0" w:color="auto"/>
                    <w:right w:val="none" w:sz="0" w:space="0" w:color="auto"/>
                  </w:divBdr>
                  <w:divsChild>
                    <w:div w:id="4477790">
                      <w:marLeft w:val="0"/>
                      <w:marRight w:val="0"/>
                      <w:marTop w:val="0"/>
                      <w:marBottom w:val="0"/>
                      <w:divBdr>
                        <w:top w:val="none" w:sz="0" w:space="0" w:color="auto"/>
                        <w:left w:val="none" w:sz="0" w:space="0" w:color="auto"/>
                        <w:bottom w:val="none" w:sz="0" w:space="0" w:color="auto"/>
                        <w:right w:val="none" w:sz="0" w:space="0" w:color="auto"/>
                      </w:divBdr>
                      <w:divsChild>
                        <w:div w:id="5644313">
                          <w:marLeft w:val="0"/>
                          <w:marRight w:val="0"/>
                          <w:marTop w:val="0"/>
                          <w:marBottom w:val="0"/>
                          <w:divBdr>
                            <w:top w:val="none" w:sz="0" w:space="0" w:color="auto"/>
                            <w:left w:val="none" w:sz="0" w:space="0" w:color="auto"/>
                            <w:bottom w:val="none" w:sz="0" w:space="0" w:color="auto"/>
                            <w:right w:val="none" w:sz="0" w:space="0" w:color="auto"/>
                          </w:divBdr>
                          <w:divsChild>
                            <w:div w:id="418599391">
                              <w:marLeft w:val="0"/>
                              <w:marRight w:val="0"/>
                              <w:marTop w:val="0"/>
                              <w:marBottom w:val="0"/>
                              <w:divBdr>
                                <w:top w:val="none" w:sz="0" w:space="0" w:color="auto"/>
                                <w:left w:val="none" w:sz="0" w:space="0" w:color="auto"/>
                                <w:bottom w:val="none" w:sz="0" w:space="0" w:color="auto"/>
                                <w:right w:val="none" w:sz="0" w:space="0" w:color="auto"/>
                              </w:divBdr>
                              <w:divsChild>
                                <w:div w:id="933055053">
                                  <w:marLeft w:val="0"/>
                                  <w:marRight w:val="0"/>
                                  <w:marTop w:val="0"/>
                                  <w:marBottom w:val="0"/>
                                  <w:divBdr>
                                    <w:top w:val="none" w:sz="0" w:space="0" w:color="auto"/>
                                    <w:left w:val="none" w:sz="0" w:space="0" w:color="auto"/>
                                    <w:bottom w:val="none" w:sz="0" w:space="0" w:color="auto"/>
                                    <w:right w:val="none" w:sz="0" w:space="0" w:color="auto"/>
                                  </w:divBdr>
                                  <w:divsChild>
                                    <w:div w:id="1583295285">
                                      <w:marLeft w:val="0"/>
                                      <w:marRight w:val="0"/>
                                      <w:marTop w:val="0"/>
                                      <w:marBottom w:val="0"/>
                                      <w:divBdr>
                                        <w:top w:val="none" w:sz="0" w:space="0" w:color="auto"/>
                                        <w:left w:val="none" w:sz="0" w:space="0" w:color="auto"/>
                                        <w:bottom w:val="none" w:sz="0" w:space="0" w:color="auto"/>
                                        <w:right w:val="none" w:sz="0" w:space="0" w:color="auto"/>
                                      </w:divBdr>
                                      <w:divsChild>
                                        <w:div w:id="1502500366">
                                          <w:blockQuote w:val="1"/>
                                          <w:marLeft w:val="0"/>
                                          <w:marRight w:val="0"/>
                                          <w:marTop w:val="100"/>
                                          <w:marBottom w:val="100"/>
                                          <w:divBdr>
                                            <w:top w:val="none" w:sz="0" w:space="0" w:color="auto"/>
                                            <w:left w:val="none" w:sz="0" w:space="0" w:color="auto"/>
                                            <w:bottom w:val="none" w:sz="0" w:space="0" w:color="auto"/>
                                            <w:right w:val="none" w:sz="0" w:space="0" w:color="auto"/>
                                          </w:divBdr>
                                        </w:div>
                                        <w:div w:id="1719862549">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885693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773625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84935">
      <w:bodyDiv w:val="1"/>
      <w:marLeft w:val="0"/>
      <w:marRight w:val="0"/>
      <w:marTop w:val="0"/>
      <w:marBottom w:val="0"/>
      <w:divBdr>
        <w:top w:val="none" w:sz="0" w:space="0" w:color="auto"/>
        <w:left w:val="none" w:sz="0" w:space="0" w:color="auto"/>
        <w:bottom w:val="none" w:sz="0" w:space="0" w:color="auto"/>
        <w:right w:val="none" w:sz="0" w:space="0" w:color="auto"/>
      </w:divBdr>
    </w:div>
    <w:div w:id="555434833">
      <w:bodyDiv w:val="1"/>
      <w:marLeft w:val="0"/>
      <w:marRight w:val="0"/>
      <w:marTop w:val="0"/>
      <w:marBottom w:val="0"/>
      <w:divBdr>
        <w:top w:val="none" w:sz="0" w:space="0" w:color="auto"/>
        <w:left w:val="none" w:sz="0" w:space="0" w:color="auto"/>
        <w:bottom w:val="none" w:sz="0" w:space="0" w:color="auto"/>
        <w:right w:val="none" w:sz="0" w:space="0" w:color="auto"/>
      </w:divBdr>
    </w:div>
    <w:div w:id="568931028">
      <w:bodyDiv w:val="1"/>
      <w:marLeft w:val="0"/>
      <w:marRight w:val="0"/>
      <w:marTop w:val="0"/>
      <w:marBottom w:val="0"/>
      <w:divBdr>
        <w:top w:val="none" w:sz="0" w:space="0" w:color="auto"/>
        <w:left w:val="none" w:sz="0" w:space="0" w:color="auto"/>
        <w:bottom w:val="none" w:sz="0" w:space="0" w:color="auto"/>
        <w:right w:val="none" w:sz="0" w:space="0" w:color="auto"/>
      </w:divBdr>
    </w:div>
    <w:div w:id="651101481">
      <w:bodyDiv w:val="1"/>
      <w:marLeft w:val="0"/>
      <w:marRight w:val="0"/>
      <w:marTop w:val="0"/>
      <w:marBottom w:val="0"/>
      <w:divBdr>
        <w:top w:val="none" w:sz="0" w:space="0" w:color="auto"/>
        <w:left w:val="none" w:sz="0" w:space="0" w:color="auto"/>
        <w:bottom w:val="none" w:sz="0" w:space="0" w:color="auto"/>
        <w:right w:val="none" w:sz="0" w:space="0" w:color="auto"/>
      </w:divBdr>
      <w:divsChild>
        <w:div w:id="1069958194">
          <w:marLeft w:val="0"/>
          <w:marRight w:val="0"/>
          <w:marTop w:val="0"/>
          <w:marBottom w:val="0"/>
          <w:divBdr>
            <w:top w:val="none" w:sz="0" w:space="0" w:color="auto"/>
            <w:left w:val="none" w:sz="0" w:space="0" w:color="auto"/>
            <w:bottom w:val="none" w:sz="0" w:space="0" w:color="auto"/>
            <w:right w:val="none" w:sz="0" w:space="0" w:color="auto"/>
          </w:divBdr>
        </w:div>
        <w:div w:id="1559629713">
          <w:marLeft w:val="0"/>
          <w:marRight w:val="0"/>
          <w:marTop w:val="0"/>
          <w:marBottom w:val="0"/>
          <w:divBdr>
            <w:top w:val="none" w:sz="0" w:space="0" w:color="auto"/>
            <w:left w:val="none" w:sz="0" w:space="0" w:color="auto"/>
            <w:bottom w:val="none" w:sz="0" w:space="0" w:color="auto"/>
            <w:right w:val="none" w:sz="0" w:space="0" w:color="auto"/>
          </w:divBdr>
        </w:div>
        <w:div w:id="1017077453">
          <w:marLeft w:val="0"/>
          <w:marRight w:val="0"/>
          <w:marTop w:val="0"/>
          <w:marBottom w:val="0"/>
          <w:divBdr>
            <w:top w:val="none" w:sz="0" w:space="0" w:color="auto"/>
            <w:left w:val="none" w:sz="0" w:space="0" w:color="auto"/>
            <w:bottom w:val="none" w:sz="0" w:space="0" w:color="auto"/>
            <w:right w:val="none" w:sz="0" w:space="0" w:color="auto"/>
          </w:divBdr>
        </w:div>
        <w:div w:id="2105151017">
          <w:marLeft w:val="0"/>
          <w:marRight w:val="0"/>
          <w:marTop w:val="0"/>
          <w:marBottom w:val="0"/>
          <w:divBdr>
            <w:top w:val="none" w:sz="0" w:space="0" w:color="auto"/>
            <w:left w:val="none" w:sz="0" w:space="0" w:color="auto"/>
            <w:bottom w:val="none" w:sz="0" w:space="0" w:color="auto"/>
            <w:right w:val="none" w:sz="0" w:space="0" w:color="auto"/>
          </w:divBdr>
        </w:div>
        <w:div w:id="1406952673">
          <w:marLeft w:val="0"/>
          <w:marRight w:val="0"/>
          <w:marTop w:val="0"/>
          <w:marBottom w:val="0"/>
          <w:divBdr>
            <w:top w:val="none" w:sz="0" w:space="0" w:color="auto"/>
            <w:left w:val="none" w:sz="0" w:space="0" w:color="auto"/>
            <w:bottom w:val="none" w:sz="0" w:space="0" w:color="auto"/>
            <w:right w:val="none" w:sz="0" w:space="0" w:color="auto"/>
          </w:divBdr>
        </w:div>
        <w:div w:id="724136074">
          <w:marLeft w:val="0"/>
          <w:marRight w:val="0"/>
          <w:marTop w:val="0"/>
          <w:marBottom w:val="0"/>
          <w:divBdr>
            <w:top w:val="none" w:sz="0" w:space="0" w:color="auto"/>
            <w:left w:val="none" w:sz="0" w:space="0" w:color="auto"/>
            <w:bottom w:val="none" w:sz="0" w:space="0" w:color="auto"/>
            <w:right w:val="none" w:sz="0" w:space="0" w:color="auto"/>
          </w:divBdr>
        </w:div>
        <w:div w:id="1989698952">
          <w:marLeft w:val="0"/>
          <w:marRight w:val="0"/>
          <w:marTop w:val="0"/>
          <w:marBottom w:val="0"/>
          <w:divBdr>
            <w:top w:val="none" w:sz="0" w:space="0" w:color="auto"/>
            <w:left w:val="none" w:sz="0" w:space="0" w:color="auto"/>
            <w:bottom w:val="none" w:sz="0" w:space="0" w:color="auto"/>
            <w:right w:val="none" w:sz="0" w:space="0" w:color="auto"/>
          </w:divBdr>
        </w:div>
        <w:div w:id="1098257590">
          <w:marLeft w:val="0"/>
          <w:marRight w:val="0"/>
          <w:marTop w:val="0"/>
          <w:marBottom w:val="0"/>
          <w:divBdr>
            <w:top w:val="none" w:sz="0" w:space="0" w:color="auto"/>
            <w:left w:val="none" w:sz="0" w:space="0" w:color="auto"/>
            <w:bottom w:val="none" w:sz="0" w:space="0" w:color="auto"/>
            <w:right w:val="none" w:sz="0" w:space="0" w:color="auto"/>
          </w:divBdr>
        </w:div>
        <w:div w:id="611088462">
          <w:marLeft w:val="0"/>
          <w:marRight w:val="0"/>
          <w:marTop w:val="0"/>
          <w:marBottom w:val="0"/>
          <w:divBdr>
            <w:top w:val="none" w:sz="0" w:space="0" w:color="auto"/>
            <w:left w:val="none" w:sz="0" w:space="0" w:color="auto"/>
            <w:bottom w:val="none" w:sz="0" w:space="0" w:color="auto"/>
            <w:right w:val="none" w:sz="0" w:space="0" w:color="auto"/>
          </w:divBdr>
        </w:div>
        <w:div w:id="1736467073">
          <w:marLeft w:val="0"/>
          <w:marRight w:val="0"/>
          <w:marTop w:val="0"/>
          <w:marBottom w:val="0"/>
          <w:divBdr>
            <w:top w:val="none" w:sz="0" w:space="0" w:color="auto"/>
            <w:left w:val="none" w:sz="0" w:space="0" w:color="auto"/>
            <w:bottom w:val="none" w:sz="0" w:space="0" w:color="auto"/>
            <w:right w:val="none" w:sz="0" w:space="0" w:color="auto"/>
          </w:divBdr>
        </w:div>
        <w:div w:id="52197813">
          <w:marLeft w:val="0"/>
          <w:marRight w:val="0"/>
          <w:marTop w:val="0"/>
          <w:marBottom w:val="0"/>
          <w:divBdr>
            <w:top w:val="none" w:sz="0" w:space="0" w:color="auto"/>
            <w:left w:val="none" w:sz="0" w:space="0" w:color="auto"/>
            <w:bottom w:val="none" w:sz="0" w:space="0" w:color="auto"/>
            <w:right w:val="none" w:sz="0" w:space="0" w:color="auto"/>
          </w:divBdr>
        </w:div>
        <w:div w:id="933980020">
          <w:marLeft w:val="0"/>
          <w:marRight w:val="0"/>
          <w:marTop w:val="0"/>
          <w:marBottom w:val="0"/>
          <w:divBdr>
            <w:top w:val="none" w:sz="0" w:space="0" w:color="auto"/>
            <w:left w:val="none" w:sz="0" w:space="0" w:color="auto"/>
            <w:bottom w:val="none" w:sz="0" w:space="0" w:color="auto"/>
            <w:right w:val="none" w:sz="0" w:space="0" w:color="auto"/>
          </w:divBdr>
        </w:div>
        <w:div w:id="39212595">
          <w:marLeft w:val="0"/>
          <w:marRight w:val="0"/>
          <w:marTop w:val="0"/>
          <w:marBottom w:val="0"/>
          <w:divBdr>
            <w:top w:val="none" w:sz="0" w:space="0" w:color="auto"/>
            <w:left w:val="none" w:sz="0" w:space="0" w:color="auto"/>
            <w:bottom w:val="none" w:sz="0" w:space="0" w:color="auto"/>
            <w:right w:val="none" w:sz="0" w:space="0" w:color="auto"/>
          </w:divBdr>
        </w:div>
        <w:div w:id="156112078">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
        <w:div w:id="1765492906">
          <w:marLeft w:val="0"/>
          <w:marRight w:val="0"/>
          <w:marTop w:val="0"/>
          <w:marBottom w:val="0"/>
          <w:divBdr>
            <w:top w:val="none" w:sz="0" w:space="0" w:color="auto"/>
            <w:left w:val="none" w:sz="0" w:space="0" w:color="auto"/>
            <w:bottom w:val="none" w:sz="0" w:space="0" w:color="auto"/>
            <w:right w:val="none" w:sz="0" w:space="0" w:color="auto"/>
          </w:divBdr>
        </w:div>
        <w:div w:id="876086206">
          <w:marLeft w:val="0"/>
          <w:marRight w:val="0"/>
          <w:marTop w:val="0"/>
          <w:marBottom w:val="0"/>
          <w:divBdr>
            <w:top w:val="none" w:sz="0" w:space="0" w:color="auto"/>
            <w:left w:val="none" w:sz="0" w:space="0" w:color="auto"/>
            <w:bottom w:val="none" w:sz="0" w:space="0" w:color="auto"/>
            <w:right w:val="none" w:sz="0" w:space="0" w:color="auto"/>
          </w:divBdr>
        </w:div>
        <w:div w:id="639770087">
          <w:marLeft w:val="0"/>
          <w:marRight w:val="0"/>
          <w:marTop w:val="0"/>
          <w:marBottom w:val="0"/>
          <w:divBdr>
            <w:top w:val="none" w:sz="0" w:space="0" w:color="auto"/>
            <w:left w:val="none" w:sz="0" w:space="0" w:color="auto"/>
            <w:bottom w:val="none" w:sz="0" w:space="0" w:color="auto"/>
            <w:right w:val="none" w:sz="0" w:space="0" w:color="auto"/>
          </w:divBdr>
        </w:div>
        <w:div w:id="923147659">
          <w:marLeft w:val="0"/>
          <w:marRight w:val="0"/>
          <w:marTop w:val="0"/>
          <w:marBottom w:val="0"/>
          <w:divBdr>
            <w:top w:val="none" w:sz="0" w:space="0" w:color="auto"/>
            <w:left w:val="none" w:sz="0" w:space="0" w:color="auto"/>
            <w:bottom w:val="none" w:sz="0" w:space="0" w:color="auto"/>
            <w:right w:val="none" w:sz="0" w:space="0" w:color="auto"/>
          </w:divBdr>
        </w:div>
        <w:div w:id="2088649527">
          <w:marLeft w:val="0"/>
          <w:marRight w:val="0"/>
          <w:marTop w:val="0"/>
          <w:marBottom w:val="0"/>
          <w:divBdr>
            <w:top w:val="none" w:sz="0" w:space="0" w:color="auto"/>
            <w:left w:val="none" w:sz="0" w:space="0" w:color="auto"/>
            <w:bottom w:val="none" w:sz="0" w:space="0" w:color="auto"/>
            <w:right w:val="none" w:sz="0" w:space="0" w:color="auto"/>
          </w:divBdr>
        </w:div>
        <w:div w:id="954141348">
          <w:marLeft w:val="0"/>
          <w:marRight w:val="0"/>
          <w:marTop w:val="0"/>
          <w:marBottom w:val="0"/>
          <w:divBdr>
            <w:top w:val="none" w:sz="0" w:space="0" w:color="auto"/>
            <w:left w:val="none" w:sz="0" w:space="0" w:color="auto"/>
            <w:bottom w:val="none" w:sz="0" w:space="0" w:color="auto"/>
            <w:right w:val="none" w:sz="0" w:space="0" w:color="auto"/>
          </w:divBdr>
        </w:div>
        <w:div w:id="1307517018">
          <w:marLeft w:val="0"/>
          <w:marRight w:val="0"/>
          <w:marTop w:val="0"/>
          <w:marBottom w:val="0"/>
          <w:divBdr>
            <w:top w:val="none" w:sz="0" w:space="0" w:color="auto"/>
            <w:left w:val="none" w:sz="0" w:space="0" w:color="auto"/>
            <w:bottom w:val="none" w:sz="0" w:space="0" w:color="auto"/>
            <w:right w:val="none" w:sz="0" w:space="0" w:color="auto"/>
          </w:divBdr>
        </w:div>
        <w:div w:id="854029381">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1134102069">
          <w:marLeft w:val="0"/>
          <w:marRight w:val="0"/>
          <w:marTop w:val="0"/>
          <w:marBottom w:val="0"/>
          <w:divBdr>
            <w:top w:val="none" w:sz="0" w:space="0" w:color="auto"/>
            <w:left w:val="none" w:sz="0" w:space="0" w:color="auto"/>
            <w:bottom w:val="none" w:sz="0" w:space="0" w:color="auto"/>
            <w:right w:val="none" w:sz="0" w:space="0" w:color="auto"/>
          </w:divBdr>
        </w:div>
        <w:div w:id="698627710">
          <w:marLeft w:val="0"/>
          <w:marRight w:val="0"/>
          <w:marTop w:val="0"/>
          <w:marBottom w:val="0"/>
          <w:divBdr>
            <w:top w:val="none" w:sz="0" w:space="0" w:color="auto"/>
            <w:left w:val="none" w:sz="0" w:space="0" w:color="auto"/>
            <w:bottom w:val="none" w:sz="0" w:space="0" w:color="auto"/>
            <w:right w:val="none" w:sz="0" w:space="0" w:color="auto"/>
          </w:divBdr>
        </w:div>
        <w:div w:id="138154436">
          <w:marLeft w:val="0"/>
          <w:marRight w:val="0"/>
          <w:marTop w:val="0"/>
          <w:marBottom w:val="0"/>
          <w:divBdr>
            <w:top w:val="none" w:sz="0" w:space="0" w:color="auto"/>
            <w:left w:val="none" w:sz="0" w:space="0" w:color="auto"/>
            <w:bottom w:val="none" w:sz="0" w:space="0" w:color="auto"/>
            <w:right w:val="none" w:sz="0" w:space="0" w:color="auto"/>
          </w:divBdr>
        </w:div>
      </w:divsChild>
    </w:div>
    <w:div w:id="669479998">
      <w:bodyDiv w:val="1"/>
      <w:marLeft w:val="0"/>
      <w:marRight w:val="0"/>
      <w:marTop w:val="0"/>
      <w:marBottom w:val="0"/>
      <w:divBdr>
        <w:top w:val="none" w:sz="0" w:space="0" w:color="auto"/>
        <w:left w:val="none" w:sz="0" w:space="0" w:color="auto"/>
        <w:bottom w:val="none" w:sz="0" w:space="0" w:color="auto"/>
        <w:right w:val="none" w:sz="0" w:space="0" w:color="auto"/>
      </w:divBdr>
    </w:div>
    <w:div w:id="682970933">
      <w:bodyDiv w:val="1"/>
      <w:marLeft w:val="0"/>
      <w:marRight w:val="0"/>
      <w:marTop w:val="0"/>
      <w:marBottom w:val="0"/>
      <w:divBdr>
        <w:top w:val="none" w:sz="0" w:space="0" w:color="auto"/>
        <w:left w:val="none" w:sz="0" w:space="0" w:color="auto"/>
        <w:bottom w:val="none" w:sz="0" w:space="0" w:color="auto"/>
        <w:right w:val="none" w:sz="0" w:space="0" w:color="auto"/>
      </w:divBdr>
    </w:div>
    <w:div w:id="735904955">
      <w:bodyDiv w:val="1"/>
      <w:marLeft w:val="0"/>
      <w:marRight w:val="0"/>
      <w:marTop w:val="0"/>
      <w:marBottom w:val="0"/>
      <w:divBdr>
        <w:top w:val="none" w:sz="0" w:space="0" w:color="auto"/>
        <w:left w:val="none" w:sz="0" w:space="0" w:color="auto"/>
        <w:bottom w:val="none" w:sz="0" w:space="0" w:color="auto"/>
        <w:right w:val="none" w:sz="0" w:space="0" w:color="auto"/>
      </w:divBdr>
      <w:divsChild>
        <w:div w:id="268858376">
          <w:marLeft w:val="1008"/>
          <w:marRight w:val="0"/>
          <w:marTop w:val="110"/>
          <w:marBottom w:val="0"/>
          <w:divBdr>
            <w:top w:val="none" w:sz="0" w:space="0" w:color="auto"/>
            <w:left w:val="none" w:sz="0" w:space="0" w:color="auto"/>
            <w:bottom w:val="none" w:sz="0" w:space="0" w:color="auto"/>
            <w:right w:val="none" w:sz="0" w:space="0" w:color="auto"/>
          </w:divBdr>
        </w:div>
        <w:div w:id="392974571">
          <w:marLeft w:val="1008"/>
          <w:marRight w:val="0"/>
          <w:marTop w:val="110"/>
          <w:marBottom w:val="0"/>
          <w:divBdr>
            <w:top w:val="none" w:sz="0" w:space="0" w:color="auto"/>
            <w:left w:val="none" w:sz="0" w:space="0" w:color="auto"/>
            <w:bottom w:val="none" w:sz="0" w:space="0" w:color="auto"/>
            <w:right w:val="none" w:sz="0" w:space="0" w:color="auto"/>
          </w:divBdr>
        </w:div>
        <w:div w:id="455102497">
          <w:marLeft w:val="1008"/>
          <w:marRight w:val="0"/>
          <w:marTop w:val="110"/>
          <w:marBottom w:val="0"/>
          <w:divBdr>
            <w:top w:val="none" w:sz="0" w:space="0" w:color="auto"/>
            <w:left w:val="none" w:sz="0" w:space="0" w:color="auto"/>
            <w:bottom w:val="none" w:sz="0" w:space="0" w:color="auto"/>
            <w:right w:val="none" w:sz="0" w:space="0" w:color="auto"/>
          </w:divBdr>
        </w:div>
        <w:div w:id="880508350">
          <w:marLeft w:val="1008"/>
          <w:marRight w:val="0"/>
          <w:marTop w:val="110"/>
          <w:marBottom w:val="0"/>
          <w:divBdr>
            <w:top w:val="none" w:sz="0" w:space="0" w:color="auto"/>
            <w:left w:val="none" w:sz="0" w:space="0" w:color="auto"/>
            <w:bottom w:val="none" w:sz="0" w:space="0" w:color="auto"/>
            <w:right w:val="none" w:sz="0" w:space="0" w:color="auto"/>
          </w:divBdr>
        </w:div>
        <w:div w:id="1264917548">
          <w:marLeft w:val="1008"/>
          <w:marRight w:val="0"/>
          <w:marTop w:val="110"/>
          <w:marBottom w:val="0"/>
          <w:divBdr>
            <w:top w:val="none" w:sz="0" w:space="0" w:color="auto"/>
            <w:left w:val="none" w:sz="0" w:space="0" w:color="auto"/>
            <w:bottom w:val="none" w:sz="0" w:space="0" w:color="auto"/>
            <w:right w:val="none" w:sz="0" w:space="0" w:color="auto"/>
          </w:divBdr>
        </w:div>
        <w:div w:id="1339044506">
          <w:marLeft w:val="1008"/>
          <w:marRight w:val="0"/>
          <w:marTop w:val="110"/>
          <w:marBottom w:val="0"/>
          <w:divBdr>
            <w:top w:val="none" w:sz="0" w:space="0" w:color="auto"/>
            <w:left w:val="none" w:sz="0" w:space="0" w:color="auto"/>
            <w:bottom w:val="none" w:sz="0" w:space="0" w:color="auto"/>
            <w:right w:val="none" w:sz="0" w:space="0" w:color="auto"/>
          </w:divBdr>
        </w:div>
        <w:div w:id="1367753024">
          <w:marLeft w:val="1008"/>
          <w:marRight w:val="0"/>
          <w:marTop w:val="110"/>
          <w:marBottom w:val="0"/>
          <w:divBdr>
            <w:top w:val="none" w:sz="0" w:space="0" w:color="auto"/>
            <w:left w:val="none" w:sz="0" w:space="0" w:color="auto"/>
            <w:bottom w:val="none" w:sz="0" w:space="0" w:color="auto"/>
            <w:right w:val="none" w:sz="0" w:space="0" w:color="auto"/>
          </w:divBdr>
        </w:div>
        <w:div w:id="1553343902">
          <w:marLeft w:val="1008"/>
          <w:marRight w:val="0"/>
          <w:marTop w:val="110"/>
          <w:marBottom w:val="0"/>
          <w:divBdr>
            <w:top w:val="none" w:sz="0" w:space="0" w:color="auto"/>
            <w:left w:val="none" w:sz="0" w:space="0" w:color="auto"/>
            <w:bottom w:val="none" w:sz="0" w:space="0" w:color="auto"/>
            <w:right w:val="none" w:sz="0" w:space="0" w:color="auto"/>
          </w:divBdr>
        </w:div>
        <w:div w:id="1656758095">
          <w:marLeft w:val="1008"/>
          <w:marRight w:val="0"/>
          <w:marTop w:val="110"/>
          <w:marBottom w:val="0"/>
          <w:divBdr>
            <w:top w:val="none" w:sz="0" w:space="0" w:color="auto"/>
            <w:left w:val="none" w:sz="0" w:space="0" w:color="auto"/>
            <w:bottom w:val="none" w:sz="0" w:space="0" w:color="auto"/>
            <w:right w:val="none" w:sz="0" w:space="0" w:color="auto"/>
          </w:divBdr>
        </w:div>
      </w:divsChild>
    </w:div>
    <w:div w:id="737896160">
      <w:bodyDiv w:val="1"/>
      <w:marLeft w:val="0"/>
      <w:marRight w:val="0"/>
      <w:marTop w:val="0"/>
      <w:marBottom w:val="0"/>
      <w:divBdr>
        <w:top w:val="none" w:sz="0" w:space="0" w:color="auto"/>
        <w:left w:val="none" w:sz="0" w:space="0" w:color="auto"/>
        <w:bottom w:val="none" w:sz="0" w:space="0" w:color="auto"/>
        <w:right w:val="none" w:sz="0" w:space="0" w:color="auto"/>
      </w:divBdr>
    </w:div>
    <w:div w:id="738213983">
      <w:bodyDiv w:val="1"/>
      <w:marLeft w:val="0"/>
      <w:marRight w:val="0"/>
      <w:marTop w:val="0"/>
      <w:marBottom w:val="0"/>
      <w:divBdr>
        <w:top w:val="none" w:sz="0" w:space="0" w:color="auto"/>
        <w:left w:val="none" w:sz="0" w:space="0" w:color="auto"/>
        <w:bottom w:val="none" w:sz="0" w:space="0" w:color="auto"/>
        <w:right w:val="none" w:sz="0" w:space="0" w:color="auto"/>
      </w:divBdr>
    </w:div>
    <w:div w:id="775753801">
      <w:bodyDiv w:val="1"/>
      <w:marLeft w:val="0"/>
      <w:marRight w:val="0"/>
      <w:marTop w:val="0"/>
      <w:marBottom w:val="0"/>
      <w:divBdr>
        <w:top w:val="none" w:sz="0" w:space="0" w:color="auto"/>
        <w:left w:val="none" w:sz="0" w:space="0" w:color="auto"/>
        <w:bottom w:val="none" w:sz="0" w:space="0" w:color="auto"/>
        <w:right w:val="none" w:sz="0" w:space="0" w:color="auto"/>
      </w:divBdr>
    </w:div>
    <w:div w:id="793210331">
      <w:bodyDiv w:val="1"/>
      <w:marLeft w:val="0"/>
      <w:marRight w:val="0"/>
      <w:marTop w:val="0"/>
      <w:marBottom w:val="0"/>
      <w:divBdr>
        <w:top w:val="none" w:sz="0" w:space="0" w:color="auto"/>
        <w:left w:val="none" w:sz="0" w:space="0" w:color="auto"/>
        <w:bottom w:val="none" w:sz="0" w:space="0" w:color="auto"/>
        <w:right w:val="none" w:sz="0" w:space="0" w:color="auto"/>
      </w:divBdr>
    </w:div>
    <w:div w:id="853954666">
      <w:bodyDiv w:val="1"/>
      <w:marLeft w:val="0"/>
      <w:marRight w:val="0"/>
      <w:marTop w:val="0"/>
      <w:marBottom w:val="0"/>
      <w:divBdr>
        <w:top w:val="none" w:sz="0" w:space="0" w:color="auto"/>
        <w:left w:val="none" w:sz="0" w:space="0" w:color="auto"/>
        <w:bottom w:val="none" w:sz="0" w:space="0" w:color="auto"/>
        <w:right w:val="none" w:sz="0" w:space="0" w:color="auto"/>
      </w:divBdr>
      <w:divsChild>
        <w:div w:id="1774788545">
          <w:marLeft w:val="0"/>
          <w:marRight w:val="0"/>
          <w:marTop w:val="0"/>
          <w:marBottom w:val="0"/>
          <w:divBdr>
            <w:top w:val="none" w:sz="0" w:space="0" w:color="auto"/>
            <w:left w:val="none" w:sz="0" w:space="0" w:color="auto"/>
            <w:bottom w:val="none" w:sz="0" w:space="0" w:color="auto"/>
            <w:right w:val="none" w:sz="0" w:space="0" w:color="auto"/>
          </w:divBdr>
        </w:div>
        <w:div w:id="1215118464">
          <w:marLeft w:val="0"/>
          <w:marRight w:val="0"/>
          <w:marTop w:val="0"/>
          <w:marBottom w:val="0"/>
          <w:divBdr>
            <w:top w:val="none" w:sz="0" w:space="0" w:color="auto"/>
            <w:left w:val="none" w:sz="0" w:space="0" w:color="auto"/>
            <w:bottom w:val="none" w:sz="0" w:space="0" w:color="auto"/>
            <w:right w:val="none" w:sz="0" w:space="0" w:color="auto"/>
          </w:divBdr>
        </w:div>
        <w:div w:id="163863146">
          <w:marLeft w:val="0"/>
          <w:marRight w:val="0"/>
          <w:marTop w:val="0"/>
          <w:marBottom w:val="0"/>
          <w:divBdr>
            <w:top w:val="none" w:sz="0" w:space="0" w:color="auto"/>
            <w:left w:val="none" w:sz="0" w:space="0" w:color="auto"/>
            <w:bottom w:val="none" w:sz="0" w:space="0" w:color="auto"/>
            <w:right w:val="none" w:sz="0" w:space="0" w:color="auto"/>
          </w:divBdr>
        </w:div>
        <w:div w:id="858203298">
          <w:marLeft w:val="0"/>
          <w:marRight w:val="0"/>
          <w:marTop w:val="0"/>
          <w:marBottom w:val="0"/>
          <w:divBdr>
            <w:top w:val="none" w:sz="0" w:space="0" w:color="auto"/>
            <w:left w:val="none" w:sz="0" w:space="0" w:color="auto"/>
            <w:bottom w:val="none" w:sz="0" w:space="0" w:color="auto"/>
            <w:right w:val="none" w:sz="0" w:space="0" w:color="auto"/>
          </w:divBdr>
        </w:div>
        <w:div w:id="1922637546">
          <w:marLeft w:val="0"/>
          <w:marRight w:val="0"/>
          <w:marTop w:val="0"/>
          <w:marBottom w:val="0"/>
          <w:divBdr>
            <w:top w:val="none" w:sz="0" w:space="0" w:color="auto"/>
            <w:left w:val="none" w:sz="0" w:space="0" w:color="auto"/>
            <w:bottom w:val="none" w:sz="0" w:space="0" w:color="auto"/>
            <w:right w:val="none" w:sz="0" w:space="0" w:color="auto"/>
          </w:divBdr>
        </w:div>
        <w:div w:id="101995173">
          <w:marLeft w:val="0"/>
          <w:marRight w:val="0"/>
          <w:marTop w:val="0"/>
          <w:marBottom w:val="0"/>
          <w:divBdr>
            <w:top w:val="none" w:sz="0" w:space="0" w:color="auto"/>
            <w:left w:val="none" w:sz="0" w:space="0" w:color="auto"/>
            <w:bottom w:val="none" w:sz="0" w:space="0" w:color="auto"/>
            <w:right w:val="none" w:sz="0" w:space="0" w:color="auto"/>
          </w:divBdr>
        </w:div>
        <w:div w:id="697466138">
          <w:marLeft w:val="0"/>
          <w:marRight w:val="0"/>
          <w:marTop w:val="0"/>
          <w:marBottom w:val="0"/>
          <w:divBdr>
            <w:top w:val="none" w:sz="0" w:space="0" w:color="auto"/>
            <w:left w:val="none" w:sz="0" w:space="0" w:color="auto"/>
            <w:bottom w:val="none" w:sz="0" w:space="0" w:color="auto"/>
            <w:right w:val="none" w:sz="0" w:space="0" w:color="auto"/>
          </w:divBdr>
        </w:div>
        <w:div w:id="13266175">
          <w:marLeft w:val="0"/>
          <w:marRight w:val="0"/>
          <w:marTop w:val="0"/>
          <w:marBottom w:val="0"/>
          <w:divBdr>
            <w:top w:val="none" w:sz="0" w:space="0" w:color="auto"/>
            <w:left w:val="none" w:sz="0" w:space="0" w:color="auto"/>
            <w:bottom w:val="none" w:sz="0" w:space="0" w:color="auto"/>
            <w:right w:val="none" w:sz="0" w:space="0" w:color="auto"/>
          </w:divBdr>
        </w:div>
        <w:div w:id="189684343">
          <w:marLeft w:val="0"/>
          <w:marRight w:val="0"/>
          <w:marTop w:val="0"/>
          <w:marBottom w:val="0"/>
          <w:divBdr>
            <w:top w:val="none" w:sz="0" w:space="0" w:color="auto"/>
            <w:left w:val="none" w:sz="0" w:space="0" w:color="auto"/>
            <w:bottom w:val="none" w:sz="0" w:space="0" w:color="auto"/>
            <w:right w:val="none" w:sz="0" w:space="0" w:color="auto"/>
          </w:divBdr>
        </w:div>
        <w:div w:id="521551749">
          <w:marLeft w:val="0"/>
          <w:marRight w:val="0"/>
          <w:marTop w:val="0"/>
          <w:marBottom w:val="0"/>
          <w:divBdr>
            <w:top w:val="none" w:sz="0" w:space="0" w:color="auto"/>
            <w:left w:val="none" w:sz="0" w:space="0" w:color="auto"/>
            <w:bottom w:val="none" w:sz="0" w:space="0" w:color="auto"/>
            <w:right w:val="none" w:sz="0" w:space="0" w:color="auto"/>
          </w:divBdr>
        </w:div>
        <w:div w:id="1905411766">
          <w:marLeft w:val="0"/>
          <w:marRight w:val="0"/>
          <w:marTop w:val="0"/>
          <w:marBottom w:val="0"/>
          <w:divBdr>
            <w:top w:val="none" w:sz="0" w:space="0" w:color="auto"/>
            <w:left w:val="none" w:sz="0" w:space="0" w:color="auto"/>
            <w:bottom w:val="none" w:sz="0" w:space="0" w:color="auto"/>
            <w:right w:val="none" w:sz="0" w:space="0" w:color="auto"/>
          </w:divBdr>
        </w:div>
        <w:div w:id="1450276481">
          <w:marLeft w:val="0"/>
          <w:marRight w:val="0"/>
          <w:marTop w:val="0"/>
          <w:marBottom w:val="0"/>
          <w:divBdr>
            <w:top w:val="none" w:sz="0" w:space="0" w:color="auto"/>
            <w:left w:val="none" w:sz="0" w:space="0" w:color="auto"/>
            <w:bottom w:val="none" w:sz="0" w:space="0" w:color="auto"/>
            <w:right w:val="none" w:sz="0" w:space="0" w:color="auto"/>
          </w:divBdr>
        </w:div>
        <w:div w:id="1771730504">
          <w:marLeft w:val="0"/>
          <w:marRight w:val="0"/>
          <w:marTop w:val="0"/>
          <w:marBottom w:val="0"/>
          <w:divBdr>
            <w:top w:val="none" w:sz="0" w:space="0" w:color="auto"/>
            <w:left w:val="none" w:sz="0" w:space="0" w:color="auto"/>
            <w:bottom w:val="none" w:sz="0" w:space="0" w:color="auto"/>
            <w:right w:val="none" w:sz="0" w:space="0" w:color="auto"/>
          </w:divBdr>
        </w:div>
        <w:div w:id="1105537605">
          <w:marLeft w:val="0"/>
          <w:marRight w:val="0"/>
          <w:marTop w:val="0"/>
          <w:marBottom w:val="0"/>
          <w:divBdr>
            <w:top w:val="none" w:sz="0" w:space="0" w:color="auto"/>
            <w:left w:val="none" w:sz="0" w:space="0" w:color="auto"/>
            <w:bottom w:val="none" w:sz="0" w:space="0" w:color="auto"/>
            <w:right w:val="none" w:sz="0" w:space="0" w:color="auto"/>
          </w:divBdr>
        </w:div>
        <w:div w:id="833447291">
          <w:marLeft w:val="0"/>
          <w:marRight w:val="0"/>
          <w:marTop w:val="0"/>
          <w:marBottom w:val="0"/>
          <w:divBdr>
            <w:top w:val="none" w:sz="0" w:space="0" w:color="auto"/>
            <w:left w:val="none" w:sz="0" w:space="0" w:color="auto"/>
            <w:bottom w:val="none" w:sz="0" w:space="0" w:color="auto"/>
            <w:right w:val="none" w:sz="0" w:space="0" w:color="auto"/>
          </w:divBdr>
        </w:div>
        <w:div w:id="1139109237">
          <w:marLeft w:val="0"/>
          <w:marRight w:val="0"/>
          <w:marTop w:val="0"/>
          <w:marBottom w:val="0"/>
          <w:divBdr>
            <w:top w:val="none" w:sz="0" w:space="0" w:color="auto"/>
            <w:left w:val="none" w:sz="0" w:space="0" w:color="auto"/>
            <w:bottom w:val="none" w:sz="0" w:space="0" w:color="auto"/>
            <w:right w:val="none" w:sz="0" w:space="0" w:color="auto"/>
          </w:divBdr>
        </w:div>
        <w:div w:id="1421025261">
          <w:marLeft w:val="0"/>
          <w:marRight w:val="0"/>
          <w:marTop w:val="0"/>
          <w:marBottom w:val="0"/>
          <w:divBdr>
            <w:top w:val="none" w:sz="0" w:space="0" w:color="auto"/>
            <w:left w:val="none" w:sz="0" w:space="0" w:color="auto"/>
            <w:bottom w:val="none" w:sz="0" w:space="0" w:color="auto"/>
            <w:right w:val="none" w:sz="0" w:space="0" w:color="auto"/>
          </w:divBdr>
        </w:div>
        <w:div w:id="1194924466">
          <w:marLeft w:val="0"/>
          <w:marRight w:val="0"/>
          <w:marTop w:val="0"/>
          <w:marBottom w:val="0"/>
          <w:divBdr>
            <w:top w:val="none" w:sz="0" w:space="0" w:color="auto"/>
            <w:left w:val="none" w:sz="0" w:space="0" w:color="auto"/>
            <w:bottom w:val="none" w:sz="0" w:space="0" w:color="auto"/>
            <w:right w:val="none" w:sz="0" w:space="0" w:color="auto"/>
          </w:divBdr>
        </w:div>
        <w:div w:id="1511528353">
          <w:marLeft w:val="0"/>
          <w:marRight w:val="0"/>
          <w:marTop w:val="0"/>
          <w:marBottom w:val="0"/>
          <w:divBdr>
            <w:top w:val="none" w:sz="0" w:space="0" w:color="auto"/>
            <w:left w:val="none" w:sz="0" w:space="0" w:color="auto"/>
            <w:bottom w:val="none" w:sz="0" w:space="0" w:color="auto"/>
            <w:right w:val="none" w:sz="0" w:space="0" w:color="auto"/>
          </w:divBdr>
        </w:div>
        <w:div w:id="466626973">
          <w:marLeft w:val="0"/>
          <w:marRight w:val="0"/>
          <w:marTop w:val="0"/>
          <w:marBottom w:val="0"/>
          <w:divBdr>
            <w:top w:val="none" w:sz="0" w:space="0" w:color="auto"/>
            <w:left w:val="none" w:sz="0" w:space="0" w:color="auto"/>
            <w:bottom w:val="none" w:sz="0" w:space="0" w:color="auto"/>
            <w:right w:val="none" w:sz="0" w:space="0" w:color="auto"/>
          </w:divBdr>
        </w:div>
        <w:div w:id="115225877">
          <w:marLeft w:val="0"/>
          <w:marRight w:val="0"/>
          <w:marTop w:val="0"/>
          <w:marBottom w:val="0"/>
          <w:divBdr>
            <w:top w:val="none" w:sz="0" w:space="0" w:color="auto"/>
            <w:left w:val="none" w:sz="0" w:space="0" w:color="auto"/>
            <w:bottom w:val="none" w:sz="0" w:space="0" w:color="auto"/>
            <w:right w:val="none" w:sz="0" w:space="0" w:color="auto"/>
          </w:divBdr>
        </w:div>
        <w:div w:id="1932229431">
          <w:marLeft w:val="0"/>
          <w:marRight w:val="0"/>
          <w:marTop w:val="0"/>
          <w:marBottom w:val="0"/>
          <w:divBdr>
            <w:top w:val="none" w:sz="0" w:space="0" w:color="auto"/>
            <w:left w:val="none" w:sz="0" w:space="0" w:color="auto"/>
            <w:bottom w:val="none" w:sz="0" w:space="0" w:color="auto"/>
            <w:right w:val="none" w:sz="0" w:space="0" w:color="auto"/>
          </w:divBdr>
        </w:div>
        <w:div w:id="637538293">
          <w:marLeft w:val="0"/>
          <w:marRight w:val="0"/>
          <w:marTop w:val="0"/>
          <w:marBottom w:val="0"/>
          <w:divBdr>
            <w:top w:val="none" w:sz="0" w:space="0" w:color="auto"/>
            <w:left w:val="none" w:sz="0" w:space="0" w:color="auto"/>
            <w:bottom w:val="none" w:sz="0" w:space="0" w:color="auto"/>
            <w:right w:val="none" w:sz="0" w:space="0" w:color="auto"/>
          </w:divBdr>
        </w:div>
      </w:divsChild>
    </w:div>
    <w:div w:id="951087539">
      <w:bodyDiv w:val="1"/>
      <w:marLeft w:val="0"/>
      <w:marRight w:val="0"/>
      <w:marTop w:val="0"/>
      <w:marBottom w:val="0"/>
      <w:divBdr>
        <w:top w:val="none" w:sz="0" w:space="0" w:color="auto"/>
        <w:left w:val="none" w:sz="0" w:space="0" w:color="auto"/>
        <w:bottom w:val="none" w:sz="0" w:space="0" w:color="auto"/>
        <w:right w:val="none" w:sz="0" w:space="0" w:color="auto"/>
      </w:divBdr>
    </w:div>
    <w:div w:id="952056883">
      <w:bodyDiv w:val="1"/>
      <w:marLeft w:val="0"/>
      <w:marRight w:val="0"/>
      <w:marTop w:val="0"/>
      <w:marBottom w:val="0"/>
      <w:divBdr>
        <w:top w:val="none" w:sz="0" w:space="0" w:color="auto"/>
        <w:left w:val="none" w:sz="0" w:space="0" w:color="auto"/>
        <w:bottom w:val="none" w:sz="0" w:space="0" w:color="auto"/>
        <w:right w:val="none" w:sz="0" w:space="0" w:color="auto"/>
      </w:divBdr>
    </w:div>
    <w:div w:id="977146392">
      <w:bodyDiv w:val="1"/>
      <w:marLeft w:val="0"/>
      <w:marRight w:val="0"/>
      <w:marTop w:val="0"/>
      <w:marBottom w:val="0"/>
      <w:divBdr>
        <w:top w:val="none" w:sz="0" w:space="0" w:color="auto"/>
        <w:left w:val="none" w:sz="0" w:space="0" w:color="auto"/>
        <w:bottom w:val="none" w:sz="0" w:space="0" w:color="auto"/>
        <w:right w:val="none" w:sz="0" w:space="0" w:color="auto"/>
      </w:divBdr>
      <w:divsChild>
        <w:div w:id="1231424734">
          <w:marLeft w:val="0"/>
          <w:marRight w:val="0"/>
          <w:marTop w:val="0"/>
          <w:marBottom w:val="0"/>
          <w:divBdr>
            <w:top w:val="none" w:sz="0" w:space="0" w:color="auto"/>
            <w:left w:val="none" w:sz="0" w:space="0" w:color="auto"/>
            <w:bottom w:val="none" w:sz="0" w:space="0" w:color="auto"/>
            <w:right w:val="none" w:sz="0" w:space="0" w:color="auto"/>
          </w:divBdr>
          <w:divsChild>
            <w:div w:id="578712956">
              <w:marLeft w:val="0"/>
              <w:marRight w:val="0"/>
              <w:marTop w:val="0"/>
              <w:marBottom w:val="0"/>
              <w:divBdr>
                <w:top w:val="none" w:sz="0" w:space="0" w:color="auto"/>
                <w:left w:val="none" w:sz="0" w:space="0" w:color="auto"/>
                <w:bottom w:val="none" w:sz="0" w:space="0" w:color="auto"/>
                <w:right w:val="none" w:sz="0" w:space="0" w:color="auto"/>
              </w:divBdr>
              <w:divsChild>
                <w:div w:id="1230729498">
                  <w:marLeft w:val="0"/>
                  <w:marRight w:val="0"/>
                  <w:marTop w:val="0"/>
                  <w:marBottom w:val="375"/>
                  <w:divBdr>
                    <w:top w:val="none" w:sz="0" w:space="0" w:color="auto"/>
                    <w:left w:val="none" w:sz="0" w:space="0" w:color="auto"/>
                    <w:bottom w:val="none" w:sz="0" w:space="0" w:color="auto"/>
                    <w:right w:val="none" w:sz="0" w:space="0" w:color="auto"/>
                  </w:divBdr>
                  <w:divsChild>
                    <w:div w:id="839809995">
                      <w:marLeft w:val="0"/>
                      <w:marRight w:val="0"/>
                      <w:marTop w:val="0"/>
                      <w:marBottom w:val="0"/>
                      <w:divBdr>
                        <w:top w:val="none" w:sz="0" w:space="0" w:color="auto"/>
                        <w:left w:val="none" w:sz="0" w:space="0" w:color="auto"/>
                        <w:bottom w:val="none" w:sz="0" w:space="0" w:color="auto"/>
                        <w:right w:val="none" w:sz="0" w:space="0" w:color="auto"/>
                      </w:divBdr>
                      <w:divsChild>
                        <w:div w:id="8454582">
                          <w:marLeft w:val="0"/>
                          <w:marRight w:val="0"/>
                          <w:marTop w:val="0"/>
                          <w:marBottom w:val="0"/>
                          <w:divBdr>
                            <w:top w:val="none" w:sz="0" w:space="0" w:color="auto"/>
                            <w:left w:val="none" w:sz="0" w:space="0" w:color="auto"/>
                            <w:bottom w:val="none" w:sz="0" w:space="0" w:color="auto"/>
                            <w:right w:val="none" w:sz="0" w:space="0" w:color="auto"/>
                          </w:divBdr>
                          <w:divsChild>
                            <w:div w:id="1237983017">
                              <w:marLeft w:val="0"/>
                              <w:marRight w:val="0"/>
                              <w:marTop w:val="0"/>
                              <w:marBottom w:val="0"/>
                              <w:divBdr>
                                <w:top w:val="none" w:sz="0" w:space="0" w:color="auto"/>
                                <w:left w:val="none" w:sz="0" w:space="0" w:color="auto"/>
                                <w:bottom w:val="none" w:sz="0" w:space="0" w:color="auto"/>
                                <w:right w:val="none" w:sz="0" w:space="0" w:color="auto"/>
                              </w:divBdr>
                              <w:divsChild>
                                <w:div w:id="883175436">
                                  <w:marLeft w:val="0"/>
                                  <w:marRight w:val="0"/>
                                  <w:marTop w:val="0"/>
                                  <w:marBottom w:val="0"/>
                                  <w:divBdr>
                                    <w:top w:val="none" w:sz="0" w:space="0" w:color="auto"/>
                                    <w:left w:val="none" w:sz="0" w:space="0" w:color="auto"/>
                                    <w:bottom w:val="none" w:sz="0" w:space="0" w:color="auto"/>
                                    <w:right w:val="none" w:sz="0" w:space="0" w:color="auto"/>
                                  </w:divBdr>
                                  <w:divsChild>
                                    <w:div w:id="14943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9573">
      <w:bodyDiv w:val="1"/>
      <w:marLeft w:val="0"/>
      <w:marRight w:val="0"/>
      <w:marTop w:val="0"/>
      <w:marBottom w:val="0"/>
      <w:divBdr>
        <w:top w:val="none" w:sz="0" w:space="0" w:color="auto"/>
        <w:left w:val="none" w:sz="0" w:space="0" w:color="auto"/>
        <w:bottom w:val="none" w:sz="0" w:space="0" w:color="auto"/>
        <w:right w:val="none" w:sz="0" w:space="0" w:color="auto"/>
      </w:divBdr>
      <w:divsChild>
        <w:div w:id="1516846419">
          <w:marLeft w:val="0"/>
          <w:marRight w:val="0"/>
          <w:marTop w:val="0"/>
          <w:marBottom w:val="0"/>
          <w:divBdr>
            <w:top w:val="none" w:sz="0" w:space="0" w:color="auto"/>
            <w:left w:val="none" w:sz="0" w:space="0" w:color="auto"/>
            <w:bottom w:val="none" w:sz="0" w:space="0" w:color="auto"/>
            <w:right w:val="none" w:sz="0" w:space="0" w:color="auto"/>
          </w:divBdr>
          <w:divsChild>
            <w:div w:id="330527194">
              <w:marLeft w:val="-225"/>
              <w:marRight w:val="-225"/>
              <w:marTop w:val="0"/>
              <w:marBottom w:val="0"/>
              <w:divBdr>
                <w:top w:val="none" w:sz="0" w:space="0" w:color="auto"/>
                <w:left w:val="none" w:sz="0" w:space="0" w:color="auto"/>
                <w:bottom w:val="none" w:sz="0" w:space="0" w:color="auto"/>
                <w:right w:val="none" w:sz="0" w:space="0" w:color="auto"/>
              </w:divBdr>
              <w:divsChild>
                <w:div w:id="296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564">
      <w:bodyDiv w:val="1"/>
      <w:marLeft w:val="0"/>
      <w:marRight w:val="0"/>
      <w:marTop w:val="0"/>
      <w:marBottom w:val="0"/>
      <w:divBdr>
        <w:top w:val="none" w:sz="0" w:space="0" w:color="auto"/>
        <w:left w:val="none" w:sz="0" w:space="0" w:color="auto"/>
        <w:bottom w:val="none" w:sz="0" w:space="0" w:color="auto"/>
        <w:right w:val="none" w:sz="0" w:space="0" w:color="auto"/>
      </w:divBdr>
    </w:div>
    <w:div w:id="1012217685">
      <w:bodyDiv w:val="1"/>
      <w:marLeft w:val="0"/>
      <w:marRight w:val="0"/>
      <w:marTop w:val="0"/>
      <w:marBottom w:val="0"/>
      <w:divBdr>
        <w:top w:val="none" w:sz="0" w:space="0" w:color="auto"/>
        <w:left w:val="none" w:sz="0" w:space="0" w:color="auto"/>
        <w:bottom w:val="none" w:sz="0" w:space="0" w:color="auto"/>
        <w:right w:val="none" w:sz="0" w:space="0" w:color="auto"/>
      </w:divBdr>
    </w:div>
    <w:div w:id="1069614383">
      <w:bodyDiv w:val="1"/>
      <w:marLeft w:val="0"/>
      <w:marRight w:val="0"/>
      <w:marTop w:val="0"/>
      <w:marBottom w:val="0"/>
      <w:divBdr>
        <w:top w:val="none" w:sz="0" w:space="0" w:color="auto"/>
        <w:left w:val="none" w:sz="0" w:space="0" w:color="auto"/>
        <w:bottom w:val="none" w:sz="0" w:space="0" w:color="auto"/>
        <w:right w:val="none" w:sz="0" w:space="0" w:color="auto"/>
      </w:divBdr>
      <w:divsChild>
        <w:div w:id="902183121">
          <w:marLeft w:val="0"/>
          <w:marRight w:val="0"/>
          <w:marTop w:val="0"/>
          <w:marBottom w:val="0"/>
          <w:divBdr>
            <w:top w:val="none" w:sz="0" w:space="0" w:color="auto"/>
            <w:left w:val="none" w:sz="0" w:space="0" w:color="auto"/>
            <w:bottom w:val="none" w:sz="0" w:space="0" w:color="auto"/>
            <w:right w:val="none" w:sz="0" w:space="0" w:color="auto"/>
          </w:divBdr>
          <w:divsChild>
            <w:div w:id="1499231815">
              <w:marLeft w:val="0"/>
              <w:marRight w:val="0"/>
              <w:marTop w:val="0"/>
              <w:marBottom w:val="0"/>
              <w:divBdr>
                <w:top w:val="none" w:sz="0" w:space="0" w:color="auto"/>
                <w:left w:val="none" w:sz="0" w:space="0" w:color="auto"/>
                <w:bottom w:val="none" w:sz="0" w:space="0" w:color="auto"/>
                <w:right w:val="none" w:sz="0" w:space="0" w:color="auto"/>
              </w:divBdr>
              <w:divsChild>
                <w:div w:id="2074691738">
                  <w:marLeft w:val="0"/>
                  <w:marRight w:val="0"/>
                  <w:marTop w:val="0"/>
                  <w:marBottom w:val="375"/>
                  <w:divBdr>
                    <w:top w:val="none" w:sz="0" w:space="0" w:color="auto"/>
                    <w:left w:val="none" w:sz="0" w:space="0" w:color="auto"/>
                    <w:bottom w:val="none" w:sz="0" w:space="0" w:color="auto"/>
                    <w:right w:val="none" w:sz="0" w:space="0" w:color="auto"/>
                  </w:divBdr>
                  <w:divsChild>
                    <w:div w:id="215436583">
                      <w:marLeft w:val="0"/>
                      <w:marRight w:val="0"/>
                      <w:marTop w:val="0"/>
                      <w:marBottom w:val="0"/>
                      <w:divBdr>
                        <w:top w:val="none" w:sz="0" w:space="0" w:color="auto"/>
                        <w:left w:val="none" w:sz="0" w:space="0" w:color="auto"/>
                        <w:bottom w:val="none" w:sz="0" w:space="0" w:color="auto"/>
                        <w:right w:val="none" w:sz="0" w:space="0" w:color="auto"/>
                      </w:divBdr>
                      <w:divsChild>
                        <w:div w:id="1861432687">
                          <w:marLeft w:val="0"/>
                          <w:marRight w:val="0"/>
                          <w:marTop w:val="0"/>
                          <w:marBottom w:val="0"/>
                          <w:divBdr>
                            <w:top w:val="none" w:sz="0" w:space="0" w:color="auto"/>
                            <w:left w:val="none" w:sz="0" w:space="0" w:color="auto"/>
                            <w:bottom w:val="none" w:sz="0" w:space="0" w:color="auto"/>
                            <w:right w:val="none" w:sz="0" w:space="0" w:color="auto"/>
                          </w:divBdr>
                          <w:divsChild>
                            <w:div w:id="1827630237">
                              <w:marLeft w:val="0"/>
                              <w:marRight w:val="0"/>
                              <w:marTop w:val="0"/>
                              <w:marBottom w:val="0"/>
                              <w:divBdr>
                                <w:top w:val="none" w:sz="0" w:space="0" w:color="auto"/>
                                <w:left w:val="none" w:sz="0" w:space="0" w:color="auto"/>
                                <w:bottom w:val="none" w:sz="0" w:space="0" w:color="auto"/>
                                <w:right w:val="none" w:sz="0" w:space="0" w:color="auto"/>
                              </w:divBdr>
                              <w:divsChild>
                                <w:div w:id="29496995">
                                  <w:marLeft w:val="0"/>
                                  <w:marRight w:val="0"/>
                                  <w:marTop w:val="0"/>
                                  <w:marBottom w:val="0"/>
                                  <w:divBdr>
                                    <w:top w:val="none" w:sz="0" w:space="0" w:color="auto"/>
                                    <w:left w:val="none" w:sz="0" w:space="0" w:color="auto"/>
                                    <w:bottom w:val="none" w:sz="0" w:space="0" w:color="auto"/>
                                    <w:right w:val="none" w:sz="0" w:space="0" w:color="auto"/>
                                  </w:divBdr>
                                  <w:divsChild>
                                    <w:div w:id="445001928">
                                      <w:marLeft w:val="0"/>
                                      <w:marRight w:val="0"/>
                                      <w:marTop w:val="0"/>
                                      <w:marBottom w:val="0"/>
                                      <w:divBdr>
                                        <w:top w:val="none" w:sz="0" w:space="0" w:color="auto"/>
                                        <w:left w:val="none" w:sz="0" w:space="0" w:color="auto"/>
                                        <w:bottom w:val="none" w:sz="0" w:space="0" w:color="auto"/>
                                        <w:right w:val="none" w:sz="0" w:space="0" w:color="auto"/>
                                      </w:divBdr>
                                      <w:divsChild>
                                        <w:div w:id="157768601">
                                          <w:marLeft w:val="0"/>
                                          <w:marRight w:val="0"/>
                                          <w:marTop w:val="0"/>
                                          <w:marBottom w:val="0"/>
                                          <w:divBdr>
                                            <w:top w:val="none" w:sz="0" w:space="0" w:color="auto"/>
                                            <w:left w:val="none" w:sz="0" w:space="0" w:color="auto"/>
                                            <w:bottom w:val="none" w:sz="0" w:space="0" w:color="auto"/>
                                            <w:right w:val="none" w:sz="0" w:space="0" w:color="auto"/>
                                          </w:divBdr>
                                          <w:divsChild>
                                            <w:div w:id="1906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745629">
      <w:bodyDiv w:val="1"/>
      <w:marLeft w:val="0"/>
      <w:marRight w:val="0"/>
      <w:marTop w:val="0"/>
      <w:marBottom w:val="0"/>
      <w:divBdr>
        <w:top w:val="none" w:sz="0" w:space="0" w:color="auto"/>
        <w:left w:val="none" w:sz="0" w:space="0" w:color="auto"/>
        <w:bottom w:val="none" w:sz="0" w:space="0" w:color="auto"/>
        <w:right w:val="none" w:sz="0" w:space="0" w:color="auto"/>
      </w:divBdr>
    </w:div>
    <w:div w:id="1120295113">
      <w:bodyDiv w:val="1"/>
      <w:marLeft w:val="0"/>
      <w:marRight w:val="0"/>
      <w:marTop w:val="0"/>
      <w:marBottom w:val="0"/>
      <w:divBdr>
        <w:top w:val="none" w:sz="0" w:space="0" w:color="auto"/>
        <w:left w:val="none" w:sz="0" w:space="0" w:color="auto"/>
        <w:bottom w:val="none" w:sz="0" w:space="0" w:color="auto"/>
        <w:right w:val="none" w:sz="0" w:space="0" w:color="auto"/>
      </w:divBdr>
      <w:divsChild>
        <w:div w:id="1639067672">
          <w:marLeft w:val="0"/>
          <w:marRight w:val="0"/>
          <w:marTop w:val="0"/>
          <w:marBottom w:val="0"/>
          <w:divBdr>
            <w:top w:val="none" w:sz="0" w:space="0" w:color="auto"/>
            <w:left w:val="none" w:sz="0" w:space="0" w:color="auto"/>
            <w:bottom w:val="none" w:sz="0" w:space="0" w:color="auto"/>
            <w:right w:val="none" w:sz="0" w:space="0" w:color="auto"/>
          </w:divBdr>
        </w:div>
        <w:div w:id="648635624">
          <w:marLeft w:val="0"/>
          <w:marRight w:val="0"/>
          <w:marTop w:val="0"/>
          <w:marBottom w:val="0"/>
          <w:divBdr>
            <w:top w:val="none" w:sz="0" w:space="0" w:color="auto"/>
            <w:left w:val="none" w:sz="0" w:space="0" w:color="auto"/>
            <w:bottom w:val="none" w:sz="0" w:space="0" w:color="auto"/>
            <w:right w:val="none" w:sz="0" w:space="0" w:color="auto"/>
          </w:divBdr>
        </w:div>
        <w:div w:id="816730858">
          <w:marLeft w:val="0"/>
          <w:marRight w:val="0"/>
          <w:marTop w:val="0"/>
          <w:marBottom w:val="0"/>
          <w:divBdr>
            <w:top w:val="none" w:sz="0" w:space="0" w:color="auto"/>
            <w:left w:val="none" w:sz="0" w:space="0" w:color="auto"/>
            <w:bottom w:val="none" w:sz="0" w:space="0" w:color="auto"/>
            <w:right w:val="none" w:sz="0" w:space="0" w:color="auto"/>
          </w:divBdr>
        </w:div>
        <w:div w:id="39017726">
          <w:marLeft w:val="0"/>
          <w:marRight w:val="0"/>
          <w:marTop w:val="0"/>
          <w:marBottom w:val="0"/>
          <w:divBdr>
            <w:top w:val="none" w:sz="0" w:space="0" w:color="auto"/>
            <w:left w:val="none" w:sz="0" w:space="0" w:color="auto"/>
            <w:bottom w:val="none" w:sz="0" w:space="0" w:color="auto"/>
            <w:right w:val="none" w:sz="0" w:space="0" w:color="auto"/>
          </w:divBdr>
        </w:div>
        <w:div w:id="257641068">
          <w:marLeft w:val="0"/>
          <w:marRight w:val="0"/>
          <w:marTop w:val="0"/>
          <w:marBottom w:val="0"/>
          <w:divBdr>
            <w:top w:val="none" w:sz="0" w:space="0" w:color="auto"/>
            <w:left w:val="none" w:sz="0" w:space="0" w:color="auto"/>
            <w:bottom w:val="none" w:sz="0" w:space="0" w:color="auto"/>
            <w:right w:val="none" w:sz="0" w:space="0" w:color="auto"/>
          </w:divBdr>
        </w:div>
        <w:div w:id="884103220">
          <w:marLeft w:val="0"/>
          <w:marRight w:val="0"/>
          <w:marTop w:val="0"/>
          <w:marBottom w:val="0"/>
          <w:divBdr>
            <w:top w:val="none" w:sz="0" w:space="0" w:color="auto"/>
            <w:left w:val="none" w:sz="0" w:space="0" w:color="auto"/>
            <w:bottom w:val="none" w:sz="0" w:space="0" w:color="auto"/>
            <w:right w:val="none" w:sz="0" w:space="0" w:color="auto"/>
          </w:divBdr>
        </w:div>
        <w:div w:id="1603953653">
          <w:marLeft w:val="0"/>
          <w:marRight w:val="0"/>
          <w:marTop w:val="0"/>
          <w:marBottom w:val="0"/>
          <w:divBdr>
            <w:top w:val="none" w:sz="0" w:space="0" w:color="auto"/>
            <w:left w:val="none" w:sz="0" w:space="0" w:color="auto"/>
            <w:bottom w:val="none" w:sz="0" w:space="0" w:color="auto"/>
            <w:right w:val="none" w:sz="0" w:space="0" w:color="auto"/>
          </w:divBdr>
        </w:div>
        <w:div w:id="1268807269">
          <w:marLeft w:val="0"/>
          <w:marRight w:val="0"/>
          <w:marTop w:val="0"/>
          <w:marBottom w:val="0"/>
          <w:divBdr>
            <w:top w:val="none" w:sz="0" w:space="0" w:color="auto"/>
            <w:left w:val="none" w:sz="0" w:space="0" w:color="auto"/>
            <w:bottom w:val="none" w:sz="0" w:space="0" w:color="auto"/>
            <w:right w:val="none" w:sz="0" w:space="0" w:color="auto"/>
          </w:divBdr>
        </w:div>
        <w:div w:id="702483697">
          <w:marLeft w:val="0"/>
          <w:marRight w:val="0"/>
          <w:marTop w:val="0"/>
          <w:marBottom w:val="0"/>
          <w:divBdr>
            <w:top w:val="none" w:sz="0" w:space="0" w:color="auto"/>
            <w:left w:val="none" w:sz="0" w:space="0" w:color="auto"/>
            <w:bottom w:val="none" w:sz="0" w:space="0" w:color="auto"/>
            <w:right w:val="none" w:sz="0" w:space="0" w:color="auto"/>
          </w:divBdr>
        </w:div>
        <w:div w:id="290209045">
          <w:marLeft w:val="0"/>
          <w:marRight w:val="0"/>
          <w:marTop w:val="0"/>
          <w:marBottom w:val="0"/>
          <w:divBdr>
            <w:top w:val="none" w:sz="0" w:space="0" w:color="auto"/>
            <w:left w:val="none" w:sz="0" w:space="0" w:color="auto"/>
            <w:bottom w:val="none" w:sz="0" w:space="0" w:color="auto"/>
            <w:right w:val="none" w:sz="0" w:space="0" w:color="auto"/>
          </w:divBdr>
        </w:div>
        <w:div w:id="1706128148">
          <w:marLeft w:val="0"/>
          <w:marRight w:val="0"/>
          <w:marTop w:val="0"/>
          <w:marBottom w:val="0"/>
          <w:divBdr>
            <w:top w:val="none" w:sz="0" w:space="0" w:color="auto"/>
            <w:left w:val="none" w:sz="0" w:space="0" w:color="auto"/>
            <w:bottom w:val="none" w:sz="0" w:space="0" w:color="auto"/>
            <w:right w:val="none" w:sz="0" w:space="0" w:color="auto"/>
          </w:divBdr>
        </w:div>
        <w:div w:id="1636982276">
          <w:marLeft w:val="0"/>
          <w:marRight w:val="0"/>
          <w:marTop w:val="0"/>
          <w:marBottom w:val="0"/>
          <w:divBdr>
            <w:top w:val="none" w:sz="0" w:space="0" w:color="auto"/>
            <w:left w:val="none" w:sz="0" w:space="0" w:color="auto"/>
            <w:bottom w:val="none" w:sz="0" w:space="0" w:color="auto"/>
            <w:right w:val="none" w:sz="0" w:space="0" w:color="auto"/>
          </w:divBdr>
        </w:div>
        <w:div w:id="1606421456">
          <w:marLeft w:val="0"/>
          <w:marRight w:val="0"/>
          <w:marTop w:val="0"/>
          <w:marBottom w:val="0"/>
          <w:divBdr>
            <w:top w:val="none" w:sz="0" w:space="0" w:color="auto"/>
            <w:left w:val="none" w:sz="0" w:space="0" w:color="auto"/>
            <w:bottom w:val="none" w:sz="0" w:space="0" w:color="auto"/>
            <w:right w:val="none" w:sz="0" w:space="0" w:color="auto"/>
          </w:divBdr>
        </w:div>
      </w:divsChild>
    </w:div>
    <w:div w:id="1154446702">
      <w:bodyDiv w:val="1"/>
      <w:marLeft w:val="0"/>
      <w:marRight w:val="0"/>
      <w:marTop w:val="0"/>
      <w:marBottom w:val="0"/>
      <w:divBdr>
        <w:top w:val="none" w:sz="0" w:space="0" w:color="auto"/>
        <w:left w:val="none" w:sz="0" w:space="0" w:color="auto"/>
        <w:bottom w:val="none" w:sz="0" w:space="0" w:color="auto"/>
        <w:right w:val="none" w:sz="0" w:space="0" w:color="auto"/>
      </w:divBdr>
    </w:div>
    <w:div w:id="1155225041">
      <w:bodyDiv w:val="1"/>
      <w:marLeft w:val="0"/>
      <w:marRight w:val="0"/>
      <w:marTop w:val="0"/>
      <w:marBottom w:val="0"/>
      <w:divBdr>
        <w:top w:val="none" w:sz="0" w:space="0" w:color="auto"/>
        <w:left w:val="none" w:sz="0" w:space="0" w:color="auto"/>
        <w:bottom w:val="none" w:sz="0" w:space="0" w:color="auto"/>
        <w:right w:val="none" w:sz="0" w:space="0" w:color="auto"/>
      </w:divBdr>
      <w:divsChild>
        <w:div w:id="778986602">
          <w:marLeft w:val="0"/>
          <w:marRight w:val="0"/>
          <w:marTop w:val="0"/>
          <w:marBottom w:val="0"/>
          <w:divBdr>
            <w:top w:val="none" w:sz="0" w:space="0" w:color="auto"/>
            <w:left w:val="none" w:sz="0" w:space="0" w:color="auto"/>
            <w:bottom w:val="none" w:sz="0" w:space="0" w:color="auto"/>
            <w:right w:val="none" w:sz="0" w:space="0" w:color="auto"/>
          </w:divBdr>
        </w:div>
        <w:div w:id="1374497331">
          <w:marLeft w:val="0"/>
          <w:marRight w:val="0"/>
          <w:marTop w:val="0"/>
          <w:marBottom w:val="0"/>
          <w:divBdr>
            <w:top w:val="none" w:sz="0" w:space="0" w:color="auto"/>
            <w:left w:val="none" w:sz="0" w:space="0" w:color="auto"/>
            <w:bottom w:val="none" w:sz="0" w:space="0" w:color="auto"/>
            <w:right w:val="none" w:sz="0" w:space="0" w:color="auto"/>
          </w:divBdr>
        </w:div>
        <w:div w:id="2024162691">
          <w:marLeft w:val="0"/>
          <w:marRight w:val="0"/>
          <w:marTop w:val="0"/>
          <w:marBottom w:val="0"/>
          <w:divBdr>
            <w:top w:val="none" w:sz="0" w:space="0" w:color="auto"/>
            <w:left w:val="none" w:sz="0" w:space="0" w:color="auto"/>
            <w:bottom w:val="none" w:sz="0" w:space="0" w:color="auto"/>
            <w:right w:val="none" w:sz="0" w:space="0" w:color="auto"/>
          </w:divBdr>
        </w:div>
        <w:div w:id="1612470394">
          <w:marLeft w:val="0"/>
          <w:marRight w:val="0"/>
          <w:marTop w:val="0"/>
          <w:marBottom w:val="0"/>
          <w:divBdr>
            <w:top w:val="none" w:sz="0" w:space="0" w:color="auto"/>
            <w:left w:val="none" w:sz="0" w:space="0" w:color="auto"/>
            <w:bottom w:val="none" w:sz="0" w:space="0" w:color="auto"/>
            <w:right w:val="none" w:sz="0" w:space="0" w:color="auto"/>
          </w:divBdr>
        </w:div>
        <w:div w:id="1636520817">
          <w:marLeft w:val="0"/>
          <w:marRight w:val="0"/>
          <w:marTop w:val="0"/>
          <w:marBottom w:val="0"/>
          <w:divBdr>
            <w:top w:val="none" w:sz="0" w:space="0" w:color="auto"/>
            <w:left w:val="none" w:sz="0" w:space="0" w:color="auto"/>
            <w:bottom w:val="none" w:sz="0" w:space="0" w:color="auto"/>
            <w:right w:val="none" w:sz="0" w:space="0" w:color="auto"/>
          </w:divBdr>
        </w:div>
        <w:div w:id="1171488087">
          <w:marLeft w:val="0"/>
          <w:marRight w:val="0"/>
          <w:marTop w:val="0"/>
          <w:marBottom w:val="0"/>
          <w:divBdr>
            <w:top w:val="none" w:sz="0" w:space="0" w:color="auto"/>
            <w:left w:val="none" w:sz="0" w:space="0" w:color="auto"/>
            <w:bottom w:val="none" w:sz="0" w:space="0" w:color="auto"/>
            <w:right w:val="none" w:sz="0" w:space="0" w:color="auto"/>
          </w:divBdr>
        </w:div>
        <w:div w:id="505484879">
          <w:marLeft w:val="0"/>
          <w:marRight w:val="0"/>
          <w:marTop w:val="0"/>
          <w:marBottom w:val="0"/>
          <w:divBdr>
            <w:top w:val="none" w:sz="0" w:space="0" w:color="auto"/>
            <w:left w:val="none" w:sz="0" w:space="0" w:color="auto"/>
            <w:bottom w:val="none" w:sz="0" w:space="0" w:color="auto"/>
            <w:right w:val="none" w:sz="0" w:space="0" w:color="auto"/>
          </w:divBdr>
        </w:div>
        <w:div w:id="1716546106">
          <w:marLeft w:val="0"/>
          <w:marRight w:val="0"/>
          <w:marTop w:val="0"/>
          <w:marBottom w:val="0"/>
          <w:divBdr>
            <w:top w:val="none" w:sz="0" w:space="0" w:color="auto"/>
            <w:left w:val="none" w:sz="0" w:space="0" w:color="auto"/>
            <w:bottom w:val="none" w:sz="0" w:space="0" w:color="auto"/>
            <w:right w:val="none" w:sz="0" w:space="0" w:color="auto"/>
          </w:divBdr>
        </w:div>
        <w:div w:id="1264339970">
          <w:marLeft w:val="0"/>
          <w:marRight w:val="0"/>
          <w:marTop w:val="0"/>
          <w:marBottom w:val="0"/>
          <w:divBdr>
            <w:top w:val="none" w:sz="0" w:space="0" w:color="auto"/>
            <w:left w:val="none" w:sz="0" w:space="0" w:color="auto"/>
            <w:bottom w:val="none" w:sz="0" w:space="0" w:color="auto"/>
            <w:right w:val="none" w:sz="0" w:space="0" w:color="auto"/>
          </w:divBdr>
        </w:div>
        <w:div w:id="187454379">
          <w:marLeft w:val="0"/>
          <w:marRight w:val="0"/>
          <w:marTop w:val="0"/>
          <w:marBottom w:val="0"/>
          <w:divBdr>
            <w:top w:val="none" w:sz="0" w:space="0" w:color="auto"/>
            <w:left w:val="none" w:sz="0" w:space="0" w:color="auto"/>
            <w:bottom w:val="none" w:sz="0" w:space="0" w:color="auto"/>
            <w:right w:val="none" w:sz="0" w:space="0" w:color="auto"/>
          </w:divBdr>
        </w:div>
        <w:div w:id="1431779898">
          <w:marLeft w:val="0"/>
          <w:marRight w:val="0"/>
          <w:marTop w:val="0"/>
          <w:marBottom w:val="0"/>
          <w:divBdr>
            <w:top w:val="none" w:sz="0" w:space="0" w:color="auto"/>
            <w:left w:val="none" w:sz="0" w:space="0" w:color="auto"/>
            <w:bottom w:val="none" w:sz="0" w:space="0" w:color="auto"/>
            <w:right w:val="none" w:sz="0" w:space="0" w:color="auto"/>
          </w:divBdr>
        </w:div>
        <w:div w:id="1429276281">
          <w:marLeft w:val="0"/>
          <w:marRight w:val="0"/>
          <w:marTop w:val="0"/>
          <w:marBottom w:val="0"/>
          <w:divBdr>
            <w:top w:val="none" w:sz="0" w:space="0" w:color="auto"/>
            <w:left w:val="none" w:sz="0" w:space="0" w:color="auto"/>
            <w:bottom w:val="none" w:sz="0" w:space="0" w:color="auto"/>
            <w:right w:val="none" w:sz="0" w:space="0" w:color="auto"/>
          </w:divBdr>
        </w:div>
        <w:div w:id="1367754340">
          <w:marLeft w:val="0"/>
          <w:marRight w:val="0"/>
          <w:marTop w:val="0"/>
          <w:marBottom w:val="0"/>
          <w:divBdr>
            <w:top w:val="none" w:sz="0" w:space="0" w:color="auto"/>
            <w:left w:val="none" w:sz="0" w:space="0" w:color="auto"/>
            <w:bottom w:val="none" w:sz="0" w:space="0" w:color="auto"/>
            <w:right w:val="none" w:sz="0" w:space="0" w:color="auto"/>
          </w:divBdr>
        </w:div>
        <w:div w:id="255600105">
          <w:marLeft w:val="0"/>
          <w:marRight w:val="0"/>
          <w:marTop w:val="0"/>
          <w:marBottom w:val="0"/>
          <w:divBdr>
            <w:top w:val="none" w:sz="0" w:space="0" w:color="auto"/>
            <w:left w:val="none" w:sz="0" w:space="0" w:color="auto"/>
            <w:bottom w:val="none" w:sz="0" w:space="0" w:color="auto"/>
            <w:right w:val="none" w:sz="0" w:space="0" w:color="auto"/>
          </w:divBdr>
        </w:div>
        <w:div w:id="1752657524">
          <w:marLeft w:val="0"/>
          <w:marRight w:val="0"/>
          <w:marTop w:val="0"/>
          <w:marBottom w:val="0"/>
          <w:divBdr>
            <w:top w:val="none" w:sz="0" w:space="0" w:color="auto"/>
            <w:left w:val="none" w:sz="0" w:space="0" w:color="auto"/>
            <w:bottom w:val="none" w:sz="0" w:space="0" w:color="auto"/>
            <w:right w:val="none" w:sz="0" w:space="0" w:color="auto"/>
          </w:divBdr>
        </w:div>
        <w:div w:id="172258882">
          <w:marLeft w:val="0"/>
          <w:marRight w:val="0"/>
          <w:marTop w:val="0"/>
          <w:marBottom w:val="0"/>
          <w:divBdr>
            <w:top w:val="none" w:sz="0" w:space="0" w:color="auto"/>
            <w:left w:val="none" w:sz="0" w:space="0" w:color="auto"/>
            <w:bottom w:val="none" w:sz="0" w:space="0" w:color="auto"/>
            <w:right w:val="none" w:sz="0" w:space="0" w:color="auto"/>
          </w:divBdr>
        </w:div>
        <w:div w:id="1657803984">
          <w:marLeft w:val="0"/>
          <w:marRight w:val="0"/>
          <w:marTop w:val="0"/>
          <w:marBottom w:val="0"/>
          <w:divBdr>
            <w:top w:val="none" w:sz="0" w:space="0" w:color="auto"/>
            <w:left w:val="none" w:sz="0" w:space="0" w:color="auto"/>
            <w:bottom w:val="none" w:sz="0" w:space="0" w:color="auto"/>
            <w:right w:val="none" w:sz="0" w:space="0" w:color="auto"/>
          </w:divBdr>
        </w:div>
        <w:div w:id="1804811338">
          <w:marLeft w:val="0"/>
          <w:marRight w:val="0"/>
          <w:marTop w:val="0"/>
          <w:marBottom w:val="0"/>
          <w:divBdr>
            <w:top w:val="none" w:sz="0" w:space="0" w:color="auto"/>
            <w:left w:val="none" w:sz="0" w:space="0" w:color="auto"/>
            <w:bottom w:val="none" w:sz="0" w:space="0" w:color="auto"/>
            <w:right w:val="none" w:sz="0" w:space="0" w:color="auto"/>
          </w:divBdr>
        </w:div>
        <w:div w:id="190268174">
          <w:marLeft w:val="0"/>
          <w:marRight w:val="0"/>
          <w:marTop w:val="0"/>
          <w:marBottom w:val="0"/>
          <w:divBdr>
            <w:top w:val="none" w:sz="0" w:space="0" w:color="auto"/>
            <w:left w:val="none" w:sz="0" w:space="0" w:color="auto"/>
            <w:bottom w:val="none" w:sz="0" w:space="0" w:color="auto"/>
            <w:right w:val="none" w:sz="0" w:space="0" w:color="auto"/>
          </w:divBdr>
        </w:div>
        <w:div w:id="80220232">
          <w:marLeft w:val="0"/>
          <w:marRight w:val="0"/>
          <w:marTop w:val="0"/>
          <w:marBottom w:val="0"/>
          <w:divBdr>
            <w:top w:val="none" w:sz="0" w:space="0" w:color="auto"/>
            <w:left w:val="none" w:sz="0" w:space="0" w:color="auto"/>
            <w:bottom w:val="none" w:sz="0" w:space="0" w:color="auto"/>
            <w:right w:val="none" w:sz="0" w:space="0" w:color="auto"/>
          </w:divBdr>
        </w:div>
        <w:div w:id="520360309">
          <w:marLeft w:val="0"/>
          <w:marRight w:val="0"/>
          <w:marTop w:val="0"/>
          <w:marBottom w:val="0"/>
          <w:divBdr>
            <w:top w:val="none" w:sz="0" w:space="0" w:color="auto"/>
            <w:left w:val="none" w:sz="0" w:space="0" w:color="auto"/>
            <w:bottom w:val="none" w:sz="0" w:space="0" w:color="auto"/>
            <w:right w:val="none" w:sz="0" w:space="0" w:color="auto"/>
          </w:divBdr>
        </w:div>
        <w:div w:id="1077675836">
          <w:marLeft w:val="0"/>
          <w:marRight w:val="0"/>
          <w:marTop w:val="0"/>
          <w:marBottom w:val="0"/>
          <w:divBdr>
            <w:top w:val="none" w:sz="0" w:space="0" w:color="auto"/>
            <w:left w:val="none" w:sz="0" w:space="0" w:color="auto"/>
            <w:bottom w:val="none" w:sz="0" w:space="0" w:color="auto"/>
            <w:right w:val="none" w:sz="0" w:space="0" w:color="auto"/>
          </w:divBdr>
        </w:div>
        <w:div w:id="108671628">
          <w:marLeft w:val="0"/>
          <w:marRight w:val="0"/>
          <w:marTop w:val="0"/>
          <w:marBottom w:val="0"/>
          <w:divBdr>
            <w:top w:val="none" w:sz="0" w:space="0" w:color="auto"/>
            <w:left w:val="none" w:sz="0" w:space="0" w:color="auto"/>
            <w:bottom w:val="none" w:sz="0" w:space="0" w:color="auto"/>
            <w:right w:val="none" w:sz="0" w:space="0" w:color="auto"/>
          </w:divBdr>
        </w:div>
      </w:divsChild>
    </w:div>
    <w:div w:id="1171146230">
      <w:bodyDiv w:val="1"/>
      <w:marLeft w:val="0"/>
      <w:marRight w:val="0"/>
      <w:marTop w:val="0"/>
      <w:marBottom w:val="0"/>
      <w:divBdr>
        <w:top w:val="none" w:sz="0" w:space="0" w:color="auto"/>
        <w:left w:val="none" w:sz="0" w:space="0" w:color="auto"/>
        <w:bottom w:val="none" w:sz="0" w:space="0" w:color="auto"/>
        <w:right w:val="none" w:sz="0" w:space="0" w:color="auto"/>
      </w:divBdr>
      <w:divsChild>
        <w:div w:id="1240170456">
          <w:marLeft w:val="0"/>
          <w:marRight w:val="0"/>
          <w:marTop w:val="0"/>
          <w:marBottom w:val="0"/>
          <w:divBdr>
            <w:top w:val="none" w:sz="0" w:space="0" w:color="auto"/>
            <w:left w:val="none" w:sz="0" w:space="0" w:color="auto"/>
            <w:bottom w:val="none" w:sz="0" w:space="0" w:color="auto"/>
            <w:right w:val="none" w:sz="0" w:space="0" w:color="auto"/>
          </w:divBdr>
        </w:div>
        <w:div w:id="786313238">
          <w:marLeft w:val="0"/>
          <w:marRight w:val="0"/>
          <w:marTop w:val="0"/>
          <w:marBottom w:val="0"/>
          <w:divBdr>
            <w:top w:val="none" w:sz="0" w:space="0" w:color="auto"/>
            <w:left w:val="none" w:sz="0" w:space="0" w:color="auto"/>
            <w:bottom w:val="none" w:sz="0" w:space="0" w:color="auto"/>
            <w:right w:val="none" w:sz="0" w:space="0" w:color="auto"/>
          </w:divBdr>
        </w:div>
      </w:divsChild>
    </w:div>
    <w:div w:id="1178929471">
      <w:bodyDiv w:val="1"/>
      <w:marLeft w:val="0"/>
      <w:marRight w:val="0"/>
      <w:marTop w:val="0"/>
      <w:marBottom w:val="0"/>
      <w:divBdr>
        <w:top w:val="none" w:sz="0" w:space="0" w:color="auto"/>
        <w:left w:val="none" w:sz="0" w:space="0" w:color="auto"/>
        <w:bottom w:val="none" w:sz="0" w:space="0" w:color="auto"/>
        <w:right w:val="none" w:sz="0" w:space="0" w:color="auto"/>
      </w:divBdr>
    </w:div>
    <w:div w:id="1188444805">
      <w:bodyDiv w:val="1"/>
      <w:marLeft w:val="0"/>
      <w:marRight w:val="0"/>
      <w:marTop w:val="0"/>
      <w:marBottom w:val="0"/>
      <w:divBdr>
        <w:top w:val="none" w:sz="0" w:space="0" w:color="auto"/>
        <w:left w:val="none" w:sz="0" w:space="0" w:color="auto"/>
        <w:bottom w:val="none" w:sz="0" w:space="0" w:color="auto"/>
        <w:right w:val="none" w:sz="0" w:space="0" w:color="auto"/>
      </w:divBdr>
    </w:div>
    <w:div w:id="1201556301">
      <w:bodyDiv w:val="1"/>
      <w:marLeft w:val="0"/>
      <w:marRight w:val="0"/>
      <w:marTop w:val="0"/>
      <w:marBottom w:val="0"/>
      <w:divBdr>
        <w:top w:val="none" w:sz="0" w:space="0" w:color="auto"/>
        <w:left w:val="none" w:sz="0" w:space="0" w:color="auto"/>
        <w:bottom w:val="none" w:sz="0" w:space="0" w:color="auto"/>
        <w:right w:val="none" w:sz="0" w:space="0" w:color="auto"/>
      </w:divBdr>
    </w:div>
    <w:div w:id="1207373345">
      <w:bodyDiv w:val="1"/>
      <w:marLeft w:val="0"/>
      <w:marRight w:val="0"/>
      <w:marTop w:val="0"/>
      <w:marBottom w:val="0"/>
      <w:divBdr>
        <w:top w:val="none" w:sz="0" w:space="0" w:color="auto"/>
        <w:left w:val="none" w:sz="0" w:space="0" w:color="auto"/>
        <w:bottom w:val="none" w:sz="0" w:space="0" w:color="auto"/>
        <w:right w:val="none" w:sz="0" w:space="0" w:color="auto"/>
      </w:divBdr>
      <w:divsChild>
        <w:div w:id="4094371">
          <w:marLeft w:val="0"/>
          <w:marRight w:val="0"/>
          <w:marTop w:val="0"/>
          <w:marBottom w:val="0"/>
          <w:divBdr>
            <w:top w:val="none" w:sz="0" w:space="0" w:color="auto"/>
            <w:left w:val="none" w:sz="0" w:space="0" w:color="auto"/>
            <w:bottom w:val="none" w:sz="0" w:space="0" w:color="auto"/>
            <w:right w:val="none" w:sz="0" w:space="0" w:color="auto"/>
          </w:divBdr>
        </w:div>
        <w:div w:id="14309207">
          <w:marLeft w:val="0"/>
          <w:marRight w:val="0"/>
          <w:marTop w:val="0"/>
          <w:marBottom w:val="0"/>
          <w:divBdr>
            <w:top w:val="none" w:sz="0" w:space="0" w:color="auto"/>
            <w:left w:val="none" w:sz="0" w:space="0" w:color="auto"/>
            <w:bottom w:val="none" w:sz="0" w:space="0" w:color="auto"/>
            <w:right w:val="none" w:sz="0" w:space="0" w:color="auto"/>
          </w:divBdr>
        </w:div>
        <w:div w:id="34281418">
          <w:marLeft w:val="0"/>
          <w:marRight w:val="0"/>
          <w:marTop w:val="0"/>
          <w:marBottom w:val="0"/>
          <w:divBdr>
            <w:top w:val="none" w:sz="0" w:space="0" w:color="auto"/>
            <w:left w:val="none" w:sz="0" w:space="0" w:color="auto"/>
            <w:bottom w:val="none" w:sz="0" w:space="0" w:color="auto"/>
            <w:right w:val="none" w:sz="0" w:space="0" w:color="auto"/>
          </w:divBdr>
        </w:div>
        <w:div w:id="44762322">
          <w:marLeft w:val="0"/>
          <w:marRight w:val="0"/>
          <w:marTop w:val="0"/>
          <w:marBottom w:val="0"/>
          <w:divBdr>
            <w:top w:val="none" w:sz="0" w:space="0" w:color="auto"/>
            <w:left w:val="none" w:sz="0" w:space="0" w:color="auto"/>
            <w:bottom w:val="none" w:sz="0" w:space="0" w:color="auto"/>
            <w:right w:val="none" w:sz="0" w:space="0" w:color="auto"/>
          </w:divBdr>
        </w:div>
        <w:div w:id="144862611">
          <w:marLeft w:val="0"/>
          <w:marRight w:val="0"/>
          <w:marTop w:val="0"/>
          <w:marBottom w:val="0"/>
          <w:divBdr>
            <w:top w:val="none" w:sz="0" w:space="0" w:color="auto"/>
            <w:left w:val="none" w:sz="0" w:space="0" w:color="auto"/>
            <w:bottom w:val="none" w:sz="0" w:space="0" w:color="auto"/>
            <w:right w:val="none" w:sz="0" w:space="0" w:color="auto"/>
          </w:divBdr>
        </w:div>
        <w:div w:id="230772198">
          <w:marLeft w:val="0"/>
          <w:marRight w:val="0"/>
          <w:marTop w:val="0"/>
          <w:marBottom w:val="0"/>
          <w:divBdr>
            <w:top w:val="none" w:sz="0" w:space="0" w:color="auto"/>
            <w:left w:val="none" w:sz="0" w:space="0" w:color="auto"/>
            <w:bottom w:val="none" w:sz="0" w:space="0" w:color="auto"/>
            <w:right w:val="none" w:sz="0" w:space="0" w:color="auto"/>
          </w:divBdr>
        </w:div>
        <w:div w:id="269360015">
          <w:marLeft w:val="0"/>
          <w:marRight w:val="0"/>
          <w:marTop w:val="0"/>
          <w:marBottom w:val="0"/>
          <w:divBdr>
            <w:top w:val="none" w:sz="0" w:space="0" w:color="auto"/>
            <w:left w:val="none" w:sz="0" w:space="0" w:color="auto"/>
            <w:bottom w:val="none" w:sz="0" w:space="0" w:color="auto"/>
            <w:right w:val="none" w:sz="0" w:space="0" w:color="auto"/>
          </w:divBdr>
        </w:div>
        <w:div w:id="513223915">
          <w:marLeft w:val="0"/>
          <w:marRight w:val="0"/>
          <w:marTop w:val="0"/>
          <w:marBottom w:val="0"/>
          <w:divBdr>
            <w:top w:val="none" w:sz="0" w:space="0" w:color="auto"/>
            <w:left w:val="none" w:sz="0" w:space="0" w:color="auto"/>
            <w:bottom w:val="none" w:sz="0" w:space="0" w:color="auto"/>
            <w:right w:val="none" w:sz="0" w:space="0" w:color="auto"/>
          </w:divBdr>
        </w:div>
        <w:div w:id="525681511">
          <w:marLeft w:val="0"/>
          <w:marRight w:val="0"/>
          <w:marTop w:val="0"/>
          <w:marBottom w:val="0"/>
          <w:divBdr>
            <w:top w:val="none" w:sz="0" w:space="0" w:color="auto"/>
            <w:left w:val="none" w:sz="0" w:space="0" w:color="auto"/>
            <w:bottom w:val="none" w:sz="0" w:space="0" w:color="auto"/>
            <w:right w:val="none" w:sz="0" w:space="0" w:color="auto"/>
          </w:divBdr>
        </w:div>
        <w:div w:id="559247989">
          <w:marLeft w:val="0"/>
          <w:marRight w:val="0"/>
          <w:marTop w:val="0"/>
          <w:marBottom w:val="0"/>
          <w:divBdr>
            <w:top w:val="none" w:sz="0" w:space="0" w:color="auto"/>
            <w:left w:val="none" w:sz="0" w:space="0" w:color="auto"/>
            <w:bottom w:val="none" w:sz="0" w:space="0" w:color="auto"/>
            <w:right w:val="none" w:sz="0" w:space="0" w:color="auto"/>
          </w:divBdr>
        </w:div>
        <w:div w:id="577517210">
          <w:marLeft w:val="0"/>
          <w:marRight w:val="0"/>
          <w:marTop w:val="0"/>
          <w:marBottom w:val="0"/>
          <w:divBdr>
            <w:top w:val="none" w:sz="0" w:space="0" w:color="auto"/>
            <w:left w:val="none" w:sz="0" w:space="0" w:color="auto"/>
            <w:bottom w:val="none" w:sz="0" w:space="0" w:color="auto"/>
            <w:right w:val="none" w:sz="0" w:space="0" w:color="auto"/>
          </w:divBdr>
        </w:div>
        <w:div w:id="594828692">
          <w:marLeft w:val="0"/>
          <w:marRight w:val="0"/>
          <w:marTop w:val="0"/>
          <w:marBottom w:val="0"/>
          <w:divBdr>
            <w:top w:val="none" w:sz="0" w:space="0" w:color="auto"/>
            <w:left w:val="none" w:sz="0" w:space="0" w:color="auto"/>
            <w:bottom w:val="none" w:sz="0" w:space="0" w:color="auto"/>
            <w:right w:val="none" w:sz="0" w:space="0" w:color="auto"/>
          </w:divBdr>
        </w:div>
        <w:div w:id="615717163">
          <w:marLeft w:val="0"/>
          <w:marRight w:val="0"/>
          <w:marTop w:val="0"/>
          <w:marBottom w:val="0"/>
          <w:divBdr>
            <w:top w:val="none" w:sz="0" w:space="0" w:color="auto"/>
            <w:left w:val="none" w:sz="0" w:space="0" w:color="auto"/>
            <w:bottom w:val="none" w:sz="0" w:space="0" w:color="auto"/>
            <w:right w:val="none" w:sz="0" w:space="0" w:color="auto"/>
          </w:divBdr>
        </w:div>
        <w:div w:id="625048175">
          <w:marLeft w:val="0"/>
          <w:marRight w:val="0"/>
          <w:marTop w:val="0"/>
          <w:marBottom w:val="0"/>
          <w:divBdr>
            <w:top w:val="none" w:sz="0" w:space="0" w:color="auto"/>
            <w:left w:val="none" w:sz="0" w:space="0" w:color="auto"/>
            <w:bottom w:val="none" w:sz="0" w:space="0" w:color="auto"/>
            <w:right w:val="none" w:sz="0" w:space="0" w:color="auto"/>
          </w:divBdr>
        </w:div>
        <w:div w:id="646200918">
          <w:marLeft w:val="0"/>
          <w:marRight w:val="0"/>
          <w:marTop w:val="0"/>
          <w:marBottom w:val="0"/>
          <w:divBdr>
            <w:top w:val="none" w:sz="0" w:space="0" w:color="auto"/>
            <w:left w:val="none" w:sz="0" w:space="0" w:color="auto"/>
            <w:bottom w:val="none" w:sz="0" w:space="0" w:color="auto"/>
            <w:right w:val="none" w:sz="0" w:space="0" w:color="auto"/>
          </w:divBdr>
        </w:div>
        <w:div w:id="746877401">
          <w:marLeft w:val="0"/>
          <w:marRight w:val="0"/>
          <w:marTop w:val="0"/>
          <w:marBottom w:val="0"/>
          <w:divBdr>
            <w:top w:val="none" w:sz="0" w:space="0" w:color="auto"/>
            <w:left w:val="none" w:sz="0" w:space="0" w:color="auto"/>
            <w:bottom w:val="none" w:sz="0" w:space="0" w:color="auto"/>
            <w:right w:val="none" w:sz="0" w:space="0" w:color="auto"/>
          </w:divBdr>
        </w:div>
        <w:div w:id="889459717">
          <w:marLeft w:val="0"/>
          <w:marRight w:val="0"/>
          <w:marTop w:val="0"/>
          <w:marBottom w:val="0"/>
          <w:divBdr>
            <w:top w:val="none" w:sz="0" w:space="0" w:color="auto"/>
            <w:left w:val="none" w:sz="0" w:space="0" w:color="auto"/>
            <w:bottom w:val="none" w:sz="0" w:space="0" w:color="auto"/>
            <w:right w:val="none" w:sz="0" w:space="0" w:color="auto"/>
          </w:divBdr>
        </w:div>
        <w:div w:id="890186891">
          <w:marLeft w:val="0"/>
          <w:marRight w:val="0"/>
          <w:marTop w:val="0"/>
          <w:marBottom w:val="0"/>
          <w:divBdr>
            <w:top w:val="none" w:sz="0" w:space="0" w:color="auto"/>
            <w:left w:val="none" w:sz="0" w:space="0" w:color="auto"/>
            <w:bottom w:val="none" w:sz="0" w:space="0" w:color="auto"/>
            <w:right w:val="none" w:sz="0" w:space="0" w:color="auto"/>
          </w:divBdr>
        </w:div>
        <w:div w:id="954795754">
          <w:marLeft w:val="0"/>
          <w:marRight w:val="0"/>
          <w:marTop w:val="0"/>
          <w:marBottom w:val="0"/>
          <w:divBdr>
            <w:top w:val="none" w:sz="0" w:space="0" w:color="auto"/>
            <w:left w:val="none" w:sz="0" w:space="0" w:color="auto"/>
            <w:bottom w:val="none" w:sz="0" w:space="0" w:color="auto"/>
            <w:right w:val="none" w:sz="0" w:space="0" w:color="auto"/>
          </w:divBdr>
        </w:div>
        <w:div w:id="1057359681">
          <w:marLeft w:val="0"/>
          <w:marRight w:val="0"/>
          <w:marTop w:val="0"/>
          <w:marBottom w:val="0"/>
          <w:divBdr>
            <w:top w:val="none" w:sz="0" w:space="0" w:color="auto"/>
            <w:left w:val="none" w:sz="0" w:space="0" w:color="auto"/>
            <w:bottom w:val="none" w:sz="0" w:space="0" w:color="auto"/>
            <w:right w:val="none" w:sz="0" w:space="0" w:color="auto"/>
          </w:divBdr>
        </w:div>
        <w:div w:id="1255288118">
          <w:marLeft w:val="0"/>
          <w:marRight w:val="0"/>
          <w:marTop w:val="0"/>
          <w:marBottom w:val="0"/>
          <w:divBdr>
            <w:top w:val="none" w:sz="0" w:space="0" w:color="auto"/>
            <w:left w:val="none" w:sz="0" w:space="0" w:color="auto"/>
            <w:bottom w:val="none" w:sz="0" w:space="0" w:color="auto"/>
            <w:right w:val="none" w:sz="0" w:space="0" w:color="auto"/>
          </w:divBdr>
        </w:div>
        <w:div w:id="1284270970">
          <w:marLeft w:val="0"/>
          <w:marRight w:val="0"/>
          <w:marTop w:val="0"/>
          <w:marBottom w:val="0"/>
          <w:divBdr>
            <w:top w:val="none" w:sz="0" w:space="0" w:color="auto"/>
            <w:left w:val="none" w:sz="0" w:space="0" w:color="auto"/>
            <w:bottom w:val="none" w:sz="0" w:space="0" w:color="auto"/>
            <w:right w:val="none" w:sz="0" w:space="0" w:color="auto"/>
          </w:divBdr>
        </w:div>
        <w:div w:id="1314144042">
          <w:marLeft w:val="0"/>
          <w:marRight w:val="0"/>
          <w:marTop w:val="0"/>
          <w:marBottom w:val="0"/>
          <w:divBdr>
            <w:top w:val="none" w:sz="0" w:space="0" w:color="auto"/>
            <w:left w:val="none" w:sz="0" w:space="0" w:color="auto"/>
            <w:bottom w:val="none" w:sz="0" w:space="0" w:color="auto"/>
            <w:right w:val="none" w:sz="0" w:space="0" w:color="auto"/>
          </w:divBdr>
        </w:div>
        <w:div w:id="1385594086">
          <w:marLeft w:val="0"/>
          <w:marRight w:val="0"/>
          <w:marTop w:val="0"/>
          <w:marBottom w:val="0"/>
          <w:divBdr>
            <w:top w:val="none" w:sz="0" w:space="0" w:color="auto"/>
            <w:left w:val="none" w:sz="0" w:space="0" w:color="auto"/>
            <w:bottom w:val="none" w:sz="0" w:space="0" w:color="auto"/>
            <w:right w:val="none" w:sz="0" w:space="0" w:color="auto"/>
          </w:divBdr>
        </w:div>
        <w:div w:id="1390036482">
          <w:marLeft w:val="0"/>
          <w:marRight w:val="0"/>
          <w:marTop w:val="0"/>
          <w:marBottom w:val="0"/>
          <w:divBdr>
            <w:top w:val="none" w:sz="0" w:space="0" w:color="auto"/>
            <w:left w:val="none" w:sz="0" w:space="0" w:color="auto"/>
            <w:bottom w:val="none" w:sz="0" w:space="0" w:color="auto"/>
            <w:right w:val="none" w:sz="0" w:space="0" w:color="auto"/>
          </w:divBdr>
        </w:div>
        <w:div w:id="1399594684">
          <w:marLeft w:val="0"/>
          <w:marRight w:val="0"/>
          <w:marTop w:val="0"/>
          <w:marBottom w:val="0"/>
          <w:divBdr>
            <w:top w:val="none" w:sz="0" w:space="0" w:color="auto"/>
            <w:left w:val="none" w:sz="0" w:space="0" w:color="auto"/>
            <w:bottom w:val="none" w:sz="0" w:space="0" w:color="auto"/>
            <w:right w:val="none" w:sz="0" w:space="0" w:color="auto"/>
          </w:divBdr>
        </w:div>
        <w:div w:id="1425423124">
          <w:marLeft w:val="0"/>
          <w:marRight w:val="0"/>
          <w:marTop w:val="0"/>
          <w:marBottom w:val="0"/>
          <w:divBdr>
            <w:top w:val="none" w:sz="0" w:space="0" w:color="auto"/>
            <w:left w:val="none" w:sz="0" w:space="0" w:color="auto"/>
            <w:bottom w:val="none" w:sz="0" w:space="0" w:color="auto"/>
            <w:right w:val="none" w:sz="0" w:space="0" w:color="auto"/>
          </w:divBdr>
        </w:div>
        <w:div w:id="1435202544">
          <w:marLeft w:val="0"/>
          <w:marRight w:val="0"/>
          <w:marTop w:val="0"/>
          <w:marBottom w:val="0"/>
          <w:divBdr>
            <w:top w:val="none" w:sz="0" w:space="0" w:color="auto"/>
            <w:left w:val="none" w:sz="0" w:space="0" w:color="auto"/>
            <w:bottom w:val="none" w:sz="0" w:space="0" w:color="auto"/>
            <w:right w:val="none" w:sz="0" w:space="0" w:color="auto"/>
          </w:divBdr>
        </w:div>
        <w:div w:id="1441950173">
          <w:marLeft w:val="0"/>
          <w:marRight w:val="0"/>
          <w:marTop w:val="0"/>
          <w:marBottom w:val="0"/>
          <w:divBdr>
            <w:top w:val="none" w:sz="0" w:space="0" w:color="auto"/>
            <w:left w:val="none" w:sz="0" w:space="0" w:color="auto"/>
            <w:bottom w:val="none" w:sz="0" w:space="0" w:color="auto"/>
            <w:right w:val="none" w:sz="0" w:space="0" w:color="auto"/>
          </w:divBdr>
        </w:div>
        <w:div w:id="1457795813">
          <w:marLeft w:val="0"/>
          <w:marRight w:val="0"/>
          <w:marTop w:val="0"/>
          <w:marBottom w:val="0"/>
          <w:divBdr>
            <w:top w:val="none" w:sz="0" w:space="0" w:color="auto"/>
            <w:left w:val="none" w:sz="0" w:space="0" w:color="auto"/>
            <w:bottom w:val="none" w:sz="0" w:space="0" w:color="auto"/>
            <w:right w:val="none" w:sz="0" w:space="0" w:color="auto"/>
          </w:divBdr>
        </w:div>
        <w:div w:id="1475636399">
          <w:marLeft w:val="0"/>
          <w:marRight w:val="0"/>
          <w:marTop w:val="0"/>
          <w:marBottom w:val="0"/>
          <w:divBdr>
            <w:top w:val="none" w:sz="0" w:space="0" w:color="auto"/>
            <w:left w:val="none" w:sz="0" w:space="0" w:color="auto"/>
            <w:bottom w:val="none" w:sz="0" w:space="0" w:color="auto"/>
            <w:right w:val="none" w:sz="0" w:space="0" w:color="auto"/>
          </w:divBdr>
        </w:div>
        <w:div w:id="1531214742">
          <w:marLeft w:val="0"/>
          <w:marRight w:val="0"/>
          <w:marTop w:val="0"/>
          <w:marBottom w:val="0"/>
          <w:divBdr>
            <w:top w:val="none" w:sz="0" w:space="0" w:color="auto"/>
            <w:left w:val="none" w:sz="0" w:space="0" w:color="auto"/>
            <w:bottom w:val="none" w:sz="0" w:space="0" w:color="auto"/>
            <w:right w:val="none" w:sz="0" w:space="0" w:color="auto"/>
          </w:divBdr>
        </w:div>
        <w:div w:id="1608007558">
          <w:marLeft w:val="0"/>
          <w:marRight w:val="0"/>
          <w:marTop w:val="0"/>
          <w:marBottom w:val="0"/>
          <w:divBdr>
            <w:top w:val="none" w:sz="0" w:space="0" w:color="auto"/>
            <w:left w:val="none" w:sz="0" w:space="0" w:color="auto"/>
            <w:bottom w:val="none" w:sz="0" w:space="0" w:color="auto"/>
            <w:right w:val="none" w:sz="0" w:space="0" w:color="auto"/>
          </w:divBdr>
        </w:div>
        <w:div w:id="1618490814">
          <w:marLeft w:val="0"/>
          <w:marRight w:val="0"/>
          <w:marTop w:val="0"/>
          <w:marBottom w:val="0"/>
          <w:divBdr>
            <w:top w:val="none" w:sz="0" w:space="0" w:color="auto"/>
            <w:left w:val="none" w:sz="0" w:space="0" w:color="auto"/>
            <w:bottom w:val="none" w:sz="0" w:space="0" w:color="auto"/>
            <w:right w:val="none" w:sz="0" w:space="0" w:color="auto"/>
          </w:divBdr>
        </w:div>
        <w:div w:id="1620986260">
          <w:marLeft w:val="0"/>
          <w:marRight w:val="0"/>
          <w:marTop w:val="0"/>
          <w:marBottom w:val="0"/>
          <w:divBdr>
            <w:top w:val="none" w:sz="0" w:space="0" w:color="auto"/>
            <w:left w:val="none" w:sz="0" w:space="0" w:color="auto"/>
            <w:bottom w:val="none" w:sz="0" w:space="0" w:color="auto"/>
            <w:right w:val="none" w:sz="0" w:space="0" w:color="auto"/>
          </w:divBdr>
        </w:div>
        <w:div w:id="1812744680">
          <w:marLeft w:val="0"/>
          <w:marRight w:val="0"/>
          <w:marTop w:val="0"/>
          <w:marBottom w:val="0"/>
          <w:divBdr>
            <w:top w:val="none" w:sz="0" w:space="0" w:color="auto"/>
            <w:left w:val="none" w:sz="0" w:space="0" w:color="auto"/>
            <w:bottom w:val="none" w:sz="0" w:space="0" w:color="auto"/>
            <w:right w:val="none" w:sz="0" w:space="0" w:color="auto"/>
          </w:divBdr>
        </w:div>
        <w:div w:id="2109420095">
          <w:marLeft w:val="0"/>
          <w:marRight w:val="0"/>
          <w:marTop w:val="0"/>
          <w:marBottom w:val="0"/>
          <w:divBdr>
            <w:top w:val="none" w:sz="0" w:space="0" w:color="auto"/>
            <w:left w:val="none" w:sz="0" w:space="0" w:color="auto"/>
            <w:bottom w:val="none" w:sz="0" w:space="0" w:color="auto"/>
            <w:right w:val="none" w:sz="0" w:space="0" w:color="auto"/>
          </w:divBdr>
        </w:div>
        <w:div w:id="2141678857">
          <w:marLeft w:val="0"/>
          <w:marRight w:val="0"/>
          <w:marTop w:val="0"/>
          <w:marBottom w:val="0"/>
          <w:divBdr>
            <w:top w:val="none" w:sz="0" w:space="0" w:color="auto"/>
            <w:left w:val="none" w:sz="0" w:space="0" w:color="auto"/>
            <w:bottom w:val="none" w:sz="0" w:space="0" w:color="auto"/>
            <w:right w:val="none" w:sz="0" w:space="0" w:color="auto"/>
          </w:divBdr>
        </w:div>
      </w:divsChild>
    </w:div>
    <w:div w:id="1208444839">
      <w:bodyDiv w:val="1"/>
      <w:marLeft w:val="0"/>
      <w:marRight w:val="0"/>
      <w:marTop w:val="0"/>
      <w:marBottom w:val="0"/>
      <w:divBdr>
        <w:top w:val="none" w:sz="0" w:space="0" w:color="auto"/>
        <w:left w:val="none" w:sz="0" w:space="0" w:color="auto"/>
        <w:bottom w:val="none" w:sz="0" w:space="0" w:color="auto"/>
        <w:right w:val="none" w:sz="0" w:space="0" w:color="auto"/>
      </w:divBdr>
    </w:div>
    <w:div w:id="1210191190">
      <w:bodyDiv w:val="1"/>
      <w:marLeft w:val="0"/>
      <w:marRight w:val="0"/>
      <w:marTop w:val="0"/>
      <w:marBottom w:val="0"/>
      <w:divBdr>
        <w:top w:val="none" w:sz="0" w:space="0" w:color="auto"/>
        <w:left w:val="none" w:sz="0" w:space="0" w:color="auto"/>
        <w:bottom w:val="none" w:sz="0" w:space="0" w:color="auto"/>
        <w:right w:val="none" w:sz="0" w:space="0" w:color="auto"/>
      </w:divBdr>
      <w:divsChild>
        <w:div w:id="872226348">
          <w:marLeft w:val="0"/>
          <w:marRight w:val="0"/>
          <w:marTop w:val="0"/>
          <w:marBottom w:val="0"/>
          <w:divBdr>
            <w:top w:val="none" w:sz="0" w:space="0" w:color="auto"/>
            <w:left w:val="none" w:sz="0" w:space="0" w:color="auto"/>
            <w:bottom w:val="none" w:sz="0" w:space="0" w:color="auto"/>
            <w:right w:val="none" w:sz="0" w:space="0" w:color="auto"/>
          </w:divBdr>
        </w:div>
        <w:div w:id="465197319">
          <w:marLeft w:val="0"/>
          <w:marRight w:val="0"/>
          <w:marTop w:val="0"/>
          <w:marBottom w:val="0"/>
          <w:divBdr>
            <w:top w:val="none" w:sz="0" w:space="0" w:color="auto"/>
            <w:left w:val="none" w:sz="0" w:space="0" w:color="auto"/>
            <w:bottom w:val="none" w:sz="0" w:space="0" w:color="auto"/>
            <w:right w:val="none" w:sz="0" w:space="0" w:color="auto"/>
          </w:divBdr>
        </w:div>
        <w:div w:id="1983390557">
          <w:marLeft w:val="0"/>
          <w:marRight w:val="0"/>
          <w:marTop w:val="0"/>
          <w:marBottom w:val="0"/>
          <w:divBdr>
            <w:top w:val="none" w:sz="0" w:space="0" w:color="auto"/>
            <w:left w:val="none" w:sz="0" w:space="0" w:color="auto"/>
            <w:bottom w:val="none" w:sz="0" w:space="0" w:color="auto"/>
            <w:right w:val="none" w:sz="0" w:space="0" w:color="auto"/>
          </w:divBdr>
        </w:div>
      </w:divsChild>
    </w:div>
    <w:div w:id="1214197428">
      <w:bodyDiv w:val="1"/>
      <w:marLeft w:val="0"/>
      <w:marRight w:val="0"/>
      <w:marTop w:val="0"/>
      <w:marBottom w:val="0"/>
      <w:divBdr>
        <w:top w:val="none" w:sz="0" w:space="0" w:color="auto"/>
        <w:left w:val="none" w:sz="0" w:space="0" w:color="auto"/>
        <w:bottom w:val="none" w:sz="0" w:space="0" w:color="auto"/>
        <w:right w:val="none" w:sz="0" w:space="0" w:color="auto"/>
      </w:divBdr>
    </w:div>
    <w:div w:id="1222596631">
      <w:bodyDiv w:val="1"/>
      <w:marLeft w:val="0"/>
      <w:marRight w:val="0"/>
      <w:marTop w:val="0"/>
      <w:marBottom w:val="0"/>
      <w:divBdr>
        <w:top w:val="none" w:sz="0" w:space="0" w:color="auto"/>
        <w:left w:val="none" w:sz="0" w:space="0" w:color="auto"/>
        <w:bottom w:val="none" w:sz="0" w:space="0" w:color="auto"/>
        <w:right w:val="none" w:sz="0" w:space="0" w:color="auto"/>
      </w:divBdr>
    </w:div>
    <w:div w:id="1270702806">
      <w:bodyDiv w:val="1"/>
      <w:marLeft w:val="0"/>
      <w:marRight w:val="0"/>
      <w:marTop w:val="0"/>
      <w:marBottom w:val="0"/>
      <w:divBdr>
        <w:top w:val="none" w:sz="0" w:space="0" w:color="auto"/>
        <w:left w:val="none" w:sz="0" w:space="0" w:color="auto"/>
        <w:bottom w:val="none" w:sz="0" w:space="0" w:color="auto"/>
        <w:right w:val="none" w:sz="0" w:space="0" w:color="auto"/>
      </w:divBdr>
      <w:divsChild>
        <w:div w:id="1496219495">
          <w:marLeft w:val="0"/>
          <w:marRight w:val="0"/>
          <w:marTop w:val="0"/>
          <w:marBottom w:val="0"/>
          <w:divBdr>
            <w:top w:val="none" w:sz="0" w:space="0" w:color="auto"/>
            <w:left w:val="none" w:sz="0" w:space="0" w:color="auto"/>
            <w:bottom w:val="none" w:sz="0" w:space="0" w:color="auto"/>
            <w:right w:val="none" w:sz="0" w:space="0" w:color="auto"/>
          </w:divBdr>
          <w:divsChild>
            <w:div w:id="2076076168">
              <w:marLeft w:val="0"/>
              <w:marRight w:val="0"/>
              <w:marTop w:val="0"/>
              <w:marBottom w:val="0"/>
              <w:divBdr>
                <w:top w:val="none" w:sz="0" w:space="0" w:color="auto"/>
                <w:left w:val="none" w:sz="0" w:space="0" w:color="auto"/>
                <w:bottom w:val="none" w:sz="0" w:space="0" w:color="auto"/>
                <w:right w:val="none" w:sz="0" w:space="0" w:color="auto"/>
              </w:divBdr>
              <w:divsChild>
                <w:div w:id="183137258">
                  <w:marLeft w:val="0"/>
                  <w:marRight w:val="0"/>
                  <w:marTop w:val="0"/>
                  <w:marBottom w:val="375"/>
                  <w:divBdr>
                    <w:top w:val="none" w:sz="0" w:space="0" w:color="auto"/>
                    <w:left w:val="none" w:sz="0" w:space="0" w:color="auto"/>
                    <w:bottom w:val="none" w:sz="0" w:space="0" w:color="auto"/>
                    <w:right w:val="none" w:sz="0" w:space="0" w:color="auto"/>
                  </w:divBdr>
                  <w:divsChild>
                    <w:div w:id="1463576083">
                      <w:marLeft w:val="0"/>
                      <w:marRight w:val="0"/>
                      <w:marTop w:val="0"/>
                      <w:marBottom w:val="0"/>
                      <w:divBdr>
                        <w:top w:val="none" w:sz="0" w:space="0" w:color="auto"/>
                        <w:left w:val="none" w:sz="0" w:space="0" w:color="auto"/>
                        <w:bottom w:val="none" w:sz="0" w:space="0" w:color="auto"/>
                        <w:right w:val="none" w:sz="0" w:space="0" w:color="auto"/>
                      </w:divBdr>
                      <w:divsChild>
                        <w:div w:id="1842889351">
                          <w:marLeft w:val="0"/>
                          <w:marRight w:val="0"/>
                          <w:marTop w:val="0"/>
                          <w:marBottom w:val="0"/>
                          <w:divBdr>
                            <w:top w:val="none" w:sz="0" w:space="0" w:color="auto"/>
                            <w:left w:val="none" w:sz="0" w:space="0" w:color="auto"/>
                            <w:bottom w:val="none" w:sz="0" w:space="0" w:color="auto"/>
                            <w:right w:val="none" w:sz="0" w:space="0" w:color="auto"/>
                          </w:divBdr>
                          <w:divsChild>
                            <w:div w:id="1060405243">
                              <w:marLeft w:val="0"/>
                              <w:marRight w:val="0"/>
                              <w:marTop w:val="0"/>
                              <w:marBottom w:val="0"/>
                              <w:divBdr>
                                <w:top w:val="none" w:sz="0" w:space="0" w:color="auto"/>
                                <w:left w:val="none" w:sz="0" w:space="0" w:color="auto"/>
                                <w:bottom w:val="none" w:sz="0" w:space="0" w:color="auto"/>
                                <w:right w:val="none" w:sz="0" w:space="0" w:color="auto"/>
                              </w:divBdr>
                              <w:divsChild>
                                <w:div w:id="499470673">
                                  <w:marLeft w:val="0"/>
                                  <w:marRight w:val="0"/>
                                  <w:marTop w:val="0"/>
                                  <w:marBottom w:val="0"/>
                                  <w:divBdr>
                                    <w:top w:val="none" w:sz="0" w:space="0" w:color="auto"/>
                                    <w:left w:val="none" w:sz="0" w:space="0" w:color="auto"/>
                                    <w:bottom w:val="none" w:sz="0" w:space="0" w:color="auto"/>
                                    <w:right w:val="none" w:sz="0" w:space="0" w:color="auto"/>
                                  </w:divBdr>
                                  <w:divsChild>
                                    <w:div w:id="411510033">
                                      <w:marLeft w:val="0"/>
                                      <w:marRight w:val="0"/>
                                      <w:marTop w:val="0"/>
                                      <w:marBottom w:val="0"/>
                                      <w:divBdr>
                                        <w:top w:val="none" w:sz="0" w:space="0" w:color="auto"/>
                                        <w:left w:val="none" w:sz="0" w:space="0" w:color="auto"/>
                                        <w:bottom w:val="none" w:sz="0" w:space="0" w:color="auto"/>
                                        <w:right w:val="none" w:sz="0" w:space="0" w:color="auto"/>
                                      </w:divBdr>
                                      <w:divsChild>
                                        <w:div w:id="1970894547">
                                          <w:blockQuote w:val="1"/>
                                          <w:marLeft w:val="0"/>
                                          <w:marRight w:val="0"/>
                                          <w:marTop w:val="100"/>
                                          <w:marBottom w:val="100"/>
                                          <w:divBdr>
                                            <w:top w:val="none" w:sz="0" w:space="0" w:color="auto"/>
                                            <w:left w:val="none" w:sz="0" w:space="0" w:color="auto"/>
                                            <w:bottom w:val="none" w:sz="0" w:space="0" w:color="auto"/>
                                            <w:right w:val="none" w:sz="0" w:space="0" w:color="auto"/>
                                          </w:divBdr>
                                          <w:divsChild>
                                            <w:div w:id="11199550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942823">
      <w:bodyDiv w:val="1"/>
      <w:marLeft w:val="0"/>
      <w:marRight w:val="0"/>
      <w:marTop w:val="0"/>
      <w:marBottom w:val="0"/>
      <w:divBdr>
        <w:top w:val="none" w:sz="0" w:space="0" w:color="auto"/>
        <w:left w:val="none" w:sz="0" w:space="0" w:color="auto"/>
        <w:bottom w:val="none" w:sz="0" w:space="0" w:color="auto"/>
        <w:right w:val="none" w:sz="0" w:space="0" w:color="auto"/>
      </w:divBdr>
      <w:divsChild>
        <w:div w:id="60759528">
          <w:marLeft w:val="0"/>
          <w:marRight w:val="0"/>
          <w:marTop w:val="0"/>
          <w:marBottom w:val="0"/>
          <w:divBdr>
            <w:top w:val="none" w:sz="0" w:space="0" w:color="auto"/>
            <w:left w:val="none" w:sz="0" w:space="0" w:color="auto"/>
            <w:bottom w:val="none" w:sz="0" w:space="0" w:color="auto"/>
            <w:right w:val="none" w:sz="0" w:space="0" w:color="auto"/>
          </w:divBdr>
          <w:divsChild>
            <w:div w:id="1005132505">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375"/>
                  <w:divBdr>
                    <w:top w:val="none" w:sz="0" w:space="0" w:color="auto"/>
                    <w:left w:val="none" w:sz="0" w:space="0" w:color="auto"/>
                    <w:bottom w:val="none" w:sz="0" w:space="0" w:color="auto"/>
                    <w:right w:val="none" w:sz="0" w:space="0" w:color="auto"/>
                  </w:divBdr>
                  <w:divsChild>
                    <w:div w:id="1602180666">
                      <w:marLeft w:val="0"/>
                      <w:marRight w:val="0"/>
                      <w:marTop w:val="0"/>
                      <w:marBottom w:val="0"/>
                      <w:divBdr>
                        <w:top w:val="none" w:sz="0" w:space="0" w:color="auto"/>
                        <w:left w:val="none" w:sz="0" w:space="0" w:color="auto"/>
                        <w:bottom w:val="none" w:sz="0" w:space="0" w:color="auto"/>
                        <w:right w:val="none" w:sz="0" w:space="0" w:color="auto"/>
                      </w:divBdr>
                      <w:divsChild>
                        <w:div w:id="189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77241">
      <w:bodyDiv w:val="1"/>
      <w:marLeft w:val="0"/>
      <w:marRight w:val="0"/>
      <w:marTop w:val="0"/>
      <w:marBottom w:val="0"/>
      <w:divBdr>
        <w:top w:val="none" w:sz="0" w:space="0" w:color="auto"/>
        <w:left w:val="none" w:sz="0" w:space="0" w:color="auto"/>
        <w:bottom w:val="none" w:sz="0" w:space="0" w:color="auto"/>
        <w:right w:val="none" w:sz="0" w:space="0" w:color="auto"/>
      </w:divBdr>
      <w:divsChild>
        <w:div w:id="1037051525">
          <w:marLeft w:val="0"/>
          <w:marRight w:val="0"/>
          <w:marTop w:val="0"/>
          <w:marBottom w:val="0"/>
          <w:divBdr>
            <w:top w:val="none" w:sz="0" w:space="0" w:color="auto"/>
            <w:left w:val="none" w:sz="0" w:space="0" w:color="auto"/>
            <w:bottom w:val="none" w:sz="0" w:space="0" w:color="auto"/>
            <w:right w:val="none" w:sz="0" w:space="0" w:color="auto"/>
          </w:divBdr>
          <w:divsChild>
            <w:div w:id="606698279">
              <w:marLeft w:val="0"/>
              <w:marRight w:val="0"/>
              <w:marTop w:val="0"/>
              <w:marBottom w:val="0"/>
              <w:divBdr>
                <w:top w:val="none" w:sz="0" w:space="0" w:color="auto"/>
                <w:left w:val="none" w:sz="0" w:space="0" w:color="auto"/>
                <w:bottom w:val="none" w:sz="0" w:space="0" w:color="auto"/>
                <w:right w:val="none" w:sz="0" w:space="0" w:color="auto"/>
              </w:divBdr>
              <w:divsChild>
                <w:div w:id="97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9851">
      <w:bodyDiv w:val="1"/>
      <w:marLeft w:val="0"/>
      <w:marRight w:val="0"/>
      <w:marTop w:val="0"/>
      <w:marBottom w:val="0"/>
      <w:divBdr>
        <w:top w:val="none" w:sz="0" w:space="0" w:color="auto"/>
        <w:left w:val="none" w:sz="0" w:space="0" w:color="auto"/>
        <w:bottom w:val="none" w:sz="0" w:space="0" w:color="auto"/>
        <w:right w:val="none" w:sz="0" w:space="0" w:color="auto"/>
      </w:divBdr>
      <w:divsChild>
        <w:div w:id="1698235406">
          <w:marLeft w:val="0"/>
          <w:marRight w:val="0"/>
          <w:marTop w:val="0"/>
          <w:marBottom w:val="0"/>
          <w:divBdr>
            <w:top w:val="none" w:sz="0" w:space="0" w:color="auto"/>
            <w:left w:val="none" w:sz="0" w:space="0" w:color="auto"/>
            <w:bottom w:val="none" w:sz="0" w:space="0" w:color="auto"/>
            <w:right w:val="none" w:sz="0" w:space="0" w:color="auto"/>
          </w:divBdr>
        </w:div>
        <w:div w:id="252322998">
          <w:marLeft w:val="0"/>
          <w:marRight w:val="0"/>
          <w:marTop w:val="0"/>
          <w:marBottom w:val="0"/>
          <w:divBdr>
            <w:top w:val="none" w:sz="0" w:space="0" w:color="auto"/>
            <w:left w:val="none" w:sz="0" w:space="0" w:color="auto"/>
            <w:bottom w:val="none" w:sz="0" w:space="0" w:color="auto"/>
            <w:right w:val="none" w:sz="0" w:space="0" w:color="auto"/>
          </w:divBdr>
        </w:div>
        <w:div w:id="2108384982">
          <w:marLeft w:val="0"/>
          <w:marRight w:val="0"/>
          <w:marTop w:val="0"/>
          <w:marBottom w:val="0"/>
          <w:divBdr>
            <w:top w:val="none" w:sz="0" w:space="0" w:color="auto"/>
            <w:left w:val="none" w:sz="0" w:space="0" w:color="auto"/>
            <w:bottom w:val="none" w:sz="0" w:space="0" w:color="auto"/>
            <w:right w:val="none" w:sz="0" w:space="0" w:color="auto"/>
          </w:divBdr>
        </w:div>
        <w:div w:id="1451439444">
          <w:marLeft w:val="0"/>
          <w:marRight w:val="0"/>
          <w:marTop w:val="0"/>
          <w:marBottom w:val="0"/>
          <w:divBdr>
            <w:top w:val="none" w:sz="0" w:space="0" w:color="auto"/>
            <w:left w:val="none" w:sz="0" w:space="0" w:color="auto"/>
            <w:bottom w:val="none" w:sz="0" w:space="0" w:color="auto"/>
            <w:right w:val="none" w:sz="0" w:space="0" w:color="auto"/>
          </w:divBdr>
        </w:div>
        <w:div w:id="1799570967">
          <w:marLeft w:val="0"/>
          <w:marRight w:val="0"/>
          <w:marTop w:val="0"/>
          <w:marBottom w:val="0"/>
          <w:divBdr>
            <w:top w:val="none" w:sz="0" w:space="0" w:color="auto"/>
            <w:left w:val="none" w:sz="0" w:space="0" w:color="auto"/>
            <w:bottom w:val="none" w:sz="0" w:space="0" w:color="auto"/>
            <w:right w:val="none" w:sz="0" w:space="0" w:color="auto"/>
          </w:divBdr>
        </w:div>
        <w:div w:id="256377235">
          <w:marLeft w:val="0"/>
          <w:marRight w:val="0"/>
          <w:marTop w:val="0"/>
          <w:marBottom w:val="0"/>
          <w:divBdr>
            <w:top w:val="none" w:sz="0" w:space="0" w:color="auto"/>
            <w:left w:val="none" w:sz="0" w:space="0" w:color="auto"/>
            <w:bottom w:val="none" w:sz="0" w:space="0" w:color="auto"/>
            <w:right w:val="none" w:sz="0" w:space="0" w:color="auto"/>
          </w:divBdr>
        </w:div>
        <w:div w:id="2065904783">
          <w:marLeft w:val="0"/>
          <w:marRight w:val="0"/>
          <w:marTop w:val="0"/>
          <w:marBottom w:val="0"/>
          <w:divBdr>
            <w:top w:val="none" w:sz="0" w:space="0" w:color="auto"/>
            <w:left w:val="none" w:sz="0" w:space="0" w:color="auto"/>
            <w:bottom w:val="none" w:sz="0" w:space="0" w:color="auto"/>
            <w:right w:val="none" w:sz="0" w:space="0" w:color="auto"/>
          </w:divBdr>
        </w:div>
        <w:div w:id="1582450348">
          <w:marLeft w:val="0"/>
          <w:marRight w:val="0"/>
          <w:marTop w:val="0"/>
          <w:marBottom w:val="0"/>
          <w:divBdr>
            <w:top w:val="none" w:sz="0" w:space="0" w:color="auto"/>
            <w:left w:val="none" w:sz="0" w:space="0" w:color="auto"/>
            <w:bottom w:val="none" w:sz="0" w:space="0" w:color="auto"/>
            <w:right w:val="none" w:sz="0" w:space="0" w:color="auto"/>
          </w:divBdr>
        </w:div>
        <w:div w:id="1631209299">
          <w:marLeft w:val="0"/>
          <w:marRight w:val="0"/>
          <w:marTop w:val="0"/>
          <w:marBottom w:val="0"/>
          <w:divBdr>
            <w:top w:val="none" w:sz="0" w:space="0" w:color="auto"/>
            <w:left w:val="none" w:sz="0" w:space="0" w:color="auto"/>
            <w:bottom w:val="none" w:sz="0" w:space="0" w:color="auto"/>
            <w:right w:val="none" w:sz="0" w:space="0" w:color="auto"/>
          </w:divBdr>
        </w:div>
      </w:divsChild>
    </w:div>
    <w:div w:id="1386642446">
      <w:bodyDiv w:val="1"/>
      <w:marLeft w:val="0"/>
      <w:marRight w:val="0"/>
      <w:marTop w:val="0"/>
      <w:marBottom w:val="0"/>
      <w:divBdr>
        <w:top w:val="none" w:sz="0" w:space="0" w:color="auto"/>
        <w:left w:val="none" w:sz="0" w:space="0" w:color="auto"/>
        <w:bottom w:val="none" w:sz="0" w:space="0" w:color="auto"/>
        <w:right w:val="none" w:sz="0" w:space="0" w:color="auto"/>
      </w:divBdr>
      <w:divsChild>
        <w:div w:id="954871153">
          <w:marLeft w:val="504"/>
          <w:marRight w:val="0"/>
          <w:marTop w:val="140"/>
          <w:marBottom w:val="0"/>
          <w:divBdr>
            <w:top w:val="none" w:sz="0" w:space="0" w:color="auto"/>
            <w:left w:val="none" w:sz="0" w:space="0" w:color="auto"/>
            <w:bottom w:val="none" w:sz="0" w:space="0" w:color="auto"/>
            <w:right w:val="none" w:sz="0" w:space="0" w:color="auto"/>
          </w:divBdr>
        </w:div>
        <w:div w:id="1405377644">
          <w:marLeft w:val="504"/>
          <w:marRight w:val="0"/>
          <w:marTop w:val="140"/>
          <w:marBottom w:val="0"/>
          <w:divBdr>
            <w:top w:val="none" w:sz="0" w:space="0" w:color="auto"/>
            <w:left w:val="none" w:sz="0" w:space="0" w:color="auto"/>
            <w:bottom w:val="none" w:sz="0" w:space="0" w:color="auto"/>
            <w:right w:val="none" w:sz="0" w:space="0" w:color="auto"/>
          </w:divBdr>
        </w:div>
        <w:div w:id="1438061792">
          <w:marLeft w:val="1008"/>
          <w:marRight w:val="0"/>
          <w:marTop w:val="110"/>
          <w:marBottom w:val="0"/>
          <w:divBdr>
            <w:top w:val="none" w:sz="0" w:space="0" w:color="auto"/>
            <w:left w:val="none" w:sz="0" w:space="0" w:color="auto"/>
            <w:bottom w:val="none" w:sz="0" w:space="0" w:color="auto"/>
            <w:right w:val="none" w:sz="0" w:space="0" w:color="auto"/>
          </w:divBdr>
        </w:div>
        <w:div w:id="1748307395">
          <w:marLeft w:val="504"/>
          <w:marRight w:val="0"/>
          <w:marTop w:val="140"/>
          <w:marBottom w:val="0"/>
          <w:divBdr>
            <w:top w:val="none" w:sz="0" w:space="0" w:color="auto"/>
            <w:left w:val="none" w:sz="0" w:space="0" w:color="auto"/>
            <w:bottom w:val="none" w:sz="0" w:space="0" w:color="auto"/>
            <w:right w:val="none" w:sz="0" w:space="0" w:color="auto"/>
          </w:divBdr>
        </w:div>
        <w:div w:id="1953245456">
          <w:marLeft w:val="504"/>
          <w:marRight w:val="0"/>
          <w:marTop w:val="140"/>
          <w:marBottom w:val="0"/>
          <w:divBdr>
            <w:top w:val="none" w:sz="0" w:space="0" w:color="auto"/>
            <w:left w:val="none" w:sz="0" w:space="0" w:color="auto"/>
            <w:bottom w:val="none" w:sz="0" w:space="0" w:color="auto"/>
            <w:right w:val="none" w:sz="0" w:space="0" w:color="auto"/>
          </w:divBdr>
        </w:div>
        <w:div w:id="2030909246">
          <w:marLeft w:val="504"/>
          <w:marRight w:val="0"/>
          <w:marTop w:val="140"/>
          <w:marBottom w:val="0"/>
          <w:divBdr>
            <w:top w:val="none" w:sz="0" w:space="0" w:color="auto"/>
            <w:left w:val="none" w:sz="0" w:space="0" w:color="auto"/>
            <w:bottom w:val="none" w:sz="0" w:space="0" w:color="auto"/>
            <w:right w:val="none" w:sz="0" w:space="0" w:color="auto"/>
          </w:divBdr>
        </w:div>
      </w:divsChild>
    </w:div>
    <w:div w:id="1399867128">
      <w:bodyDiv w:val="1"/>
      <w:marLeft w:val="0"/>
      <w:marRight w:val="0"/>
      <w:marTop w:val="0"/>
      <w:marBottom w:val="0"/>
      <w:divBdr>
        <w:top w:val="none" w:sz="0" w:space="0" w:color="auto"/>
        <w:left w:val="none" w:sz="0" w:space="0" w:color="auto"/>
        <w:bottom w:val="none" w:sz="0" w:space="0" w:color="auto"/>
        <w:right w:val="none" w:sz="0" w:space="0" w:color="auto"/>
      </w:divBdr>
    </w:div>
    <w:div w:id="1418818855">
      <w:bodyDiv w:val="1"/>
      <w:marLeft w:val="0"/>
      <w:marRight w:val="0"/>
      <w:marTop w:val="0"/>
      <w:marBottom w:val="0"/>
      <w:divBdr>
        <w:top w:val="none" w:sz="0" w:space="0" w:color="auto"/>
        <w:left w:val="none" w:sz="0" w:space="0" w:color="auto"/>
        <w:bottom w:val="none" w:sz="0" w:space="0" w:color="auto"/>
        <w:right w:val="none" w:sz="0" w:space="0" w:color="auto"/>
      </w:divBdr>
      <w:divsChild>
        <w:div w:id="39281116">
          <w:marLeft w:val="504"/>
          <w:marRight w:val="0"/>
          <w:marTop w:val="140"/>
          <w:marBottom w:val="0"/>
          <w:divBdr>
            <w:top w:val="none" w:sz="0" w:space="0" w:color="auto"/>
            <w:left w:val="none" w:sz="0" w:space="0" w:color="auto"/>
            <w:bottom w:val="none" w:sz="0" w:space="0" w:color="auto"/>
            <w:right w:val="none" w:sz="0" w:space="0" w:color="auto"/>
          </w:divBdr>
        </w:div>
        <w:div w:id="431823883">
          <w:marLeft w:val="504"/>
          <w:marRight w:val="0"/>
          <w:marTop w:val="140"/>
          <w:marBottom w:val="0"/>
          <w:divBdr>
            <w:top w:val="none" w:sz="0" w:space="0" w:color="auto"/>
            <w:left w:val="none" w:sz="0" w:space="0" w:color="auto"/>
            <w:bottom w:val="none" w:sz="0" w:space="0" w:color="auto"/>
            <w:right w:val="none" w:sz="0" w:space="0" w:color="auto"/>
          </w:divBdr>
        </w:div>
        <w:div w:id="624889032">
          <w:marLeft w:val="504"/>
          <w:marRight w:val="0"/>
          <w:marTop w:val="140"/>
          <w:marBottom w:val="0"/>
          <w:divBdr>
            <w:top w:val="none" w:sz="0" w:space="0" w:color="auto"/>
            <w:left w:val="none" w:sz="0" w:space="0" w:color="auto"/>
            <w:bottom w:val="none" w:sz="0" w:space="0" w:color="auto"/>
            <w:right w:val="none" w:sz="0" w:space="0" w:color="auto"/>
          </w:divBdr>
        </w:div>
        <w:div w:id="1499464833">
          <w:marLeft w:val="504"/>
          <w:marRight w:val="0"/>
          <w:marTop w:val="140"/>
          <w:marBottom w:val="0"/>
          <w:divBdr>
            <w:top w:val="none" w:sz="0" w:space="0" w:color="auto"/>
            <w:left w:val="none" w:sz="0" w:space="0" w:color="auto"/>
            <w:bottom w:val="none" w:sz="0" w:space="0" w:color="auto"/>
            <w:right w:val="none" w:sz="0" w:space="0" w:color="auto"/>
          </w:divBdr>
        </w:div>
      </w:divsChild>
    </w:div>
    <w:div w:id="1419982367">
      <w:bodyDiv w:val="1"/>
      <w:marLeft w:val="0"/>
      <w:marRight w:val="0"/>
      <w:marTop w:val="0"/>
      <w:marBottom w:val="0"/>
      <w:divBdr>
        <w:top w:val="none" w:sz="0" w:space="0" w:color="auto"/>
        <w:left w:val="none" w:sz="0" w:space="0" w:color="auto"/>
        <w:bottom w:val="none" w:sz="0" w:space="0" w:color="auto"/>
        <w:right w:val="none" w:sz="0" w:space="0" w:color="auto"/>
      </w:divBdr>
      <w:divsChild>
        <w:div w:id="1105809422">
          <w:marLeft w:val="0"/>
          <w:marRight w:val="0"/>
          <w:marTop w:val="0"/>
          <w:marBottom w:val="0"/>
          <w:divBdr>
            <w:top w:val="none" w:sz="0" w:space="0" w:color="auto"/>
            <w:left w:val="none" w:sz="0" w:space="0" w:color="auto"/>
            <w:bottom w:val="none" w:sz="0" w:space="0" w:color="auto"/>
            <w:right w:val="none" w:sz="0" w:space="0" w:color="auto"/>
          </w:divBdr>
        </w:div>
        <w:div w:id="1090077540">
          <w:marLeft w:val="0"/>
          <w:marRight w:val="0"/>
          <w:marTop w:val="0"/>
          <w:marBottom w:val="0"/>
          <w:divBdr>
            <w:top w:val="none" w:sz="0" w:space="0" w:color="auto"/>
            <w:left w:val="none" w:sz="0" w:space="0" w:color="auto"/>
            <w:bottom w:val="none" w:sz="0" w:space="0" w:color="auto"/>
            <w:right w:val="none" w:sz="0" w:space="0" w:color="auto"/>
          </w:divBdr>
        </w:div>
        <w:div w:id="1751805111">
          <w:marLeft w:val="0"/>
          <w:marRight w:val="0"/>
          <w:marTop w:val="0"/>
          <w:marBottom w:val="0"/>
          <w:divBdr>
            <w:top w:val="none" w:sz="0" w:space="0" w:color="auto"/>
            <w:left w:val="none" w:sz="0" w:space="0" w:color="auto"/>
            <w:bottom w:val="none" w:sz="0" w:space="0" w:color="auto"/>
            <w:right w:val="none" w:sz="0" w:space="0" w:color="auto"/>
          </w:divBdr>
        </w:div>
      </w:divsChild>
    </w:div>
    <w:div w:id="1433166890">
      <w:bodyDiv w:val="1"/>
      <w:marLeft w:val="0"/>
      <w:marRight w:val="0"/>
      <w:marTop w:val="0"/>
      <w:marBottom w:val="0"/>
      <w:divBdr>
        <w:top w:val="none" w:sz="0" w:space="0" w:color="auto"/>
        <w:left w:val="none" w:sz="0" w:space="0" w:color="auto"/>
        <w:bottom w:val="none" w:sz="0" w:space="0" w:color="auto"/>
        <w:right w:val="none" w:sz="0" w:space="0" w:color="auto"/>
      </w:divBdr>
      <w:divsChild>
        <w:div w:id="522402292">
          <w:marLeft w:val="0"/>
          <w:marRight w:val="0"/>
          <w:marTop w:val="0"/>
          <w:marBottom w:val="0"/>
          <w:divBdr>
            <w:top w:val="none" w:sz="0" w:space="0" w:color="auto"/>
            <w:left w:val="none" w:sz="0" w:space="0" w:color="auto"/>
            <w:bottom w:val="none" w:sz="0" w:space="0" w:color="auto"/>
            <w:right w:val="none" w:sz="0" w:space="0" w:color="auto"/>
          </w:divBdr>
          <w:divsChild>
            <w:div w:id="140780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940725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28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876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1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98110">
              <w:blockQuote w:val="1"/>
              <w:marLeft w:val="720"/>
              <w:marRight w:val="720"/>
              <w:marTop w:val="100"/>
              <w:marBottom w:val="100"/>
              <w:divBdr>
                <w:top w:val="none" w:sz="0" w:space="0" w:color="auto"/>
                <w:left w:val="none" w:sz="0" w:space="0" w:color="auto"/>
                <w:bottom w:val="none" w:sz="0" w:space="0" w:color="auto"/>
                <w:right w:val="none" w:sz="0" w:space="0" w:color="auto"/>
              </w:divBdr>
            </w:div>
            <w:div w:id="63769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893948">
              <w:blockQuote w:val="1"/>
              <w:marLeft w:val="720"/>
              <w:marRight w:val="720"/>
              <w:marTop w:val="100"/>
              <w:marBottom w:val="100"/>
              <w:divBdr>
                <w:top w:val="none" w:sz="0" w:space="0" w:color="auto"/>
                <w:left w:val="none" w:sz="0" w:space="0" w:color="auto"/>
                <w:bottom w:val="none" w:sz="0" w:space="0" w:color="auto"/>
                <w:right w:val="none" w:sz="0" w:space="0" w:color="auto"/>
              </w:divBdr>
            </w:div>
            <w:div w:id="75459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832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48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770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546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231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30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3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65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88038">
              <w:blockQuote w:val="1"/>
              <w:marLeft w:val="720"/>
              <w:marRight w:val="720"/>
              <w:marTop w:val="100"/>
              <w:marBottom w:val="100"/>
              <w:divBdr>
                <w:top w:val="none" w:sz="0" w:space="0" w:color="auto"/>
                <w:left w:val="none" w:sz="0" w:space="0" w:color="auto"/>
                <w:bottom w:val="none" w:sz="0" w:space="0" w:color="auto"/>
                <w:right w:val="none" w:sz="0" w:space="0" w:color="auto"/>
              </w:divBdr>
            </w:div>
            <w:div w:id="31569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1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59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426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488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20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280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729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212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65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51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12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91412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507062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7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8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28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461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178828">
      <w:bodyDiv w:val="1"/>
      <w:marLeft w:val="0"/>
      <w:marRight w:val="0"/>
      <w:marTop w:val="0"/>
      <w:marBottom w:val="0"/>
      <w:divBdr>
        <w:top w:val="none" w:sz="0" w:space="0" w:color="auto"/>
        <w:left w:val="none" w:sz="0" w:space="0" w:color="auto"/>
        <w:bottom w:val="none" w:sz="0" w:space="0" w:color="auto"/>
        <w:right w:val="none" w:sz="0" w:space="0" w:color="auto"/>
      </w:divBdr>
      <w:divsChild>
        <w:div w:id="1433670773">
          <w:marLeft w:val="0"/>
          <w:marRight w:val="0"/>
          <w:marTop w:val="0"/>
          <w:marBottom w:val="0"/>
          <w:divBdr>
            <w:top w:val="none" w:sz="0" w:space="0" w:color="auto"/>
            <w:left w:val="none" w:sz="0" w:space="0" w:color="auto"/>
            <w:bottom w:val="none" w:sz="0" w:space="0" w:color="auto"/>
            <w:right w:val="none" w:sz="0" w:space="0" w:color="auto"/>
          </w:divBdr>
        </w:div>
        <w:div w:id="1697080626">
          <w:marLeft w:val="0"/>
          <w:marRight w:val="0"/>
          <w:marTop w:val="0"/>
          <w:marBottom w:val="0"/>
          <w:divBdr>
            <w:top w:val="none" w:sz="0" w:space="0" w:color="auto"/>
            <w:left w:val="none" w:sz="0" w:space="0" w:color="auto"/>
            <w:bottom w:val="none" w:sz="0" w:space="0" w:color="auto"/>
            <w:right w:val="none" w:sz="0" w:space="0" w:color="auto"/>
          </w:divBdr>
        </w:div>
      </w:divsChild>
    </w:div>
    <w:div w:id="1448045715">
      <w:bodyDiv w:val="1"/>
      <w:marLeft w:val="0"/>
      <w:marRight w:val="0"/>
      <w:marTop w:val="0"/>
      <w:marBottom w:val="0"/>
      <w:divBdr>
        <w:top w:val="none" w:sz="0" w:space="0" w:color="auto"/>
        <w:left w:val="none" w:sz="0" w:space="0" w:color="auto"/>
        <w:bottom w:val="none" w:sz="0" w:space="0" w:color="auto"/>
        <w:right w:val="none" w:sz="0" w:space="0" w:color="auto"/>
      </w:divBdr>
    </w:div>
    <w:div w:id="1464036324">
      <w:bodyDiv w:val="1"/>
      <w:marLeft w:val="0"/>
      <w:marRight w:val="0"/>
      <w:marTop w:val="0"/>
      <w:marBottom w:val="0"/>
      <w:divBdr>
        <w:top w:val="none" w:sz="0" w:space="0" w:color="auto"/>
        <w:left w:val="none" w:sz="0" w:space="0" w:color="auto"/>
        <w:bottom w:val="none" w:sz="0" w:space="0" w:color="auto"/>
        <w:right w:val="none" w:sz="0" w:space="0" w:color="auto"/>
      </w:divBdr>
    </w:div>
    <w:div w:id="1465389830">
      <w:bodyDiv w:val="1"/>
      <w:marLeft w:val="0"/>
      <w:marRight w:val="0"/>
      <w:marTop w:val="0"/>
      <w:marBottom w:val="0"/>
      <w:divBdr>
        <w:top w:val="none" w:sz="0" w:space="0" w:color="auto"/>
        <w:left w:val="none" w:sz="0" w:space="0" w:color="auto"/>
        <w:bottom w:val="none" w:sz="0" w:space="0" w:color="auto"/>
        <w:right w:val="none" w:sz="0" w:space="0" w:color="auto"/>
      </w:divBdr>
    </w:div>
    <w:div w:id="1509447530">
      <w:bodyDiv w:val="1"/>
      <w:marLeft w:val="0"/>
      <w:marRight w:val="0"/>
      <w:marTop w:val="0"/>
      <w:marBottom w:val="0"/>
      <w:divBdr>
        <w:top w:val="none" w:sz="0" w:space="0" w:color="auto"/>
        <w:left w:val="none" w:sz="0" w:space="0" w:color="auto"/>
        <w:bottom w:val="none" w:sz="0" w:space="0" w:color="auto"/>
        <w:right w:val="none" w:sz="0" w:space="0" w:color="auto"/>
      </w:divBdr>
    </w:div>
    <w:div w:id="1510948942">
      <w:bodyDiv w:val="1"/>
      <w:marLeft w:val="0"/>
      <w:marRight w:val="0"/>
      <w:marTop w:val="0"/>
      <w:marBottom w:val="0"/>
      <w:divBdr>
        <w:top w:val="none" w:sz="0" w:space="0" w:color="auto"/>
        <w:left w:val="none" w:sz="0" w:space="0" w:color="auto"/>
        <w:bottom w:val="none" w:sz="0" w:space="0" w:color="auto"/>
        <w:right w:val="none" w:sz="0" w:space="0" w:color="auto"/>
      </w:divBdr>
    </w:div>
    <w:div w:id="1543899807">
      <w:bodyDiv w:val="1"/>
      <w:marLeft w:val="0"/>
      <w:marRight w:val="0"/>
      <w:marTop w:val="0"/>
      <w:marBottom w:val="0"/>
      <w:divBdr>
        <w:top w:val="none" w:sz="0" w:space="0" w:color="auto"/>
        <w:left w:val="none" w:sz="0" w:space="0" w:color="auto"/>
        <w:bottom w:val="none" w:sz="0" w:space="0" w:color="auto"/>
        <w:right w:val="none" w:sz="0" w:space="0" w:color="auto"/>
      </w:divBdr>
    </w:div>
    <w:div w:id="1562212700">
      <w:bodyDiv w:val="1"/>
      <w:marLeft w:val="0"/>
      <w:marRight w:val="0"/>
      <w:marTop w:val="0"/>
      <w:marBottom w:val="0"/>
      <w:divBdr>
        <w:top w:val="none" w:sz="0" w:space="0" w:color="auto"/>
        <w:left w:val="none" w:sz="0" w:space="0" w:color="auto"/>
        <w:bottom w:val="none" w:sz="0" w:space="0" w:color="auto"/>
        <w:right w:val="none" w:sz="0" w:space="0" w:color="auto"/>
      </w:divBdr>
    </w:div>
    <w:div w:id="1584411396">
      <w:bodyDiv w:val="1"/>
      <w:marLeft w:val="0"/>
      <w:marRight w:val="0"/>
      <w:marTop w:val="0"/>
      <w:marBottom w:val="0"/>
      <w:divBdr>
        <w:top w:val="none" w:sz="0" w:space="0" w:color="auto"/>
        <w:left w:val="none" w:sz="0" w:space="0" w:color="auto"/>
        <w:bottom w:val="none" w:sz="0" w:space="0" w:color="auto"/>
        <w:right w:val="none" w:sz="0" w:space="0" w:color="auto"/>
      </w:divBdr>
      <w:divsChild>
        <w:div w:id="1401295382">
          <w:marLeft w:val="0"/>
          <w:marRight w:val="0"/>
          <w:marTop w:val="0"/>
          <w:marBottom w:val="0"/>
          <w:divBdr>
            <w:top w:val="none" w:sz="0" w:space="0" w:color="auto"/>
            <w:left w:val="none" w:sz="0" w:space="0" w:color="auto"/>
            <w:bottom w:val="none" w:sz="0" w:space="0" w:color="auto"/>
            <w:right w:val="none" w:sz="0" w:space="0" w:color="auto"/>
          </w:divBdr>
          <w:divsChild>
            <w:div w:id="1894654497">
              <w:marLeft w:val="0"/>
              <w:marRight w:val="0"/>
              <w:marTop w:val="0"/>
              <w:marBottom w:val="0"/>
              <w:divBdr>
                <w:top w:val="none" w:sz="0" w:space="0" w:color="auto"/>
                <w:left w:val="none" w:sz="0" w:space="0" w:color="auto"/>
                <w:bottom w:val="none" w:sz="0" w:space="0" w:color="auto"/>
                <w:right w:val="none" w:sz="0" w:space="0" w:color="auto"/>
              </w:divBdr>
              <w:divsChild>
                <w:div w:id="258873512">
                  <w:marLeft w:val="0"/>
                  <w:marRight w:val="0"/>
                  <w:marTop w:val="0"/>
                  <w:marBottom w:val="0"/>
                  <w:divBdr>
                    <w:top w:val="none" w:sz="0" w:space="0" w:color="auto"/>
                    <w:left w:val="none" w:sz="0" w:space="0" w:color="auto"/>
                    <w:bottom w:val="none" w:sz="0" w:space="0" w:color="auto"/>
                    <w:right w:val="none" w:sz="0" w:space="0" w:color="auto"/>
                  </w:divBdr>
                  <w:divsChild>
                    <w:div w:id="1817992442">
                      <w:marLeft w:val="0"/>
                      <w:marRight w:val="0"/>
                      <w:marTop w:val="0"/>
                      <w:marBottom w:val="0"/>
                      <w:divBdr>
                        <w:top w:val="none" w:sz="0" w:space="0" w:color="auto"/>
                        <w:left w:val="none" w:sz="0" w:space="0" w:color="auto"/>
                        <w:bottom w:val="none" w:sz="0" w:space="0" w:color="auto"/>
                        <w:right w:val="none" w:sz="0" w:space="0" w:color="auto"/>
                      </w:divBdr>
                      <w:divsChild>
                        <w:div w:id="870413686">
                          <w:marLeft w:val="0"/>
                          <w:marRight w:val="0"/>
                          <w:marTop w:val="0"/>
                          <w:marBottom w:val="0"/>
                          <w:divBdr>
                            <w:top w:val="none" w:sz="0" w:space="0" w:color="auto"/>
                            <w:left w:val="none" w:sz="0" w:space="0" w:color="auto"/>
                            <w:bottom w:val="none" w:sz="0" w:space="0" w:color="auto"/>
                            <w:right w:val="none" w:sz="0" w:space="0" w:color="auto"/>
                          </w:divBdr>
                          <w:divsChild>
                            <w:div w:id="830800153">
                              <w:marLeft w:val="0"/>
                              <w:marRight w:val="0"/>
                              <w:marTop w:val="0"/>
                              <w:marBottom w:val="0"/>
                              <w:divBdr>
                                <w:top w:val="none" w:sz="0" w:space="0" w:color="auto"/>
                                <w:left w:val="none" w:sz="0" w:space="0" w:color="auto"/>
                                <w:bottom w:val="none" w:sz="0" w:space="0" w:color="auto"/>
                                <w:right w:val="none" w:sz="0" w:space="0" w:color="auto"/>
                              </w:divBdr>
                              <w:divsChild>
                                <w:div w:id="161043426">
                                  <w:marLeft w:val="0"/>
                                  <w:marRight w:val="0"/>
                                  <w:marTop w:val="0"/>
                                  <w:marBottom w:val="0"/>
                                  <w:divBdr>
                                    <w:top w:val="none" w:sz="0" w:space="0" w:color="auto"/>
                                    <w:left w:val="none" w:sz="0" w:space="0" w:color="auto"/>
                                    <w:bottom w:val="none" w:sz="0" w:space="0" w:color="auto"/>
                                    <w:right w:val="none" w:sz="0" w:space="0" w:color="auto"/>
                                  </w:divBdr>
                                  <w:divsChild>
                                    <w:div w:id="1550996409">
                                      <w:marLeft w:val="0"/>
                                      <w:marRight w:val="0"/>
                                      <w:marTop w:val="0"/>
                                      <w:marBottom w:val="0"/>
                                      <w:divBdr>
                                        <w:top w:val="none" w:sz="0" w:space="0" w:color="auto"/>
                                        <w:left w:val="none" w:sz="0" w:space="0" w:color="auto"/>
                                        <w:bottom w:val="none" w:sz="0" w:space="0" w:color="auto"/>
                                        <w:right w:val="none" w:sz="0" w:space="0" w:color="auto"/>
                                      </w:divBdr>
                                      <w:divsChild>
                                        <w:div w:id="2091079251">
                                          <w:marLeft w:val="0"/>
                                          <w:marRight w:val="0"/>
                                          <w:marTop w:val="0"/>
                                          <w:marBottom w:val="0"/>
                                          <w:divBdr>
                                            <w:top w:val="none" w:sz="0" w:space="0" w:color="auto"/>
                                            <w:left w:val="none" w:sz="0" w:space="0" w:color="auto"/>
                                            <w:bottom w:val="none" w:sz="0" w:space="0" w:color="auto"/>
                                            <w:right w:val="none" w:sz="0" w:space="0" w:color="auto"/>
                                          </w:divBdr>
                                          <w:divsChild>
                                            <w:div w:id="1096511456">
                                              <w:marLeft w:val="0"/>
                                              <w:marRight w:val="0"/>
                                              <w:marTop w:val="0"/>
                                              <w:marBottom w:val="0"/>
                                              <w:divBdr>
                                                <w:top w:val="none" w:sz="0" w:space="0" w:color="auto"/>
                                                <w:left w:val="none" w:sz="0" w:space="0" w:color="auto"/>
                                                <w:bottom w:val="none" w:sz="0" w:space="0" w:color="auto"/>
                                                <w:right w:val="none" w:sz="0" w:space="0" w:color="auto"/>
                                              </w:divBdr>
                                              <w:divsChild>
                                                <w:div w:id="955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07959">
      <w:bodyDiv w:val="1"/>
      <w:marLeft w:val="0"/>
      <w:marRight w:val="0"/>
      <w:marTop w:val="0"/>
      <w:marBottom w:val="0"/>
      <w:divBdr>
        <w:top w:val="none" w:sz="0" w:space="0" w:color="auto"/>
        <w:left w:val="none" w:sz="0" w:space="0" w:color="auto"/>
        <w:bottom w:val="none" w:sz="0" w:space="0" w:color="auto"/>
        <w:right w:val="none" w:sz="0" w:space="0" w:color="auto"/>
      </w:divBdr>
    </w:div>
    <w:div w:id="1610043337">
      <w:bodyDiv w:val="1"/>
      <w:marLeft w:val="0"/>
      <w:marRight w:val="0"/>
      <w:marTop w:val="0"/>
      <w:marBottom w:val="0"/>
      <w:divBdr>
        <w:top w:val="none" w:sz="0" w:space="0" w:color="auto"/>
        <w:left w:val="none" w:sz="0" w:space="0" w:color="auto"/>
        <w:bottom w:val="none" w:sz="0" w:space="0" w:color="auto"/>
        <w:right w:val="none" w:sz="0" w:space="0" w:color="auto"/>
      </w:divBdr>
    </w:div>
    <w:div w:id="1613979842">
      <w:bodyDiv w:val="1"/>
      <w:marLeft w:val="0"/>
      <w:marRight w:val="0"/>
      <w:marTop w:val="0"/>
      <w:marBottom w:val="0"/>
      <w:divBdr>
        <w:top w:val="none" w:sz="0" w:space="0" w:color="auto"/>
        <w:left w:val="none" w:sz="0" w:space="0" w:color="auto"/>
        <w:bottom w:val="none" w:sz="0" w:space="0" w:color="auto"/>
        <w:right w:val="none" w:sz="0" w:space="0" w:color="auto"/>
      </w:divBdr>
      <w:divsChild>
        <w:div w:id="1663504328">
          <w:marLeft w:val="0"/>
          <w:marRight w:val="0"/>
          <w:marTop w:val="0"/>
          <w:marBottom w:val="0"/>
          <w:divBdr>
            <w:top w:val="none" w:sz="0" w:space="0" w:color="auto"/>
            <w:left w:val="none" w:sz="0" w:space="0" w:color="auto"/>
            <w:bottom w:val="none" w:sz="0" w:space="0" w:color="auto"/>
            <w:right w:val="none" w:sz="0" w:space="0" w:color="auto"/>
          </w:divBdr>
        </w:div>
        <w:div w:id="1842043838">
          <w:marLeft w:val="0"/>
          <w:marRight w:val="0"/>
          <w:marTop w:val="0"/>
          <w:marBottom w:val="0"/>
          <w:divBdr>
            <w:top w:val="none" w:sz="0" w:space="0" w:color="auto"/>
            <w:left w:val="none" w:sz="0" w:space="0" w:color="auto"/>
            <w:bottom w:val="none" w:sz="0" w:space="0" w:color="auto"/>
            <w:right w:val="none" w:sz="0" w:space="0" w:color="auto"/>
          </w:divBdr>
        </w:div>
        <w:div w:id="549221518">
          <w:marLeft w:val="0"/>
          <w:marRight w:val="0"/>
          <w:marTop w:val="0"/>
          <w:marBottom w:val="0"/>
          <w:divBdr>
            <w:top w:val="none" w:sz="0" w:space="0" w:color="auto"/>
            <w:left w:val="none" w:sz="0" w:space="0" w:color="auto"/>
            <w:bottom w:val="none" w:sz="0" w:space="0" w:color="auto"/>
            <w:right w:val="none" w:sz="0" w:space="0" w:color="auto"/>
          </w:divBdr>
        </w:div>
        <w:div w:id="201330747">
          <w:marLeft w:val="0"/>
          <w:marRight w:val="0"/>
          <w:marTop w:val="0"/>
          <w:marBottom w:val="0"/>
          <w:divBdr>
            <w:top w:val="none" w:sz="0" w:space="0" w:color="auto"/>
            <w:left w:val="none" w:sz="0" w:space="0" w:color="auto"/>
            <w:bottom w:val="none" w:sz="0" w:space="0" w:color="auto"/>
            <w:right w:val="none" w:sz="0" w:space="0" w:color="auto"/>
          </w:divBdr>
        </w:div>
        <w:div w:id="915091320">
          <w:marLeft w:val="0"/>
          <w:marRight w:val="0"/>
          <w:marTop w:val="0"/>
          <w:marBottom w:val="0"/>
          <w:divBdr>
            <w:top w:val="none" w:sz="0" w:space="0" w:color="auto"/>
            <w:left w:val="none" w:sz="0" w:space="0" w:color="auto"/>
            <w:bottom w:val="none" w:sz="0" w:space="0" w:color="auto"/>
            <w:right w:val="none" w:sz="0" w:space="0" w:color="auto"/>
          </w:divBdr>
        </w:div>
        <w:div w:id="427971426">
          <w:marLeft w:val="0"/>
          <w:marRight w:val="0"/>
          <w:marTop w:val="0"/>
          <w:marBottom w:val="0"/>
          <w:divBdr>
            <w:top w:val="none" w:sz="0" w:space="0" w:color="auto"/>
            <w:left w:val="none" w:sz="0" w:space="0" w:color="auto"/>
            <w:bottom w:val="none" w:sz="0" w:space="0" w:color="auto"/>
            <w:right w:val="none" w:sz="0" w:space="0" w:color="auto"/>
          </w:divBdr>
        </w:div>
        <w:div w:id="1758821648">
          <w:marLeft w:val="0"/>
          <w:marRight w:val="0"/>
          <w:marTop w:val="0"/>
          <w:marBottom w:val="0"/>
          <w:divBdr>
            <w:top w:val="none" w:sz="0" w:space="0" w:color="auto"/>
            <w:left w:val="none" w:sz="0" w:space="0" w:color="auto"/>
            <w:bottom w:val="none" w:sz="0" w:space="0" w:color="auto"/>
            <w:right w:val="none" w:sz="0" w:space="0" w:color="auto"/>
          </w:divBdr>
        </w:div>
        <w:div w:id="2057391576">
          <w:marLeft w:val="0"/>
          <w:marRight w:val="0"/>
          <w:marTop w:val="0"/>
          <w:marBottom w:val="0"/>
          <w:divBdr>
            <w:top w:val="none" w:sz="0" w:space="0" w:color="auto"/>
            <w:left w:val="none" w:sz="0" w:space="0" w:color="auto"/>
            <w:bottom w:val="none" w:sz="0" w:space="0" w:color="auto"/>
            <w:right w:val="none" w:sz="0" w:space="0" w:color="auto"/>
          </w:divBdr>
        </w:div>
        <w:div w:id="2000306997">
          <w:marLeft w:val="0"/>
          <w:marRight w:val="0"/>
          <w:marTop w:val="0"/>
          <w:marBottom w:val="0"/>
          <w:divBdr>
            <w:top w:val="none" w:sz="0" w:space="0" w:color="auto"/>
            <w:left w:val="none" w:sz="0" w:space="0" w:color="auto"/>
            <w:bottom w:val="none" w:sz="0" w:space="0" w:color="auto"/>
            <w:right w:val="none" w:sz="0" w:space="0" w:color="auto"/>
          </w:divBdr>
        </w:div>
        <w:div w:id="1720855037">
          <w:marLeft w:val="0"/>
          <w:marRight w:val="0"/>
          <w:marTop w:val="0"/>
          <w:marBottom w:val="0"/>
          <w:divBdr>
            <w:top w:val="none" w:sz="0" w:space="0" w:color="auto"/>
            <w:left w:val="none" w:sz="0" w:space="0" w:color="auto"/>
            <w:bottom w:val="none" w:sz="0" w:space="0" w:color="auto"/>
            <w:right w:val="none" w:sz="0" w:space="0" w:color="auto"/>
          </w:divBdr>
        </w:div>
      </w:divsChild>
    </w:div>
    <w:div w:id="1705715302">
      <w:bodyDiv w:val="1"/>
      <w:marLeft w:val="0"/>
      <w:marRight w:val="0"/>
      <w:marTop w:val="0"/>
      <w:marBottom w:val="0"/>
      <w:divBdr>
        <w:top w:val="none" w:sz="0" w:space="0" w:color="auto"/>
        <w:left w:val="none" w:sz="0" w:space="0" w:color="auto"/>
        <w:bottom w:val="none" w:sz="0" w:space="0" w:color="auto"/>
        <w:right w:val="none" w:sz="0" w:space="0" w:color="auto"/>
      </w:divBdr>
      <w:divsChild>
        <w:div w:id="1466199169">
          <w:marLeft w:val="0"/>
          <w:marRight w:val="0"/>
          <w:marTop w:val="0"/>
          <w:marBottom w:val="0"/>
          <w:divBdr>
            <w:top w:val="none" w:sz="0" w:space="0" w:color="auto"/>
            <w:left w:val="none" w:sz="0" w:space="0" w:color="auto"/>
            <w:bottom w:val="none" w:sz="0" w:space="0" w:color="auto"/>
            <w:right w:val="none" w:sz="0" w:space="0" w:color="auto"/>
          </w:divBdr>
        </w:div>
        <w:div w:id="751508293">
          <w:marLeft w:val="0"/>
          <w:marRight w:val="0"/>
          <w:marTop w:val="0"/>
          <w:marBottom w:val="0"/>
          <w:divBdr>
            <w:top w:val="none" w:sz="0" w:space="0" w:color="auto"/>
            <w:left w:val="none" w:sz="0" w:space="0" w:color="auto"/>
            <w:bottom w:val="none" w:sz="0" w:space="0" w:color="auto"/>
            <w:right w:val="none" w:sz="0" w:space="0" w:color="auto"/>
          </w:divBdr>
        </w:div>
        <w:div w:id="1197431547">
          <w:marLeft w:val="0"/>
          <w:marRight w:val="0"/>
          <w:marTop w:val="0"/>
          <w:marBottom w:val="0"/>
          <w:divBdr>
            <w:top w:val="none" w:sz="0" w:space="0" w:color="auto"/>
            <w:left w:val="none" w:sz="0" w:space="0" w:color="auto"/>
            <w:bottom w:val="none" w:sz="0" w:space="0" w:color="auto"/>
            <w:right w:val="none" w:sz="0" w:space="0" w:color="auto"/>
          </w:divBdr>
        </w:div>
      </w:divsChild>
    </w:div>
    <w:div w:id="1727753545">
      <w:bodyDiv w:val="1"/>
      <w:marLeft w:val="0"/>
      <w:marRight w:val="0"/>
      <w:marTop w:val="0"/>
      <w:marBottom w:val="0"/>
      <w:divBdr>
        <w:top w:val="none" w:sz="0" w:space="0" w:color="auto"/>
        <w:left w:val="none" w:sz="0" w:space="0" w:color="auto"/>
        <w:bottom w:val="none" w:sz="0" w:space="0" w:color="auto"/>
        <w:right w:val="none" w:sz="0" w:space="0" w:color="auto"/>
      </w:divBdr>
    </w:div>
    <w:div w:id="1757944088">
      <w:bodyDiv w:val="1"/>
      <w:marLeft w:val="0"/>
      <w:marRight w:val="0"/>
      <w:marTop w:val="0"/>
      <w:marBottom w:val="0"/>
      <w:divBdr>
        <w:top w:val="none" w:sz="0" w:space="0" w:color="auto"/>
        <w:left w:val="none" w:sz="0" w:space="0" w:color="auto"/>
        <w:bottom w:val="none" w:sz="0" w:space="0" w:color="auto"/>
        <w:right w:val="none" w:sz="0" w:space="0" w:color="auto"/>
      </w:divBdr>
    </w:div>
    <w:div w:id="1807426397">
      <w:bodyDiv w:val="1"/>
      <w:marLeft w:val="0"/>
      <w:marRight w:val="0"/>
      <w:marTop w:val="0"/>
      <w:marBottom w:val="0"/>
      <w:divBdr>
        <w:top w:val="none" w:sz="0" w:space="0" w:color="auto"/>
        <w:left w:val="none" w:sz="0" w:space="0" w:color="auto"/>
        <w:bottom w:val="none" w:sz="0" w:space="0" w:color="auto"/>
        <w:right w:val="none" w:sz="0" w:space="0" w:color="auto"/>
      </w:divBdr>
      <w:divsChild>
        <w:div w:id="2141219880">
          <w:marLeft w:val="0"/>
          <w:marRight w:val="0"/>
          <w:marTop w:val="0"/>
          <w:marBottom w:val="0"/>
          <w:divBdr>
            <w:top w:val="none" w:sz="0" w:space="0" w:color="auto"/>
            <w:left w:val="none" w:sz="0" w:space="0" w:color="auto"/>
            <w:bottom w:val="none" w:sz="0" w:space="0" w:color="auto"/>
            <w:right w:val="none" w:sz="0" w:space="0" w:color="auto"/>
          </w:divBdr>
          <w:divsChild>
            <w:div w:id="1818768034">
              <w:marLeft w:val="0"/>
              <w:marRight w:val="0"/>
              <w:marTop w:val="0"/>
              <w:marBottom w:val="0"/>
              <w:divBdr>
                <w:top w:val="none" w:sz="0" w:space="0" w:color="auto"/>
                <w:left w:val="none" w:sz="0" w:space="0" w:color="auto"/>
                <w:bottom w:val="none" w:sz="0" w:space="0" w:color="auto"/>
                <w:right w:val="none" w:sz="0" w:space="0" w:color="auto"/>
              </w:divBdr>
              <w:divsChild>
                <w:div w:id="1236355247">
                  <w:marLeft w:val="0"/>
                  <w:marRight w:val="0"/>
                  <w:marTop w:val="0"/>
                  <w:marBottom w:val="0"/>
                  <w:divBdr>
                    <w:top w:val="none" w:sz="0" w:space="0" w:color="auto"/>
                    <w:left w:val="none" w:sz="0" w:space="0" w:color="auto"/>
                    <w:bottom w:val="none" w:sz="0" w:space="0" w:color="auto"/>
                    <w:right w:val="none" w:sz="0" w:space="0" w:color="auto"/>
                  </w:divBdr>
                  <w:divsChild>
                    <w:div w:id="289289792">
                      <w:marLeft w:val="0"/>
                      <w:marRight w:val="0"/>
                      <w:marTop w:val="0"/>
                      <w:marBottom w:val="0"/>
                      <w:divBdr>
                        <w:top w:val="none" w:sz="0" w:space="0" w:color="auto"/>
                        <w:left w:val="none" w:sz="0" w:space="0" w:color="auto"/>
                        <w:bottom w:val="none" w:sz="0" w:space="0" w:color="auto"/>
                        <w:right w:val="none" w:sz="0" w:space="0" w:color="auto"/>
                      </w:divBdr>
                      <w:divsChild>
                        <w:div w:id="388043144">
                          <w:marLeft w:val="0"/>
                          <w:marRight w:val="0"/>
                          <w:marTop w:val="0"/>
                          <w:marBottom w:val="0"/>
                          <w:divBdr>
                            <w:top w:val="none" w:sz="0" w:space="0" w:color="auto"/>
                            <w:left w:val="none" w:sz="0" w:space="0" w:color="auto"/>
                            <w:bottom w:val="none" w:sz="0" w:space="0" w:color="auto"/>
                            <w:right w:val="none" w:sz="0" w:space="0" w:color="auto"/>
                          </w:divBdr>
                          <w:divsChild>
                            <w:div w:id="940918896">
                              <w:marLeft w:val="0"/>
                              <w:marRight w:val="0"/>
                              <w:marTop w:val="0"/>
                              <w:marBottom w:val="0"/>
                              <w:divBdr>
                                <w:top w:val="none" w:sz="0" w:space="0" w:color="auto"/>
                                <w:left w:val="none" w:sz="0" w:space="0" w:color="auto"/>
                                <w:bottom w:val="none" w:sz="0" w:space="0" w:color="auto"/>
                                <w:right w:val="none" w:sz="0" w:space="0" w:color="auto"/>
                              </w:divBdr>
                              <w:divsChild>
                                <w:div w:id="1549369171">
                                  <w:marLeft w:val="0"/>
                                  <w:marRight w:val="0"/>
                                  <w:marTop w:val="0"/>
                                  <w:marBottom w:val="0"/>
                                  <w:divBdr>
                                    <w:top w:val="none" w:sz="0" w:space="0" w:color="auto"/>
                                    <w:left w:val="none" w:sz="0" w:space="0" w:color="auto"/>
                                    <w:bottom w:val="none" w:sz="0" w:space="0" w:color="auto"/>
                                    <w:right w:val="none" w:sz="0" w:space="0" w:color="auto"/>
                                  </w:divBdr>
                                  <w:divsChild>
                                    <w:div w:id="177624763">
                                      <w:marLeft w:val="0"/>
                                      <w:marRight w:val="0"/>
                                      <w:marTop w:val="0"/>
                                      <w:marBottom w:val="0"/>
                                      <w:divBdr>
                                        <w:top w:val="none" w:sz="0" w:space="0" w:color="auto"/>
                                        <w:left w:val="none" w:sz="0" w:space="0" w:color="auto"/>
                                        <w:bottom w:val="none" w:sz="0" w:space="0" w:color="auto"/>
                                        <w:right w:val="none" w:sz="0" w:space="0" w:color="auto"/>
                                      </w:divBdr>
                                      <w:divsChild>
                                        <w:div w:id="1562866950">
                                          <w:marLeft w:val="0"/>
                                          <w:marRight w:val="0"/>
                                          <w:marTop w:val="0"/>
                                          <w:marBottom w:val="0"/>
                                          <w:divBdr>
                                            <w:top w:val="none" w:sz="0" w:space="0" w:color="auto"/>
                                            <w:left w:val="none" w:sz="0" w:space="0" w:color="auto"/>
                                            <w:bottom w:val="none" w:sz="0" w:space="0" w:color="auto"/>
                                            <w:right w:val="none" w:sz="0" w:space="0" w:color="auto"/>
                                          </w:divBdr>
                                          <w:divsChild>
                                            <w:div w:id="384914810">
                                              <w:marLeft w:val="0"/>
                                              <w:marRight w:val="0"/>
                                              <w:marTop w:val="0"/>
                                              <w:marBottom w:val="0"/>
                                              <w:divBdr>
                                                <w:top w:val="none" w:sz="0" w:space="0" w:color="auto"/>
                                                <w:left w:val="none" w:sz="0" w:space="0" w:color="auto"/>
                                                <w:bottom w:val="none" w:sz="0" w:space="0" w:color="auto"/>
                                                <w:right w:val="none" w:sz="0" w:space="0" w:color="auto"/>
                                              </w:divBdr>
                                              <w:divsChild>
                                                <w:div w:id="9987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074725">
      <w:bodyDiv w:val="1"/>
      <w:marLeft w:val="0"/>
      <w:marRight w:val="0"/>
      <w:marTop w:val="0"/>
      <w:marBottom w:val="0"/>
      <w:divBdr>
        <w:top w:val="none" w:sz="0" w:space="0" w:color="auto"/>
        <w:left w:val="none" w:sz="0" w:space="0" w:color="auto"/>
        <w:bottom w:val="none" w:sz="0" w:space="0" w:color="auto"/>
        <w:right w:val="none" w:sz="0" w:space="0" w:color="auto"/>
      </w:divBdr>
    </w:div>
    <w:div w:id="1863282276">
      <w:bodyDiv w:val="1"/>
      <w:marLeft w:val="0"/>
      <w:marRight w:val="0"/>
      <w:marTop w:val="0"/>
      <w:marBottom w:val="0"/>
      <w:divBdr>
        <w:top w:val="none" w:sz="0" w:space="0" w:color="auto"/>
        <w:left w:val="none" w:sz="0" w:space="0" w:color="auto"/>
        <w:bottom w:val="none" w:sz="0" w:space="0" w:color="auto"/>
        <w:right w:val="none" w:sz="0" w:space="0" w:color="auto"/>
      </w:divBdr>
      <w:divsChild>
        <w:div w:id="1406948355">
          <w:marLeft w:val="0"/>
          <w:marRight w:val="0"/>
          <w:marTop w:val="0"/>
          <w:marBottom w:val="0"/>
          <w:divBdr>
            <w:top w:val="none" w:sz="0" w:space="0" w:color="auto"/>
            <w:left w:val="none" w:sz="0" w:space="0" w:color="auto"/>
            <w:bottom w:val="none" w:sz="0" w:space="0" w:color="auto"/>
            <w:right w:val="none" w:sz="0" w:space="0" w:color="auto"/>
          </w:divBdr>
        </w:div>
        <w:div w:id="619803698">
          <w:marLeft w:val="0"/>
          <w:marRight w:val="0"/>
          <w:marTop w:val="0"/>
          <w:marBottom w:val="0"/>
          <w:divBdr>
            <w:top w:val="none" w:sz="0" w:space="0" w:color="auto"/>
            <w:left w:val="none" w:sz="0" w:space="0" w:color="auto"/>
            <w:bottom w:val="none" w:sz="0" w:space="0" w:color="auto"/>
            <w:right w:val="none" w:sz="0" w:space="0" w:color="auto"/>
          </w:divBdr>
        </w:div>
        <w:div w:id="1021207279">
          <w:marLeft w:val="0"/>
          <w:marRight w:val="0"/>
          <w:marTop w:val="0"/>
          <w:marBottom w:val="0"/>
          <w:divBdr>
            <w:top w:val="none" w:sz="0" w:space="0" w:color="auto"/>
            <w:left w:val="none" w:sz="0" w:space="0" w:color="auto"/>
            <w:bottom w:val="none" w:sz="0" w:space="0" w:color="auto"/>
            <w:right w:val="none" w:sz="0" w:space="0" w:color="auto"/>
          </w:divBdr>
        </w:div>
        <w:div w:id="12612796">
          <w:marLeft w:val="0"/>
          <w:marRight w:val="0"/>
          <w:marTop w:val="0"/>
          <w:marBottom w:val="0"/>
          <w:divBdr>
            <w:top w:val="none" w:sz="0" w:space="0" w:color="auto"/>
            <w:left w:val="none" w:sz="0" w:space="0" w:color="auto"/>
            <w:bottom w:val="none" w:sz="0" w:space="0" w:color="auto"/>
            <w:right w:val="none" w:sz="0" w:space="0" w:color="auto"/>
          </w:divBdr>
        </w:div>
      </w:divsChild>
    </w:div>
    <w:div w:id="1884246434">
      <w:bodyDiv w:val="1"/>
      <w:marLeft w:val="0"/>
      <w:marRight w:val="0"/>
      <w:marTop w:val="0"/>
      <w:marBottom w:val="0"/>
      <w:divBdr>
        <w:top w:val="none" w:sz="0" w:space="0" w:color="auto"/>
        <w:left w:val="none" w:sz="0" w:space="0" w:color="auto"/>
        <w:bottom w:val="none" w:sz="0" w:space="0" w:color="auto"/>
        <w:right w:val="none" w:sz="0" w:space="0" w:color="auto"/>
      </w:divBdr>
      <w:divsChild>
        <w:div w:id="816128">
          <w:marLeft w:val="0"/>
          <w:marRight w:val="0"/>
          <w:marTop w:val="0"/>
          <w:marBottom w:val="0"/>
          <w:divBdr>
            <w:top w:val="none" w:sz="0" w:space="0" w:color="auto"/>
            <w:left w:val="none" w:sz="0" w:space="0" w:color="auto"/>
            <w:bottom w:val="none" w:sz="0" w:space="0" w:color="auto"/>
            <w:right w:val="none" w:sz="0" w:space="0" w:color="auto"/>
          </w:divBdr>
        </w:div>
        <w:div w:id="7995522">
          <w:marLeft w:val="0"/>
          <w:marRight w:val="0"/>
          <w:marTop w:val="0"/>
          <w:marBottom w:val="0"/>
          <w:divBdr>
            <w:top w:val="none" w:sz="0" w:space="0" w:color="auto"/>
            <w:left w:val="none" w:sz="0" w:space="0" w:color="auto"/>
            <w:bottom w:val="none" w:sz="0" w:space="0" w:color="auto"/>
            <w:right w:val="none" w:sz="0" w:space="0" w:color="auto"/>
          </w:divBdr>
        </w:div>
        <w:div w:id="36898409">
          <w:marLeft w:val="0"/>
          <w:marRight w:val="0"/>
          <w:marTop w:val="0"/>
          <w:marBottom w:val="0"/>
          <w:divBdr>
            <w:top w:val="none" w:sz="0" w:space="0" w:color="auto"/>
            <w:left w:val="none" w:sz="0" w:space="0" w:color="auto"/>
            <w:bottom w:val="none" w:sz="0" w:space="0" w:color="auto"/>
            <w:right w:val="none" w:sz="0" w:space="0" w:color="auto"/>
          </w:divBdr>
        </w:div>
        <w:div w:id="40792759">
          <w:marLeft w:val="0"/>
          <w:marRight w:val="0"/>
          <w:marTop w:val="0"/>
          <w:marBottom w:val="0"/>
          <w:divBdr>
            <w:top w:val="none" w:sz="0" w:space="0" w:color="auto"/>
            <w:left w:val="none" w:sz="0" w:space="0" w:color="auto"/>
            <w:bottom w:val="none" w:sz="0" w:space="0" w:color="auto"/>
            <w:right w:val="none" w:sz="0" w:space="0" w:color="auto"/>
          </w:divBdr>
        </w:div>
        <w:div w:id="53897880">
          <w:marLeft w:val="0"/>
          <w:marRight w:val="0"/>
          <w:marTop w:val="0"/>
          <w:marBottom w:val="0"/>
          <w:divBdr>
            <w:top w:val="none" w:sz="0" w:space="0" w:color="auto"/>
            <w:left w:val="none" w:sz="0" w:space="0" w:color="auto"/>
            <w:bottom w:val="none" w:sz="0" w:space="0" w:color="auto"/>
            <w:right w:val="none" w:sz="0" w:space="0" w:color="auto"/>
          </w:divBdr>
        </w:div>
        <w:div w:id="65033025">
          <w:marLeft w:val="0"/>
          <w:marRight w:val="0"/>
          <w:marTop w:val="0"/>
          <w:marBottom w:val="0"/>
          <w:divBdr>
            <w:top w:val="none" w:sz="0" w:space="0" w:color="auto"/>
            <w:left w:val="none" w:sz="0" w:space="0" w:color="auto"/>
            <w:bottom w:val="none" w:sz="0" w:space="0" w:color="auto"/>
            <w:right w:val="none" w:sz="0" w:space="0" w:color="auto"/>
          </w:divBdr>
        </w:div>
        <w:div w:id="81462527">
          <w:marLeft w:val="0"/>
          <w:marRight w:val="0"/>
          <w:marTop w:val="0"/>
          <w:marBottom w:val="0"/>
          <w:divBdr>
            <w:top w:val="none" w:sz="0" w:space="0" w:color="auto"/>
            <w:left w:val="none" w:sz="0" w:space="0" w:color="auto"/>
            <w:bottom w:val="none" w:sz="0" w:space="0" w:color="auto"/>
            <w:right w:val="none" w:sz="0" w:space="0" w:color="auto"/>
          </w:divBdr>
        </w:div>
        <w:div w:id="85543586">
          <w:marLeft w:val="0"/>
          <w:marRight w:val="0"/>
          <w:marTop w:val="0"/>
          <w:marBottom w:val="0"/>
          <w:divBdr>
            <w:top w:val="none" w:sz="0" w:space="0" w:color="auto"/>
            <w:left w:val="none" w:sz="0" w:space="0" w:color="auto"/>
            <w:bottom w:val="none" w:sz="0" w:space="0" w:color="auto"/>
            <w:right w:val="none" w:sz="0" w:space="0" w:color="auto"/>
          </w:divBdr>
        </w:div>
        <w:div w:id="94596583">
          <w:marLeft w:val="0"/>
          <w:marRight w:val="0"/>
          <w:marTop w:val="0"/>
          <w:marBottom w:val="0"/>
          <w:divBdr>
            <w:top w:val="none" w:sz="0" w:space="0" w:color="auto"/>
            <w:left w:val="none" w:sz="0" w:space="0" w:color="auto"/>
            <w:bottom w:val="none" w:sz="0" w:space="0" w:color="auto"/>
            <w:right w:val="none" w:sz="0" w:space="0" w:color="auto"/>
          </w:divBdr>
        </w:div>
        <w:div w:id="96870401">
          <w:marLeft w:val="0"/>
          <w:marRight w:val="0"/>
          <w:marTop w:val="0"/>
          <w:marBottom w:val="0"/>
          <w:divBdr>
            <w:top w:val="none" w:sz="0" w:space="0" w:color="auto"/>
            <w:left w:val="none" w:sz="0" w:space="0" w:color="auto"/>
            <w:bottom w:val="none" w:sz="0" w:space="0" w:color="auto"/>
            <w:right w:val="none" w:sz="0" w:space="0" w:color="auto"/>
          </w:divBdr>
        </w:div>
        <w:div w:id="99879027">
          <w:marLeft w:val="0"/>
          <w:marRight w:val="0"/>
          <w:marTop w:val="0"/>
          <w:marBottom w:val="0"/>
          <w:divBdr>
            <w:top w:val="none" w:sz="0" w:space="0" w:color="auto"/>
            <w:left w:val="none" w:sz="0" w:space="0" w:color="auto"/>
            <w:bottom w:val="none" w:sz="0" w:space="0" w:color="auto"/>
            <w:right w:val="none" w:sz="0" w:space="0" w:color="auto"/>
          </w:divBdr>
        </w:div>
        <w:div w:id="108860705">
          <w:marLeft w:val="0"/>
          <w:marRight w:val="0"/>
          <w:marTop w:val="0"/>
          <w:marBottom w:val="0"/>
          <w:divBdr>
            <w:top w:val="none" w:sz="0" w:space="0" w:color="auto"/>
            <w:left w:val="none" w:sz="0" w:space="0" w:color="auto"/>
            <w:bottom w:val="none" w:sz="0" w:space="0" w:color="auto"/>
            <w:right w:val="none" w:sz="0" w:space="0" w:color="auto"/>
          </w:divBdr>
        </w:div>
        <w:div w:id="139425500">
          <w:marLeft w:val="0"/>
          <w:marRight w:val="0"/>
          <w:marTop w:val="0"/>
          <w:marBottom w:val="0"/>
          <w:divBdr>
            <w:top w:val="none" w:sz="0" w:space="0" w:color="auto"/>
            <w:left w:val="none" w:sz="0" w:space="0" w:color="auto"/>
            <w:bottom w:val="none" w:sz="0" w:space="0" w:color="auto"/>
            <w:right w:val="none" w:sz="0" w:space="0" w:color="auto"/>
          </w:divBdr>
        </w:div>
        <w:div w:id="164636016">
          <w:marLeft w:val="0"/>
          <w:marRight w:val="0"/>
          <w:marTop w:val="0"/>
          <w:marBottom w:val="0"/>
          <w:divBdr>
            <w:top w:val="none" w:sz="0" w:space="0" w:color="auto"/>
            <w:left w:val="none" w:sz="0" w:space="0" w:color="auto"/>
            <w:bottom w:val="none" w:sz="0" w:space="0" w:color="auto"/>
            <w:right w:val="none" w:sz="0" w:space="0" w:color="auto"/>
          </w:divBdr>
        </w:div>
        <w:div w:id="166557609">
          <w:marLeft w:val="0"/>
          <w:marRight w:val="0"/>
          <w:marTop w:val="0"/>
          <w:marBottom w:val="0"/>
          <w:divBdr>
            <w:top w:val="none" w:sz="0" w:space="0" w:color="auto"/>
            <w:left w:val="none" w:sz="0" w:space="0" w:color="auto"/>
            <w:bottom w:val="none" w:sz="0" w:space="0" w:color="auto"/>
            <w:right w:val="none" w:sz="0" w:space="0" w:color="auto"/>
          </w:divBdr>
        </w:div>
        <w:div w:id="166605404">
          <w:marLeft w:val="0"/>
          <w:marRight w:val="0"/>
          <w:marTop w:val="0"/>
          <w:marBottom w:val="0"/>
          <w:divBdr>
            <w:top w:val="none" w:sz="0" w:space="0" w:color="auto"/>
            <w:left w:val="none" w:sz="0" w:space="0" w:color="auto"/>
            <w:bottom w:val="none" w:sz="0" w:space="0" w:color="auto"/>
            <w:right w:val="none" w:sz="0" w:space="0" w:color="auto"/>
          </w:divBdr>
        </w:div>
        <w:div w:id="170990808">
          <w:marLeft w:val="0"/>
          <w:marRight w:val="0"/>
          <w:marTop w:val="0"/>
          <w:marBottom w:val="0"/>
          <w:divBdr>
            <w:top w:val="none" w:sz="0" w:space="0" w:color="auto"/>
            <w:left w:val="none" w:sz="0" w:space="0" w:color="auto"/>
            <w:bottom w:val="none" w:sz="0" w:space="0" w:color="auto"/>
            <w:right w:val="none" w:sz="0" w:space="0" w:color="auto"/>
          </w:divBdr>
        </w:div>
        <w:div w:id="186023606">
          <w:marLeft w:val="0"/>
          <w:marRight w:val="0"/>
          <w:marTop w:val="0"/>
          <w:marBottom w:val="0"/>
          <w:divBdr>
            <w:top w:val="none" w:sz="0" w:space="0" w:color="auto"/>
            <w:left w:val="none" w:sz="0" w:space="0" w:color="auto"/>
            <w:bottom w:val="none" w:sz="0" w:space="0" w:color="auto"/>
            <w:right w:val="none" w:sz="0" w:space="0" w:color="auto"/>
          </w:divBdr>
        </w:div>
        <w:div w:id="186332657">
          <w:marLeft w:val="0"/>
          <w:marRight w:val="0"/>
          <w:marTop w:val="0"/>
          <w:marBottom w:val="0"/>
          <w:divBdr>
            <w:top w:val="none" w:sz="0" w:space="0" w:color="auto"/>
            <w:left w:val="none" w:sz="0" w:space="0" w:color="auto"/>
            <w:bottom w:val="none" w:sz="0" w:space="0" w:color="auto"/>
            <w:right w:val="none" w:sz="0" w:space="0" w:color="auto"/>
          </w:divBdr>
        </w:div>
        <w:div w:id="195781473">
          <w:marLeft w:val="0"/>
          <w:marRight w:val="0"/>
          <w:marTop w:val="0"/>
          <w:marBottom w:val="0"/>
          <w:divBdr>
            <w:top w:val="none" w:sz="0" w:space="0" w:color="auto"/>
            <w:left w:val="none" w:sz="0" w:space="0" w:color="auto"/>
            <w:bottom w:val="none" w:sz="0" w:space="0" w:color="auto"/>
            <w:right w:val="none" w:sz="0" w:space="0" w:color="auto"/>
          </w:divBdr>
        </w:div>
        <w:div w:id="202836664">
          <w:marLeft w:val="0"/>
          <w:marRight w:val="0"/>
          <w:marTop w:val="0"/>
          <w:marBottom w:val="0"/>
          <w:divBdr>
            <w:top w:val="none" w:sz="0" w:space="0" w:color="auto"/>
            <w:left w:val="none" w:sz="0" w:space="0" w:color="auto"/>
            <w:bottom w:val="none" w:sz="0" w:space="0" w:color="auto"/>
            <w:right w:val="none" w:sz="0" w:space="0" w:color="auto"/>
          </w:divBdr>
        </w:div>
        <w:div w:id="208996042">
          <w:marLeft w:val="0"/>
          <w:marRight w:val="0"/>
          <w:marTop w:val="0"/>
          <w:marBottom w:val="0"/>
          <w:divBdr>
            <w:top w:val="none" w:sz="0" w:space="0" w:color="auto"/>
            <w:left w:val="none" w:sz="0" w:space="0" w:color="auto"/>
            <w:bottom w:val="none" w:sz="0" w:space="0" w:color="auto"/>
            <w:right w:val="none" w:sz="0" w:space="0" w:color="auto"/>
          </w:divBdr>
        </w:div>
        <w:div w:id="211160275">
          <w:marLeft w:val="0"/>
          <w:marRight w:val="0"/>
          <w:marTop w:val="0"/>
          <w:marBottom w:val="0"/>
          <w:divBdr>
            <w:top w:val="none" w:sz="0" w:space="0" w:color="auto"/>
            <w:left w:val="none" w:sz="0" w:space="0" w:color="auto"/>
            <w:bottom w:val="none" w:sz="0" w:space="0" w:color="auto"/>
            <w:right w:val="none" w:sz="0" w:space="0" w:color="auto"/>
          </w:divBdr>
        </w:div>
        <w:div w:id="224612819">
          <w:marLeft w:val="0"/>
          <w:marRight w:val="0"/>
          <w:marTop w:val="0"/>
          <w:marBottom w:val="0"/>
          <w:divBdr>
            <w:top w:val="none" w:sz="0" w:space="0" w:color="auto"/>
            <w:left w:val="none" w:sz="0" w:space="0" w:color="auto"/>
            <w:bottom w:val="none" w:sz="0" w:space="0" w:color="auto"/>
            <w:right w:val="none" w:sz="0" w:space="0" w:color="auto"/>
          </w:divBdr>
        </w:div>
        <w:div w:id="238752232">
          <w:marLeft w:val="0"/>
          <w:marRight w:val="0"/>
          <w:marTop w:val="0"/>
          <w:marBottom w:val="0"/>
          <w:divBdr>
            <w:top w:val="none" w:sz="0" w:space="0" w:color="auto"/>
            <w:left w:val="none" w:sz="0" w:space="0" w:color="auto"/>
            <w:bottom w:val="none" w:sz="0" w:space="0" w:color="auto"/>
            <w:right w:val="none" w:sz="0" w:space="0" w:color="auto"/>
          </w:divBdr>
        </w:div>
        <w:div w:id="248807325">
          <w:marLeft w:val="0"/>
          <w:marRight w:val="0"/>
          <w:marTop w:val="0"/>
          <w:marBottom w:val="0"/>
          <w:divBdr>
            <w:top w:val="none" w:sz="0" w:space="0" w:color="auto"/>
            <w:left w:val="none" w:sz="0" w:space="0" w:color="auto"/>
            <w:bottom w:val="none" w:sz="0" w:space="0" w:color="auto"/>
            <w:right w:val="none" w:sz="0" w:space="0" w:color="auto"/>
          </w:divBdr>
        </w:div>
        <w:div w:id="263073596">
          <w:marLeft w:val="0"/>
          <w:marRight w:val="0"/>
          <w:marTop w:val="0"/>
          <w:marBottom w:val="0"/>
          <w:divBdr>
            <w:top w:val="none" w:sz="0" w:space="0" w:color="auto"/>
            <w:left w:val="none" w:sz="0" w:space="0" w:color="auto"/>
            <w:bottom w:val="none" w:sz="0" w:space="0" w:color="auto"/>
            <w:right w:val="none" w:sz="0" w:space="0" w:color="auto"/>
          </w:divBdr>
        </w:div>
        <w:div w:id="279459549">
          <w:marLeft w:val="0"/>
          <w:marRight w:val="0"/>
          <w:marTop w:val="0"/>
          <w:marBottom w:val="0"/>
          <w:divBdr>
            <w:top w:val="none" w:sz="0" w:space="0" w:color="auto"/>
            <w:left w:val="none" w:sz="0" w:space="0" w:color="auto"/>
            <w:bottom w:val="none" w:sz="0" w:space="0" w:color="auto"/>
            <w:right w:val="none" w:sz="0" w:space="0" w:color="auto"/>
          </w:divBdr>
        </w:div>
        <w:div w:id="283776318">
          <w:marLeft w:val="0"/>
          <w:marRight w:val="0"/>
          <w:marTop w:val="0"/>
          <w:marBottom w:val="0"/>
          <w:divBdr>
            <w:top w:val="none" w:sz="0" w:space="0" w:color="auto"/>
            <w:left w:val="none" w:sz="0" w:space="0" w:color="auto"/>
            <w:bottom w:val="none" w:sz="0" w:space="0" w:color="auto"/>
            <w:right w:val="none" w:sz="0" w:space="0" w:color="auto"/>
          </w:divBdr>
        </w:div>
        <w:div w:id="293291540">
          <w:marLeft w:val="0"/>
          <w:marRight w:val="0"/>
          <w:marTop w:val="0"/>
          <w:marBottom w:val="0"/>
          <w:divBdr>
            <w:top w:val="none" w:sz="0" w:space="0" w:color="auto"/>
            <w:left w:val="none" w:sz="0" w:space="0" w:color="auto"/>
            <w:bottom w:val="none" w:sz="0" w:space="0" w:color="auto"/>
            <w:right w:val="none" w:sz="0" w:space="0" w:color="auto"/>
          </w:divBdr>
        </w:div>
        <w:div w:id="300111231">
          <w:marLeft w:val="0"/>
          <w:marRight w:val="0"/>
          <w:marTop w:val="0"/>
          <w:marBottom w:val="0"/>
          <w:divBdr>
            <w:top w:val="none" w:sz="0" w:space="0" w:color="auto"/>
            <w:left w:val="none" w:sz="0" w:space="0" w:color="auto"/>
            <w:bottom w:val="none" w:sz="0" w:space="0" w:color="auto"/>
            <w:right w:val="none" w:sz="0" w:space="0" w:color="auto"/>
          </w:divBdr>
        </w:div>
        <w:div w:id="307513887">
          <w:marLeft w:val="0"/>
          <w:marRight w:val="0"/>
          <w:marTop w:val="0"/>
          <w:marBottom w:val="0"/>
          <w:divBdr>
            <w:top w:val="none" w:sz="0" w:space="0" w:color="auto"/>
            <w:left w:val="none" w:sz="0" w:space="0" w:color="auto"/>
            <w:bottom w:val="none" w:sz="0" w:space="0" w:color="auto"/>
            <w:right w:val="none" w:sz="0" w:space="0" w:color="auto"/>
          </w:divBdr>
        </w:div>
        <w:div w:id="324819407">
          <w:marLeft w:val="0"/>
          <w:marRight w:val="0"/>
          <w:marTop w:val="0"/>
          <w:marBottom w:val="0"/>
          <w:divBdr>
            <w:top w:val="none" w:sz="0" w:space="0" w:color="auto"/>
            <w:left w:val="none" w:sz="0" w:space="0" w:color="auto"/>
            <w:bottom w:val="none" w:sz="0" w:space="0" w:color="auto"/>
            <w:right w:val="none" w:sz="0" w:space="0" w:color="auto"/>
          </w:divBdr>
        </w:div>
        <w:div w:id="334460764">
          <w:marLeft w:val="0"/>
          <w:marRight w:val="0"/>
          <w:marTop w:val="0"/>
          <w:marBottom w:val="0"/>
          <w:divBdr>
            <w:top w:val="none" w:sz="0" w:space="0" w:color="auto"/>
            <w:left w:val="none" w:sz="0" w:space="0" w:color="auto"/>
            <w:bottom w:val="none" w:sz="0" w:space="0" w:color="auto"/>
            <w:right w:val="none" w:sz="0" w:space="0" w:color="auto"/>
          </w:divBdr>
        </w:div>
        <w:div w:id="336272544">
          <w:marLeft w:val="0"/>
          <w:marRight w:val="0"/>
          <w:marTop w:val="0"/>
          <w:marBottom w:val="0"/>
          <w:divBdr>
            <w:top w:val="none" w:sz="0" w:space="0" w:color="auto"/>
            <w:left w:val="none" w:sz="0" w:space="0" w:color="auto"/>
            <w:bottom w:val="none" w:sz="0" w:space="0" w:color="auto"/>
            <w:right w:val="none" w:sz="0" w:space="0" w:color="auto"/>
          </w:divBdr>
        </w:div>
        <w:div w:id="341519650">
          <w:marLeft w:val="0"/>
          <w:marRight w:val="0"/>
          <w:marTop w:val="0"/>
          <w:marBottom w:val="0"/>
          <w:divBdr>
            <w:top w:val="none" w:sz="0" w:space="0" w:color="auto"/>
            <w:left w:val="none" w:sz="0" w:space="0" w:color="auto"/>
            <w:bottom w:val="none" w:sz="0" w:space="0" w:color="auto"/>
            <w:right w:val="none" w:sz="0" w:space="0" w:color="auto"/>
          </w:divBdr>
        </w:div>
        <w:div w:id="356852191">
          <w:marLeft w:val="0"/>
          <w:marRight w:val="0"/>
          <w:marTop w:val="0"/>
          <w:marBottom w:val="0"/>
          <w:divBdr>
            <w:top w:val="none" w:sz="0" w:space="0" w:color="auto"/>
            <w:left w:val="none" w:sz="0" w:space="0" w:color="auto"/>
            <w:bottom w:val="none" w:sz="0" w:space="0" w:color="auto"/>
            <w:right w:val="none" w:sz="0" w:space="0" w:color="auto"/>
          </w:divBdr>
        </w:div>
        <w:div w:id="415791056">
          <w:marLeft w:val="0"/>
          <w:marRight w:val="0"/>
          <w:marTop w:val="0"/>
          <w:marBottom w:val="0"/>
          <w:divBdr>
            <w:top w:val="none" w:sz="0" w:space="0" w:color="auto"/>
            <w:left w:val="none" w:sz="0" w:space="0" w:color="auto"/>
            <w:bottom w:val="none" w:sz="0" w:space="0" w:color="auto"/>
            <w:right w:val="none" w:sz="0" w:space="0" w:color="auto"/>
          </w:divBdr>
        </w:div>
        <w:div w:id="423303011">
          <w:marLeft w:val="0"/>
          <w:marRight w:val="0"/>
          <w:marTop w:val="0"/>
          <w:marBottom w:val="0"/>
          <w:divBdr>
            <w:top w:val="none" w:sz="0" w:space="0" w:color="auto"/>
            <w:left w:val="none" w:sz="0" w:space="0" w:color="auto"/>
            <w:bottom w:val="none" w:sz="0" w:space="0" w:color="auto"/>
            <w:right w:val="none" w:sz="0" w:space="0" w:color="auto"/>
          </w:divBdr>
        </w:div>
        <w:div w:id="434178151">
          <w:marLeft w:val="0"/>
          <w:marRight w:val="0"/>
          <w:marTop w:val="0"/>
          <w:marBottom w:val="0"/>
          <w:divBdr>
            <w:top w:val="none" w:sz="0" w:space="0" w:color="auto"/>
            <w:left w:val="none" w:sz="0" w:space="0" w:color="auto"/>
            <w:bottom w:val="none" w:sz="0" w:space="0" w:color="auto"/>
            <w:right w:val="none" w:sz="0" w:space="0" w:color="auto"/>
          </w:divBdr>
        </w:div>
        <w:div w:id="435948828">
          <w:marLeft w:val="0"/>
          <w:marRight w:val="0"/>
          <w:marTop w:val="0"/>
          <w:marBottom w:val="0"/>
          <w:divBdr>
            <w:top w:val="none" w:sz="0" w:space="0" w:color="auto"/>
            <w:left w:val="none" w:sz="0" w:space="0" w:color="auto"/>
            <w:bottom w:val="none" w:sz="0" w:space="0" w:color="auto"/>
            <w:right w:val="none" w:sz="0" w:space="0" w:color="auto"/>
          </w:divBdr>
        </w:div>
        <w:div w:id="441532187">
          <w:marLeft w:val="0"/>
          <w:marRight w:val="0"/>
          <w:marTop w:val="0"/>
          <w:marBottom w:val="0"/>
          <w:divBdr>
            <w:top w:val="none" w:sz="0" w:space="0" w:color="auto"/>
            <w:left w:val="none" w:sz="0" w:space="0" w:color="auto"/>
            <w:bottom w:val="none" w:sz="0" w:space="0" w:color="auto"/>
            <w:right w:val="none" w:sz="0" w:space="0" w:color="auto"/>
          </w:divBdr>
        </w:div>
        <w:div w:id="477065754">
          <w:marLeft w:val="0"/>
          <w:marRight w:val="0"/>
          <w:marTop w:val="0"/>
          <w:marBottom w:val="0"/>
          <w:divBdr>
            <w:top w:val="none" w:sz="0" w:space="0" w:color="auto"/>
            <w:left w:val="none" w:sz="0" w:space="0" w:color="auto"/>
            <w:bottom w:val="none" w:sz="0" w:space="0" w:color="auto"/>
            <w:right w:val="none" w:sz="0" w:space="0" w:color="auto"/>
          </w:divBdr>
        </w:div>
        <w:div w:id="483202953">
          <w:marLeft w:val="0"/>
          <w:marRight w:val="0"/>
          <w:marTop w:val="0"/>
          <w:marBottom w:val="0"/>
          <w:divBdr>
            <w:top w:val="none" w:sz="0" w:space="0" w:color="auto"/>
            <w:left w:val="none" w:sz="0" w:space="0" w:color="auto"/>
            <w:bottom w:val="none" w:sz="0" w:space="0" w:color="auto"/>
            <w:right w:val="none" w:sz="0" w:space="0" w:color="auto"/>
          </w:divBdr>
        </w:div>
        <w:div w:id="486825005">
          <w:marLeft w:val="0"/>
          <w:marRight w:val="0"/>
          <w:marTop w:val="0"/>
          <w:marBottom w:val="0"/>
          <w:divBdr>
            <w:top w:val="none" w:sz="0" w:space="0" w:color="auto"/>
            <w:left w:val="none" w:sz="0" w:space="0" w:color="auto"/>
            <w:bottom w:val="none" w:sz="0" w:space="0" w:color="auto"/>
            <w:right w:val="none" w:sz="0" w:space="0" w:color="auto"/>
          </w:divBdr>
        </w:div>
        <w:div w:id="510026865">
          <w:marLeft w:val="0"/>
          <w:marRight w:val="0"/>
          <w:marTop w:val="0"/>
          <w:marBottom w:val="0"/>
          <w:divBdr>
            <w:top w:val="none" w:sz="0" w:space="0" w:color="auto"/>
            <w:left w:val="none" w:sz="0" w:space="0" w:color="auto"/>
            <w:bottom w:val="none" w:sz="0" w:space="0" w:color="auto"/>
            <w:right w:val="none" w:sz="0" w:space="0" w:color="auto"/>
          </w:divBdr>
        </w:div>
        <w:div w:id="511724062">
          <w:marLeft w:val="0"/>
          <w:marRight w:val="0"/>
          <w:marTop w:val="0"/>
          <w:marBottom w:val="0"/>
          <w:divBdr>
            <w:top w:val="none" w:sz="0" w:space="0" w:color="auto"/>
            <w:left w:val="none" w:sz="0" w:space="0" w:color="auto"/>
            <w:bottom w:val="none" w:sz="0" w:space="0" w:color="auto"/>
            <w:right w:val="none" w:sz="0" w:space="0" w:color="auto"/>
          </w:divBdr>
        </w:div>
        <w:div w:id="532424018">
          <w:marLeft w:val="0"/>
          <w:marRight w:val="0"/>
          <w:marTop w:val="0"/>
          <w:marBottom w:val="0"/>
          <w:divBdr>
            <w:top w:val="none" w:sz="0" w:space="0" w:color="auto"/>
            <w:left w:val="none" w:sz="0" w:space="0" w:color="auto"/>
            <w:bottom w:val="none" w:sz="0" w:space="0" w:color="auto"/>
            <w:right w:val="none" w:sz="0" w:space="0" w:color="auto"/>
          </w:divBdr>
        </w:div>
        <w:div w:id="537201932">
          <w:marLeft w:val="0"/>
          <w:marRight w:val="0"/>
          <w:marTop w:val="0"/>
          <w:marBottom w:val="0"/>
          <w:divBdr>
            <w:top w:val="none" w:sz="0" w:space="0" w:color="auto"/>
            <w:left w:val="none" w:sz="0" w:space="0" w:color="auto"/>
            <w:bottom w:val="none" w:sz="0" w:space="0" w:color="auto"/>
            <w:right w:val="none" w:sz="0" w:space="0" w:color="auto"/>
          </w:divBdr>
        </w:div>
        <w:div w:id="545213844">
          <w:marLeft w:val="0"/>
          <w:marRight w:val="0"/>
          <w:marTop w:val="0"/>
          <w:marBottom w:val="0"/>
          <w:divBdr>
            <w:top w:val="none" w:sz="0" w:space="0" w:color="auto"/>
            <w:left w:val="none" w:sz="0" w:space="0" w:color="auto"/>
            <w:bottom w:val="none" w:sz="0" w:space="0" w:color="auto"/>
            <w:right w:val="none" w:sz="0" w:space="0" w:color="auto"/>
          </w:divBdr>
        </w:div>
        <w:div w:id="548228460">
          <w:marLeft w:val="0"/>
          <w:marRight w:val="0"/>
          <w:marTop w:val="0"/>
          <w:marBottom w:val="0"/>
          <w:divBdr>
            <w:top w:val="none" w:sz="0" w:space="0" w:color="auto"/>
            <w:left w:val="none" w:sz="0" w:space="0" w:color="auto"/>
            <w:bottom w:val="none" w:sz="0" w:space="0" w:color="auto"/>
            <w:right w:val="none" w:sz="0" w:space="0" w:color="auto"/>
          </w:divBdr>
        </w:div>
        <w:div w:id="559708526">
          <w:marLeft w:val="0"/>
          <w:marRight w:val="0"/>
          <w:marTop w:val="0"/>
          <w:marBottom w:val="0"/>
          <w:divBdr>
            <w:top w:val="none" w:sz="0" w:space="0" w:color="auto"/>
            <w:left w:val="none" w:sz="0" w:space="0" w:color="auto"/>
            <w:bottom w:val="none" w:sz="0" w:space="0" w:color="auto"/>
            <w:right w:val="none" w:sz="0" w:space="0" w:color="auto"/>
          </w:divBdr>
        </w:div>
        <w:div w:id="560411142">
          <w:marLeft w:val="0"/>
          <w:marRight w:val="0"/>
          <w:marTop w:val="0"/>
          <w:marBottom w:val="0"/>
          <w:divBdr>
            <w:top w:val="none" w:sz="0" w:space="0" w:color="auto"/>
            <w:left w:val="none" w:sz="0" w:space="0" w:color="auto"/>
            <w:bottom w:val="none" w:sz="0" w:space="0" w:color="auto"/>
            <w:right w:val="none" w:sz="0" w:space="0" w:color="auto"/>
          </w:divBdr>
        </w:div>
        <w:div w:id="561523172">
          <w:marLeft w:val="0"/>
          <w:marRight w:val="0"/>
          <w:marTop w:val="0"/>
          <w:marBottom w:val="0"/>
          <w:divBdr>
            <w:top w:val="none" w:sz="0" w:space="0" w:color="auto"/>
            <w:left w:val="none" w:sz="0" w:space="0" w:color="auto"/>
            <w:bottom w:val="none" w:sz="0" w:space="0" w:color="auto"/>
            <w:right w:val="none" w:sz="0" w:space="0" w:color="auto"/>
          </w:divBdr>
        </w:div>
        <w:div w:id="590088847">
          <w:marLeft w:val="0"/>
          <w:marRight w:val="0"/>
          <w:marTop w:val="0"/>
          <w:marBottom w:val="0"/>
          <w:divBdr>
            <w:top w:val="none" w:sz="0" w:space="0" w:color="auto"/>
            <w:left w:val="none" w:sz="0" w:space="0" w:color="auto"/>
            <w:bottom w:val="none" w:sz="0" w:space="0" w:color="auto"/>
            <w:right w:val="none" w:sz="0" w:space="0" w:color="auto"/>
          </w:divBdr>
        </w:div>
        <w:div w:id="598368123">
          <w:marLeft w:val="0"/>
          <w:marRight w:val="0"/>
          <w:marTop w:val="0"/>
          <w:marBottom w:val="0"/>
          <w:divBdr>
            <w:top w:val="none" w:sz="0" w:space="0" w:color="auto"/>
            <w:left w:val="none" w:sz="0" w:space="0" w:color="auto"/>
            <w:bottom w:val="none" w:sz="0" w:space="0" w:color="auto"/>
            <w:right w:val="none" w:sz="0" w:space="0" w:color="auto"/>
          </w:divBdr>
        </w:div>
        <w:div w:id="610669988">
          <w:marLeft w:val="0"/>
          <w:marRight w:val="0"/>
          <w:marTop w:val="0"/>
          <w:marBottom w:val="0"/>
          <w:divBdr>
            <w:top w:val="none" w:sz="0" w:space="0" w:color="auto"/>
            <w:left w:val="none" w:sz="0" w:space="0" w:color="auto"/>
            <w:bottom w:val="none" w:sz="0" w:space="0" w:color="auto"/>
            <w:right w:val="none" w:sz="0" w:space="0" w:color="auto"/>
          </w:divBdr>
        </w:div>
        <w:div w:id="613369213">
          <w:marLeft w:val="0"/>
          <w:marRight w:val="0"/>
          <w:marTop w:val="0"/>
          <w:marBottom w:val="0"/>
          <w:divBdr>
            <w:top w:val="none" w:sz="0" w:space="0" w:color="auto"/>
            <w:left w:val="none" w:sz="0" w:space="0" w:color="auto"/>
            <w:bottom w:val="none" w:sz="0" w:space="0" w:color="auto"/>
            <w:right w:val="none" w:sz="0" w:space="0" w:color="auto"/>
          </w:divBdr>
        </w:div>
        <w:div w:id="613440759">
          <w:marLeft w:val="0"/>
          <w:marRight w:val="0"/>
          <w:marTop w:val="0"/>
          <w:marBottom w:val="0"/>
          <w:divBdr>
            <w:top w:val="none" w:sz="0" w:space="0" w:color="auto"/>
            <w:left w:val="none" w:sz="0" w:space="0" w:color="auto"/>
            <w:bottom w:val="none" w:sz="0" w:space="0" w:color="auto"/>
            <w:right w:val="none" w:sz="0" w:space="0" w:color="auto"/>
          </w:divBdr>
        </w:div>
        <w:div w:id="635794586">
          <w:marLeft w:val="0"/>
          <w:marRight w:val="0"/>
          <w:marTop w:val="0"/>
          <w:marBottom w:val="0"/>
          <w:divBdr>
            <w:top w:val="none" w:sz="0" w:space="0" w:color="auto"/>
            <w:left w:val="none" w:sz="0" w:space="0" w:color="auto"/>
            <w:bottom w:val="none" w:sz="0" w:space="0" w:color="auto"/>
            <w:right w:val="none" w:sz="0" w:space="0" w:color="auto"/>
          </w:divBdr>
        </w:div>
        <w:div w:id="641468801">
          <w:marLeft w:val="0"/>
          <w:marRight w:val="0"/>
          <w:marTop w:val="0"/>
          <w:marBottom w:val="0"/>
          <w:divBdr>
            <w:top w:val="none" w:sz="0" w:space="0" w:color="auto"/>
            <w:left w:val="none" w:sz="0" w:space="0" w:color="auto"/>
            <w:bottom w:val="none" w:sz="0" w:space="0" w:color="auto"/>
            <w:right w:val="none" w:sz="0" w:space="0" w:color="auto"/>
          </w:divBdr>
        </w:div>
        <w:div w:id="649098228">
          <w:marLeft w:val="0"/>
          <w:marRight w:val="0"/>
          <w:marTop w:val="0"/>
          <w:marBottom w:val="0"/>
          <w:divBdr>
            <w:top w:val="none" w:sz="0" w:space="0" w:color="auto"/>
            <w:left w:val="none" w:sz="0" w:space="0" w:color="auto"/>
            <w:bottom w:val="none" w:sz="0" w:space="0" w:color="auto"/>
            <w:right w:val="none" w:sz="0" w:space="0" w:color="auto"/>
          </w:divBdr>
        </w:div>
        <w:div w:id="654841231">
          <w:marLeft w:val="0"/>
          <w:marRight w:val="0"/>
          <w:marTop w:val="0"/>
          <w:marBottom w:val="0"/>
          <w:divBdr>
            <w:top w:val="none" w:sz="0" w:space="0" w:color="auto"/>
            <w:left w:val="none" w:sz="0" w:space="0" w:color="auto"/>
            <w:bottom w:val="none" w:sz="0" w:space="0" w:color="auto"/>
            <w:right w:val="none" w:sz="0" w:space="0" w:color="auto"/>
          </w:divBdr>
        </w:div>
        <w:div w:id="657080114">
          <w:marLeft w:val="0"/>
          <w:marRight w:val="0"/>
          <w:marTop w:val="0"/>
          <w:marBottom w:val="0"/>
          <w:divBdr>
            <w:top w:val="none" w:sz="0" w:space="0" w:color="auto"/>
            <w:left w:val="none" w:sz="0" w:space="0" w:color="auto"/>
            <w:bottom w:val="none" w:sz="0" w:space="0" w:color="auto"/>
            <w:right w:val="none" w:sz="0" w:space="0" w:color="auto"/>
          </w:divBdr>
        </w:div>
        <w:div w:id="659429338">
          <w:marLeft w:val="0"/>
          <w:marRight w:val="0"/>
          <w:marTop w:val="0"/>
          <w:marBottom w:val="0"/>
          <w:divBdr>
            <w:top w:val="none" w:sz="0" w:space="0" w:color="auto"/>
            <w:left w:val="none" w:sz="0" w:space="0" w:color="auto"/>
            <w:bottom w:val="none" w:sz="0" w:space="0" w:color="auto"/>
            <w:right w:val="none" w:sz="0" w:space="0" w:color="auto"/>
          </w:divBdr>
        </w:div>
        <w:div w:id="677199170">
          <w:marLeft w:val="0"/>
          <w:marRight w:val="0"/>
          <w:marTop w:val="0"/>
          <w:marBottom w:val="0"/>
          <w:divBdr>
            <w:top w:val="none" w:sz="0" w:space="0" w:color="auto"/>
            <w:left w:val="none" w:sz="0" w:space="0" w:color="auto"/>
            <w:bottom w:val="none" w:sz="0" w:space="0" w:color="auto"/>
            <w:right w:val="none" w:sz="0" w:space="0" w:color="auto"/>
          </w:divBdr>
        </w:div>
        <w:div w:id="678431998">
          <w:marLeft w:val="0"/>
          <w:marRight w:val="0"/>
          <w:marTop w:val="0"/>
          <w:marBottom w:val="0"/>
          <w:divBdr>
            <w:top w:val="none" w:sz="0" w:space="0" w:color="auto"/>
            <w:left w:val="none" w:sz="0" w:space="0" w:color="auto"/>
            <w:bottom w:val="none" w:sz="0" w:space="0" w:color="auto"/>
            <w:right w:val="none" w:sz="0" w:space="0" w:color="auto"/>
          </w:divBdr>
        </w:div>
        <w:div w:id="707296684">
          <w:marLeft w:val="0"/>
          <w:marRight w:val="0"/>
          <w:marTop w:val="0"/>
          <w:marBottom w:val="0"/>
          <w:divBdr>
            <w:top w:val="none" w:sz="0" w:space="0" w:color="auto"/>
            <w:left w:val="none" w:sz="0" w:space="0" w:color="auto"/>
            <w:bottom w:val="none" w:sz="0" w:space="0" w:color="auto"/>
            <w:right w:val="none" w:sz="0" w:space="0" w:color="auto"/>
          </w:divBdr>
        </w:div>
        <w:div w:id="712920443">
          <w:marLeft w:val="0"/>
          <w:marRight w:val="0"/>
          <w:marTop w:val="0"/>
          <w:marBottom w:val="0"/>
          <w:divBdr>
            <w:top w:val="none" w:sz="0" w:space="0" w:color="auto"/>
            <w:left w:val="none" w:sz="0" w:space="0" w:color="auto"/>
            <w:bottom w:val="none" w:sz="0" w:space="0" w:color="auto"/>
            <w:right w:val="none" w:sz="0" w:space="0" w:color="auto"/>
          </w:divBdr>
        </w:div>
        <w:div w:id="733546813">
          <w:marLeft w:val="0"/>
          <w:marRight w:val="0"/>
          <w:marTop w:val="0"/>
          <w:marBottom w:val="0"/>
          <w:divBdr>
            <w:top w:val="none" w:sz="0" w:space="0" w:color="auto"/>
            <w:left w:val="none" w:sz="0" w:space="0" w:color="auto"/>
            <w:bottom w:val="none" w:sz="0" w:space="0" w:color="auto"/>
            <w:right w:val="none" w:sz="0" w:space="0" w:color="auto"/>
          </w:divBdr>
        </w:div>
        <w:div w:id="754518120">
          <w:marLeft w:val="0"/>
          <w:marRight w:val="0"/>
          <w:marTop w:val="0"/>
          <w:marBottom w:val="0"/>
          <w:divBdr>
            <w:top w:val="none" w:sz="0" w:space="0" w:color="auto"/>
            <w:left w:val="none" w:sz="0" w:space="0" w:color="auto"/>
            <w:bottom w:val="none" w:sz="0" w:space="0" w:color="auto"/>
            <w:right w:val="none" w:sz="0" w:space="0" w:color="auto"/>
          </w:divBdr>
        </w:div>
        <w:div w:id="780801560">
          <w:marLeft w:val="0"/>
          <w:marRight w:val="0"/>
          <w:marTop w:val="0"/>
          <w:marBottom w:val="0"/>
          <w:divBdr>
            <w:top w:val="none" w:sz="0" w:space="0" w:color="auto"/>
            <w:left w:val="none" w:sz="0" w:space="0" w:color="auto"/>
            <w:bottom w:val="none" w:sz="0" w:space="0" w:color="auto"/>
            <w:right w:val="none" w:sz="0" w:space="0" w:color="auto"/>
          </w:divBdr>
        </w:div>
        <w:div w:id="831798160">
          <w:marLeft w:val="0"/>
          <w:marRight w:val="0"/>
          <w:marTop w:val="0"/>
          <w:marBottom w:val="0"/>
          <w:divBdr>
            <w:top w:val="none" w:sz="0" w:space="0" w:color="auto"/>
            <w:left w:val="none" w:sz="0" w:space="0" w:color="auto"/>
            <w:bottom w:val="none" w:sz="0" w:space="0" w:color="auto"/>
            <w:right w:val="none" w:sz="0" w:space="0" w:color="auto"/>
          </w:divBdr>
        </w:div>
        <w:div w:id="876039778">
          <w:marLeft w:val="0"/>
          <w:marRight w:val="0"/>
          <w:marTop w:val="0"/>
          <w:marBottom w:val="0"/>
          <w:divBdr>
            <w:top w:val="none" w:sz="0" w:space="0" w:color="auto"/>
            <w:left w:val="none" w:sz="0" w:space="0" w:color="auto"/>
            <w:bottom w:val="none" w:sz="0" w:space="0" w:color="auto"/>
            <w:right w:val="none" w:sz="0" w:space="0" w:color="auto"/>
          </w:divBdr>
        </w:div>
        <w:div w:id="884635050">
          <w:marLeft w:val="0"/>
          <w:marRight w:val="0"/>
          <w:marTop w:val="0"/>
          <w:marBottom w:val="0"/>
          <w:divBdr>
            <w:top w:val="none" w:sz="0" w:space="0" w:color="auto"/>
            <w:left w:val="none" w:sz="0" w:space="0" w:color="auto"/>
            <w:bottom w:val="none" w:sz="0" w:space="0" w:color="auto"/>
            <w:right w:val="none" w:sz="0" w:space="0" w:color="auto"/>
          </w:divBdr>
        </w:div>
        <w:div w:id="889609366">
          <w:marLeft w:val="0"/>
          <w:marRight w:val="0"/>
          <w:marTop w:val="0"/>
          <w:marBottom w:val="0"/>
          <w:divBdr>
            <w:top w:val="none" w:sz="0" w:space="0" w:color="auto"/>
            <w:left w:val="none" w:sz="0" w:space="0" w:color="auto"/>
            <w:bottom w:val="none" w:sz="0" w:space="0" w:color="auto"/>
            <w:right w:val="none" w:sz="0" w:space="0" w:color="auto"/>
          </w:divBdr>
        </w:div>
        <w:div w:id="895509211">
          <w:marLeft w:val="0"/>
          <w:marRight w:val="0"/>
          <w:marTop w:val="0"/>
          <w:marBottom w:val="0"/>
          <w:divBdr>
            <w:top w:val="none" w:sz="0" w:space="0" w:color="auto"/>
            <w:left w:val="none" w:sz="0" w:space="0" w:color="auto"/>
            <w:bottom w:val="none" w:sz="0" w:space="0" w:color="auto"/>
            <w:right w:val="none" w:sz="0" w:space="0" w:color="auto"/>
          </w:divBdr>
        </w:div>
        <w:div w:id="909851604">
          <w:marLeft w:val="0"/>
          <w:marRight w:val="0"/>
          <w:marTop w:val="0"/>
          <w:marBottom w:val="0"/>
          <w:divBdr>
            <w:top w:val="none" w:sz="0" w:space="0" w:color="auto"/>
            <w:left w:val="none" w:sz="0" w:space="0" w:color="auto"/>
            <w:bottom w:val="none" w:sz="0" w:space="0" w:color="auto"/>
            <w:right w:val="none" w:sz="0" w:space="0" w:color="auto"/>
          </w:divBdr>
        </w:div>
        <w:div w:id="911085860">
          <w:marLeft w:val="0"/>
          <w:marRight w:val="0"/>
          <w:marTop w:val="0"/>
          <w:marBottom w:val="0"/>
          <w:divBdr>
            <w:top w:val="none" w:sz="0" w:space="0" w:color="auto"/>
            <w:left w:val="none" w:sz="0" w:space="0" w:color="auto"/>
            <w:bottom w:val="none" w:sz="0" w:space="0" w:color="auto"/>
            <w:right w:val="none" w:sz="0" w:space="0" w:color="auto"/>
          </w:divBdr>
        </w:div>
        <w:div w:id="922488479">
          <w:marLeft w:val="0"/>
          <w:marRight w:val="0"/>
          <w:marTop w:val="0"/>
          <w:marBottom w:val="0"/>
          <w:divBdr>
            <w:top w:val="none" w:sz="0" w:space="0" w:color="auto"/>
            <w:left w:val="none" w:sz="0" w:space="0" w:color="auto"/>
            <w:bottom w:val="none" w:sz="0" w:space="0" w:color="auto"/>
            <w:right w:val="none" w:sz="0" w:space="0" w:color="auto"/>
          </w:divBdr>
        </w:div>
        <w:div w:id="938559516">
          <w:marLeft w:val="0"/>
          <w:marRight w:val="0"/>
          <w:marTop w:val="0"/>
          <w:marBottom w:val="0"/>
          <w:divBdr>
            <w:top w:val="none" w:sz="0" w:space="0" w:color="auto"/>
            <w:left w:val="none" w:sz="0" w:space="0" w:color="auto"/>
            <w:bottom w:val="none" w:sz="0" w:space="0" w:color="auto"/>
            <w:right w:val="none" w:sz="0" w:space="0" w:color="auto"/>
          </w:divBdr>
        </w:div>
        <w:div w:id="950476112">
          <w:marLeft w:val="0"/>
          <w:marRight w:val="0"/>
          <w:marTop w:val="0"/>
          <w:marBottom w:val="0"/>
          <w:divBdr>
            <w:top w:val="none" w:sz="0" w:space="0" w:color="auto"/>
            <w:left w:val="none" w:sz="0" w:space="0" w:color="auto"/>
            <w:bottom w:val="none" w:sz="0" w:space="0" w:color="auto"/>
            <w:right w:val="none" w:sz="0" w:space="0" w:color="auto"/>
          </w:divBdr>
        </w:div>
        <w:div w:id="969018266">
          <w:marLeft w:val="0"/>
          <w:marRight w:val="0"/>
          <w:marTop w:val="0"/>
          <w:marBottom w:val="0"/>
          <w:divBdr>
            <w:top w:val="none" w:sz="0" w:space="0" w:color="auto"/>
            <w:left w:val="none" w:sz="0" w:space="0" w:color="auto"/>
            <w:bottom w:val="none" w:sz="0" w:space="0" w:color="auto"/>
            <w:right w:val="none" w:sz="0" w:space="0" w:color="auto"/>
          </w:divBdr>
        </w:div>
        <w:div w:id="975570995">
          <w:marLeft w:val="0"/>
          <w:marRight w:val="0"/>
          <w:marTop w:val="0"/>
          <w:marBottom w:val="0"/>
          <w:divBdr>
            <w:top w:val="none" w:sz="0" w:space="0" w:color="auto"/>
            <w:left w:val="none" w:sz="0" w:space="0" w:color="auto"/>
            <w:bottom w:val="none" w:sz="0" w:space="0" w:color="auto"/>
            <w:right w:val="none" w:sz="0" w:space="0" w:color="auto"/>
          </w:divBdr>
        </w:div>
        <w:div w:id="993223491">
          <w:marLeft w:val="0"/>
          <w:marRight w:val="0"/>
          <w:marTop w:val="0"/>
          <w:marBottom w:val="0"/>
          <w:divBdr>
            <w:top w:val="none" w:sz="0" w:space="0" w:color="auto"/>
            <w:left w:val="none" w:sz="0" w:space="0" w:color="auto"/>
            <w:bottom w:val="none" w:sz="0" w:space="0" w:color="auto"/>
            <w:right w:val="none" w:sz="0" w:space="0" w:color="auto"/>
          </w:divBdr>
        </w:div>
        <w:div w:id="997852319">
          <w:marLeft w:val="0"/>
          <w:marRight w:val="0"/>
          <w:marTop w:val="0"/>
          <w:marBottom w:val="0"/>
          <w:divBdr>
            <w:top w:val="none" w:sz="0" w:space="0" w:color="auto"/>
            <w:left w:val="none" w:sz="0" w:space="0" w:color="auto"/>
            <w:bottom w:val="none" w:sz="0" w:space="0" w:color="auto"/>
            <w:right w:val="none" w:sz="0" w:space="0" w:color="auto"/>
          </w:divBdr>
        </w:div>
        <w:div w:id="1001083488">
          <w:marLeft w:val="0"/>
          <w:marRight w:val="0"/>
          <w:marTop w:val="0"/>
          <w:marBottom w:val="0"/>
          <w:divBdr>
            <w:top w:val="none" w:sz="0" w:space="0" w:color="auto"/>
            <w:left w:val="none" w:sz="0" w:space="0" w:color="auto"/>
            <w:bottom w:val="none" w:sz="0" w:space="0" w:color="auto"/>
            <w:right w:val="none" w:sz="0" w:space="0" w:color="auto"/>
          </w:divBdr>
        </w:div>
        <w:div w:id="1010720614">
          <w:marLeft w:val="0"/>
          <w:marRight w:val="0"/>
          <w:marTop w:val="0"/>
          <w:marBottom w:val="0"/>
          <w:divBdr>
            <w:top w:val="none" w:sz="0" w:space="0" w:color="auto"/>
            <w:left w:val="none" w:sz="0" w:space="0" w:color="auto"/>
            <w:bottom w:val="none" w:sz="0" w:space="0" w:color="auto"/>
            <w:right w:val="none" w:sz="0" w:space="0" w:color="auto"/>
          </w:divBdr>
        </w:div>
        <w:div w:id="1037581263">
          <w:marLeft w:val="0"/>
          <w:marRight w:val="0"/>
          <w:marTop w:val="0"/>
          <w:marBottom w:val="0"/>
          <w:divBdr>
            <w:top w:val="none" w:sz="0" w:space="0" w:color="auto"/>
            <w:left w:val="none" w:sz="0" w:space="0" w:color="auto"/>
            <w:bottom w:val="none" w:sz="0" w:space="0" w:color="auto"/>
            <w:right w:val="none" w:sz="0" w:space="0" w:color="auto"/>
          </w:divBdr>
        </w:div>
        <w:div w:id="1058825827">
          <w:marLeft w:val="0"/>
          <w:marRight w:val="0"/>
          <w:marTop w:val="0"/>
          <w:marBottom w:val="0"/>
          <w:divBdr>
            <w:top w:val="none" w:sz="0" w:space="0" w:color="auto"/>
            <w:left w:val="none" w:sz="0" w:space="0" w:color="auto"/>
            <w:bottom w:val="none" w:sz="0" w:space="0" w:color="auto"/>
            <w:right w:val="none" w:sz="0" w:space="0" w:color="auto"/>
          </w:divBdr>
        </w:div>
        <w:div w:id="1100956084">
          <w:marLeft w:val="0"/>
          <w:marRight w:val="0"/>
          <w:marTop w:val="0"/>
          <w:marBottom w:val="0"/>
          <w:divBdr>
            <w:top w:val="none" w:sz="0" w:space="0" w:color="auto"/>
            <w:left w:val="none" w:sz="0" w:space="0" w:color="auto"/>
            <w:bottom w:val="none" w:sz="0" w:space="0" w:color="auto"/>
            <w:right w:val="none" w:sz="0" w:space="0" w:color="auto"/>
          </w:divBdr>
        </w:div>
        <w:div w:id="1108232043">
          <w:marLeft w:val="0"/>
          <w:marRight w:val="0"/>
          <w:marTop w:val="0"/>
          <w:marBottom w:val="0"/>
          <w:divBdr>
            <w:top w:val="none" w:sz="0" w:space="0" w:color="auto"/>
            <w:left w:val="none" w:sz="0" w:space="0" w:color="auto"/>
            <w:bottom w:val="none" w:sz="0" w:space="0" w:color="auto"/>
            <w:right w:val="none" w:sz="0" w:space="0" w:color="auto"/>
          </w:divBdr>
        </w:div>
        <w:div w:id="1142768537">
          <w:marLeft w:val="0"/>
          <w:marRight w:val="0"/>
          <w:marTop w:val="0"/>
          <w:marBottom w:val="0"/>
          <w:divBdr>
            <w:top w:val="none" w:sz="0" w:space="0" w:color="auto"/>
            <w:left w:val="none" w:sz="0" w:space="0" w:color="auto"/>
            <w:bottom w:val="none" w:sz="0" w:space="0" w:color="auto"/>
            <w:right w:val="none" w:sz="0" w:space="0" w:color="auto"/>
          </w:divBdr>
        </w:div>
        <w:div w:id="1173764000">
          <w:marLeft w:val="0"/>
          <w:marRight w:val="0"/>
          <w:marTop w:val="0"/>
          <w:marBottom w:val="0"/>
          <w:divBdr>
            <w:top w:val="none" w:sz="0" w:space="0" w:color="auto"/>
            <w:left w:val="none" w:sz="0" w:space="0" w:color="auto"/>
            <w:bottom w:val="none" w:sz="0" w:space="0" w:color="auto"/>
            <w:right w:val="none" w:sz="0" w:space="0" w:color="auto"/>
          </w:divBdr>
        </w:div>
        <w:div w:id="1182402527">
          <w:marLeft w:val="0"/>
          <w:marRight w:val="0"/>
          <w:marTop w:val="0"/>
          <w:marBottom w:val="0"/>
          <w:divBdr>
            <w:top w:val="none" w:sz="0" w:space="0" w:color="auto"/>
            <w:left w:val="none" w:sz="0" w:space="0" w:color="auto"/>
            <w:bottom w:val="none" w:sz="0" w:space="0" w:color="auto"/>
            <w:right w:val="none" w:sz="0" w:space="0" w:color="auto"/>
          </w:divBdr>
        </w:div>
        <w:div w:id="1190601736">
          <w:marLeft w:val="0"/>
          <w:marRight w:val="0"/>
          <w:marTop w:val="0"/>
          <w:marBottom w:val="0"/>
          <w:divBdr>
            <w:top w:val="none" w:sz="0" w:space="0" w:color="auto"/>
            <w:left w:val="none" w:sz="0" w:space="0" w:color="auto"/>
            <w:bottom w:val="none" w:sz="0" w:space="0" w:color="auto"/>
            <w:right w:val="none" w:sz="0" w:space="0" w:color="auto"/>
          </w:divBdr>
        </w:div>
        <w:div w:id="1195772137">
          <w:marLeft w:val="0"/>
          <w:marRight w:val="0"/>
          <w:marTop w:val="0"/>
          <w:marBottom w:val="0"/>
          <w:divBdr>
            <w:top w:val="none" w:sz="0" w:space="0" w:color="auto"/>
            <w:left w:val="none" w:sz="0" w:space="0" w:color="auto"/>
            <w:bottom w:val="none" w:sz="0" w:space="0" w:color="auto"/>
            <w:right w:val="none" w:sz="0" w:space="0" w:color="auto"/>
          </w:divBdr>
        </w:div>
        <w:div w:id="1206066832">
          <w:marLeft w:val="0"/>
          <w:marRight w:val="0"/>
          <w:marTop w:val="0"/>
          <w:marBottom w:val="0"/>
          <w:divBdr>
            <w:top w:val="none" w:sz="0" w:space="0" w:color="auto"/>
            <w:left w:val="none" w:sz="0" w:space="0" w:color="auto"/>
            <w:bottom w:val="none" w:sz="0" w:space="0" w:color="auto"/>
            <w:right w:val="none" w:sz="0" w:space="0" w:color="auto"/>
          </w:divBdr>
        </w:div>
        <w:div w:id="1213271952">
          <w:marLeft w:val="0"/>
          <w:marRight w:val="0"/>
          <w:marTop w:val="0"/>
          <w:marBottom w:val="0"/>
          <w:divBdr>
            <w:top w:val="none" w:sz="0" w:space="0" w:color="auto"/>
            <w:left w:val="none" w:sz="0" w:space="0" w:color="auto"/>
            <w:bottom w:val="none" w:sz="0" w:space="0" w:color="auto"/>
            <w:right w:val="none" w:sz="0" w:space="0" w:color="auto"/>
          </w:divBdr>
        </w:div>
        <w:div w:id="1219895635">
          <w:marLeft w:val="0"/>
          <w:marRight w:val="0"/>
          <w:marTop w:val="0"/>
          <w:marBottom w:val="0"/>
          <w:divBdr>
            <w:top w:val="none" w:sz="0" w:space="0" w:color="auto"/>
            <w:left w:val="none" w:sz="0" w:space="0" w:color="auto"/>
            <w:bottom w:val="none" w:sz="0" w:space="0" w:color="auto"/>
            <w:right w:val="none" w:sz="0" w:space="0" w:color="auto"/>
          </w:divBdr>
        </w:div>
        <w:div w:id="1261336381">
          <w:marLeft w:val="0"/>
          <w:marRight w:val="0"/>
          <w:marTop w:val="0"/>
          <w:marBottom w:val="0"/>
          <w:divBdr>
            <w:top w:val="none" w:sz="0" w:space="0" w:color="auto"/>
            <w:left w:val="none" w:sz="0" w:space="0" w:color="auto"/>
            <w:bottom w:val="none" w:sz="0" w:space="0" w:color="auto"/>
            <w:right w:val="none" w:sz="0" w:space="0" w:color="auto"/>
          </w:divBdr>
        </w:div>
        <w:div w:id="1269435245">
          <w:marLeft w:val="0"/>
          <w:marRight w:val="0"/>
          <w:marTop w:val="0"/>
          <w:marBottom w:val="0"/>
          <w:divBdr>
            <w:top w:val="none" w:sz="0" w:space="0" w:color="auto"/>
            <w:left w:val="none" w:sz="0" w:space="0" w:color="auto"/>
            <w:bottom w:val="none" w:sz="0" w:space="0" w:color="auto"/>
            <w:right w:val="none" w:sz="0" w:space="0" w:color="auto"/>
          </w:divBdr>
        </w:div>
        <w:div w:id="1294366832">
          <w:marLeft w:val="0"/>
          <w:marRight w:val="0"/>
          <w:marTop w:val="0"/>
          <w:marBottom w:val="0"/>
          <w:divBdr>
            <w:top w:val="none" w:sz="0" w:space="0" w:color="auto"/>
            <w:left w:val="none" w:sz="0" w:space="0" w:color="auto"/>
            <w:bottom w:val="none" w:sz="0" w:space="0" w:color="auto"/>
            <w:right w:val="none" w:sz="0" w:space="0" w:color="auto"/>
          </w:divBdr>
        </w:div>
        <w:div w:id="1320813423">
          <w:marLeft w:val="0"/>
          <w:marRight w:val="0"/>
          <w:marTop w:val="0"/>
          <w:marBottom w:val="0"/>
          <w:divBdr>
            <w:top w:val="none" w:sz="0" w:space="0" w:color="auto"/>
            <w:left w:val="none" w:sz="0" w:space="0" w:color="auto"/>
            <w:bottom w:val="none" w:sz="0" w:space="0" w:color="auto"/>
            <w:right w:val="none" w:sz="0" w:space="0" w:color="auto"/>
          </w:divBdr>
        </w:div>
        <w:div w:id="1335065415">
          <w:marLeft w:val="0"/>
          <w:marRight w:val="0"/>
          <w:marTop w:val="0"/>
          <w:marBottom w:val="0"/>
          <w:divBdr>
            <w:top w:val="none" w:sz="0" w:space="0" w:color="auto"/>
            <w:left w:val="none" w:sz="0" w:space="0" w:color="auto"/>
            <w:bottom w:val="none" w:sz="0" w:space="0" w:color="auto"/>
            <w:right w:val="none" w:sz="0" w:space="0" w:color="auto"/>
          </w:divBdr>
        </w:div>
        <w:div w:id="1337341456">
          <w:marLeft w:val="0"/>
          <w:marRight w:val="0"/>
          <w:marTop w:val="0"/>
          <w:marBottom w:val="0"/>
          <w:divBdr>
            <w:top w:val="none" w:sz="0" w:space="0" w:color="auto"/>
            <w:left w:val="none" w:sz="0" w:space="0" w:color="auto"/>
            <w:bottom w:val="none" w:sz="0" w:space="0" w:color="auto"/>
            <w:right w:val="none" w:sz="0" w:space="0" w:color="auto"/>
          </w:divBdr>
        </w:div>
        <w:div w:id="1342587047">
          <w:marLeft w:val="0"/>
          <w:marRight w:val="0"/>
          <w:marTop w:val="0"/>
          <w:marBottom w:val="0"/>
          <w:divBdr>
            <w:top w:val="none" w:sz="0" w:space="0" w:color="auto"/>
            <w:left w:val="none" w:sz="0" w:space="0" w:color="auto"/>
            <w:bottom w:val="none" w:sz="0" w:space="0" w:color="auto"/>
            <w:right w:val="none" w:sz="0" w:space="0" w:color="auto"/>
          </w:divBdr>
        </w:div>
        <w:div w:id="1399129864">
          <w:marLeft w:val="0"/>
          <w:marRight w:val="0"/>
          <w:marTop w:val="0"/>
          <w:marBottom w:val="0"/>
          <w:divBdr>
            <w:top w:val="none" w:sz="0" w:space="0" w:color="auto"/>
            <w:left w:val="none" w:sz="0" w:space="0" w:color="auto"/>
            <w:bottom w:val="none" w:sz="0" w:space="0" w:color="auto"/>
            <w:right w:val="none" w:sz="0" w:space="0" w:color="auto"/>
          </w:divBdr>
        </w:div>
        <w:div w:id="1422724902">
          <w:marLeft w:val="0"/>
          <w:marRight w:val="0"/>
          <w:marTop w:val="0"/>
          <w:marBottom w:val="0"/>
          <w:divBdr>
            <w:top w:val="none" w:sz="0" w:space="0" w:color="auto"/>
            <w:left w:val="none" w:sz="0" w:space="0" w:color="auto"/>
            <w:bottom w:val="none" w:sz="0" w:space="0" w:color="auto"/>
            <w:right w:val="none" w:sz="0" w:space="0" w:color="auto"/>
          </w:divBdr>
        </w:div>
        <w:div w:id="1424103084">
          <w:marLeft w:val="0"/>
          <w:marRight w:val="0"/>
          <w:marTop w:val="0"/>
          <w:marBottom w:val="0"/>
          <w:divBdr>
            <w:top w:val="none" w:sz="0" w:space="0" w:color="auto"/>
            <w:left w:val="none" w:sz="0" w:space="0" w:color="auto"/>
            <w:bottom w:val="none" w:sz="0" w:space="0" w:color="auto"/>
            <w:right w:val="none" w:sz="0" w:space="0" w:color="auto"/>
          </w:divBdr>
        </w:div>
        <w:div w:id="1463888247">
          <w:marLeft w:val="0"/>
          <w:marRight w:val="0"/>
          <w:marTop w:val="0"/>
          <w:marBottom w:val="0"/>
          <w:divBdr>
            <w:top w:val="none" w:sz="0" w:space="0" w:color="auto"/>
            <w:left w:val="none" w:sz="0" w:space="0" w:color="auto"/>
            <w:bottom w:val="none" w:sz="0" w:space="0" w:color="auto"/>
            <w:right w:val="none" w:sz="0" w:space="0" w:color="auto"/>
          </w:divBdr>
        </w:div>
        <w:div w:id="1481342682">
          <w:marLeft w:val="0"/>
          <w:marRight w:val="0"/>
          <w:marTop w:val="0"/>
          <w:marBottom w:val="0"/>
          <w:divBdr>
            <w:top w:val="none" w:sz="0" w:space="0" w:color="auto"/>
            <w:left w:val="none" w:sz="0" w:space="0" w:color="auto"/>
            <w:bottom w:val="none" w:sz="0" w:space="0" w:color="auto"/>
            <w:right w:val="none" w:sz="0" w:space="0" w:color="auto"/>
          </w:divBdr>
        </w:div>
        <w:div w:id="1524902121">
          <w:marLeft w:val="0"/>
          <w:marRight w:val="0"/>
          <w:marTop w:val="0"/>
          <w:marBottom w:val="0"/>
          <w:divBdr>
            <w:top w:val="none" w:sz="0" w:space="0" w:color="auto"/>
            <w:left w:val="none" w:sz="0" w:space="0" w:color="auto"/>
            <w:bottom w:val="none" w:sz="0" w:space="0" w:color="auto"/>
            <w:right w:val="none" w:sz="0" w:space="0" w:color="auto"/>
          </w:divBdr>
        </w:div>
        <w:div w:id="1533686621">
          <w:marLeft w:val="0"/>
          <w:marRight w:val="0"/>
          <w:marTop w:val="0"/>
          <w:marBottom w:val="0"/>
          <w:divBdr>
            <w:top w:val="none" w:sz="0" w:space="0" w:color="auto"/>
            <w:left w:val="none" w:sz="0" w:space="0" w:color="auto"/>
            <w:bottom w:val="none" w:sz="0" w:space="0" w:color="auto"/>
            <w:right w:val="none" w:sz="0" w:space="0" w:color="auto"/>
          </w:divBdr>
        </w:div>
        <w:div w:id="1539123396">
          <w:marLeft w:val="0"/>
          <w:marRight w:val="0"/>
          <w:marTop w:val="0"/>
          <w:marBottom w:val="0"/>
          <w:divBdr>
            <w:top w:val="none" w:sz="0" w:space="0" w:color="auto"/>
            <w:left w:val="none" w:sz="0" w:space="0" w:color="auto"/>
            <w:bottom w:val="none" w:sz="0" w:space="0" w:color="auto"/>
            <w:right w:val="none" w:sz="0" w:space="0" w:color="auto"/>
          </w:divBdr>
        </w:div>
        <w:div w:id="1544050162">
          <w:marLeft w:val="0"/>
          <w:marRight w:val="0"/>
          <w:marTop w:val="0"/>
          <w:marBottom w:val="0"/>
          <w:divBdr>
            <w:top w:val="none" w:sz="0" w:space="0" w:color="auto"/>
            <w:left w:val="none" w:sz="0" w:space="0" w:color="auto"/>
            <w:bottom w:val="none" w:sz="0" w:space="0" w:color="auto"/>
            <w:right w:val="none" w:sz="0" w:space="0" w:color="auto"/>
          </w:divBdr>
        </w:div>
        <w:div w:id="1564028944">
          <w:marLeft w:val="0"/>
          <w:marRight w:val="0"/>
          <w:marTop w:val="0"/>
          <w:marBottom w:val="0"/>
          <w:divBdr>
            <w:top w:val="none" w:sz="0" w:space="0" w:color="auto"/>
            <w:left w:val="none" w:sz="0" w:space="0" w:color="auto"/>
            <w:bottom w:val="none" w:sz="0" w:space="0" w:color="auto"/>
            <w:right w:val="none" w:sz="0" w:space="0" w:color="auto"/>
          </w:divBdr>
        </w:div>
        <w:div w:id="1589188747">
          <w:marLeft w:val="0"/>
          <w:marRight w:val="0"/>
          <w:marTop w:val="0"/>
          <w:marBottom w:val="0"/>
          <w:divBdr>
            <w:top w:val="none" w:sz="0" w:space="0" w:color="auto"/>
            <w:left w:val="none" w:sz="0" w:space="0" w:color="auto"/>
            <w:bottom w:val="none" w:sz="0" w:space="0" w:color="auto"/>
            <w:right w:val="none" w:sz="0" w:space="0" w:color="auto"/>
          </w:divBdr>
        </w:div>
        <w:div w:id="1614510036">
          <w:marLeft w:val="0"/>
          <w:marRight w:val="0"/>
          <w:marTop w:val="0"/>
          <w:marBottom w:val="0"/>
          <w:divBdr>
            <w:top w:val="none" w:sz="0" w:space="0" w:color="auto"/>
            <w:left w:val="none" w:sz="0" w:space="0" w:color="auto"/>
            <w:bottom w:val="none" w:sz="0" w:space="0" w:color="auto"/>
            <w:right w:val="none" w:sz="0" w:space="0" w:color="auto"/>
          </w:divBdr>
        </w:div>
        <w:div w:id="1620991752">
          <w:marLeft w:val="0"/>
          <w:marRight w:val="0"/>
          <w:marTop w:val="0"/>
          <w:marBottom w:val="0"/>
          <w:divBdr>
            <w:top w:val="none" w:sz="0" w:space="0" w:color="auto"/>
            <w:left w:val="none" w:sz="0" w:space="0" w:color="auto"/>
            <w:bottom w:val="none" w:sz="0" w:space="0" w:color="auto"/>
            <w:right w:val="none" w:sz="0" w:space="0" w:color="auto"/>
          </w:divBdr>
        </w:div>
        <w:div w:id="1626429493">
          <w:marLeft w:val="0"/>
          <w:marRight w:val="0"/>
          <w:marTop w:val="0"/>
          <w:marBottom w:val="0"/>
          <w:divBdr>
            <w:top w:val="none" w:sz="0" w:space="0" w:color="auto"/>
            <w:left w:val="none" w:sz="0" w:space="0" w:color="auto"/>
            <w:bottom w:val="none" w:sz="0" w:space="0" w:color="auto"/>
            <w:right w:val="none" w:sz="0" w:space="0" w:color="auto"/>
          </w:divBdr>
        </w:div>
        <w:div w:id="1652052512">
          <w:marLeft w:val="0"/>
          <w:marRight w:val="0"/>
          <w:marTop w:val="0"/>
          <w:marBottom w:val="0"/>
          <w:divBdr>
            <w:top w:val="none" w:sz="0" w:space="0" w:color="auto"/>
            <w:left w:val="none" w:sz="0" w:space="0" w:color="auto"/>
            <w:bottom w:val="none" w:sz="0" w:space="0" w:color="auto"/>
            <w:right w:val="none" w:sz="0" w:space="0" w:color="auto"/>
          </w:divBdr>
        </w:div>
        <w:div w:id="1687292908">
          <w:marLeft w:val="0"/>
          <w:marRight w:val="0"/>
          <w:marTop w:val="0"/>
          <w:marBottom w:val="0"/>
          <w:divBdr>
            <w:top w:val="none" w:sz="0" w:space="0" w:color="auto"/>
            <w:left w:val="none" w:sz="0" w:space="0" w:color="auto"/>
            <w:bottom w:val="none" w:sz="0" w:space="0" w:color="auto"/>
            <w:right w:val="none" w:sz="0" w:space="0" w:color="auto"/>
          </w:divBdr>
        </w:div>
        <w:div w:id="1689521407">
          <w:marLeft w:val="0"/>
          <w:marRight w:val="0"/>
          <w:marTop w:val="0"/>
          <w:marBottom w:val="0"/>
          <w:divBdr>
            <w:top w:val="none" w:sz="0" w:space="0" w:color="auto"/>
            <w:left w:val="none" w:sz="0" w:space="0" w:color="auto"/>
            <w:bottom w:val="none" w:sz="0" w:space="0" w:color="auto"/>
            <w:right w:val="none" w:sz="0" w:space="0" w:color="auto"/>
          </w:divBdr>
        </w:div>
        <w:div w:id="1689795422">
          <w:marLeft w:val="0"/>
          <w:marRight w:val="0"/>
          <w:marTop w:val="0"/>
          <w:marBottom w:val="0"/>
          <w:divBdr>
            <w:top w:val="none" w:sz="0" w:space="0" w:color="auto"/>
            <w:left w:val="none" w:sz="0" w:space="0" w:color="auto"/>
            <w:bottom w:val="none" w:sz="0" w:space="0" w:color="auto"/>
            <w:right w:val="none" w:sz="0" w:space="0" w:color="auto"/>
          </w:divBdr>
        </w:div>
        <w:div w:id="1690793023">
          <w:marLeft w:val="0"/>
          <w:marRight w:val="0"/>
          <w:marTop w:val="0"/>
          <w:marBottom w:val="0"/>
          <w:divBdr>
            <w:top w:val="none" w:sz="0" w:space="0" w:color="auto"/>
            <w:left w:val="none" w:sz="0" w:space="0" w:color="auto"/>
            <w:bottom w:val="none" w:sz="0" w:space="0" w:color="auto"/>
            <w:right w:val="none" w:sz="0" w:space="0" w:color="auto"/>
          </w:divBdr>
        </w:div>
        <w:div w:id="1698118848">
          <w:marLeft w:val="0"/>
          <w:marRight w:val="0"/>
          <w:marTop w:val="0"/>
          <w:marBottom w:val="0"/>
          <w:divBdr>
            <w:top w:val="none" w:sz="0" w:space="0" w:color="auto"/>
            <w:left w:val="none" w:sz="0" w:space="0" w:color="auto"/>
            <w:bottom w:val="none" w:sz="0" w:space="0" w:color="auto"/>
            <w:right w:val="none" w:sz="0" w:space="0" w:color="auto"/>
          </w:divBdr>
        </w:div>
        <w:div w:id="1707675674">
          <w:marLeft w:val="0"/>
          <w:marRight w:val="0"/>
          <w:marTop w:val="0"/>
          <w:marBottom w:val="0"/>
          <w:divBdr>
            <w:top w:val="none" w:sz="0" w:space="0" w:color="auto"/>
            <w:left w:val="none" w:sz="0" w:space="0" w:color="auto"/>
            <w:bottom w:val="none" w:sz="0" w:space="0" w:color="auto"/>
            <w:right w:val="none" w:sz="0" w:space="0" w:color="auto"/>
          </w:divBdr>
        </w:div>
        <w:div w:id="1736245393">
          <w:marLeft w:val="0"/>
          <w:marRight w:val="0"/>
          <w:marTop w:val="0"/>
          <w:marBottom w:val="0"/>
          <w:divBdr>
            <w:top w:val="none" w:sz="0" w:space="0" w:color="auto"/>
            <w:left w:val="none" w:sz="0" w:space="0" w:color="auto"/>
            <w:bottom w:val="none" w:sz="0" w:space="0" w:color="auto"/>
            <w:right w:val="none" w:sz="0" w:space="0" w:color="auto"/>
          </w:divBdr>
        </w:div>
        <w:div w:id="1738161412">
          <w:marLeft w:val="0"/>
          <w:marRight w:val="0"/>
          <w:marTop w:val="0"/>
          <w:marBottom w:val="0"/>
          <w:divBdr>
            <w:top w:val="none" w:sz="0" w:space="0" w:color="auto"/>
            <w:left w:val="none" w:sz="0" w:space="0" w:color="auto"/>
            <w:bottom w:val="none" w:sz="0" w:space="0" w:color="auto"/>
            <w:right w:val="none" w:sz="0" w:space="0" w:color="auto"/>
          </w:divBdr>
        </w:div>
        <w:div w:id="1749843459">
          <w:marLeft w:val="0"/>
          <w:marRight w:val="0"/>
          <w:marTop w:val="0"/>
          <w:marBottom w:val="0"/>
          <w:divBdr>
            <w:top w:val="none" w:sz="0" w:space="0" w:color="auto"/>
            <w:left w:val="none" w:sz="0" w:space="0" w:color="auto"/>
            <w:bottom w:val="none" w:sz="0" w:space="0" w:color="auto"/>
            <w:right w:val="none" w:sz="0" w:space="0" w:color="auto"/>
          </w:divBdr>
        </w:div>
        <w:div w:id="1751850086">
          <w:marLeft w:val="0"/>
          <w:marRight w:val="0"/>
          <w:marTop w:val="0"/>
          <w:marBottom w:val="0"/>
          <w:divBdr>
            <w:top w:val="none" w:sz="0" w:space="0" w:color="auto"/>
            <w:left w:val="none" w:sz="0" w:space="0" w:color="auto"/>
            <w:bottom w:val="none" w:sz="0" w:space="0" w:color="auto"/>
            <w:right w:val="none" w:sz="0" w:space="0" w:color="auto"/>
          </w:divBdr>
        </w:div>
        <w:div w:id="1751854613">
          <w:marLeft w:val="0"/>
          <w:marRight w:val="0"/>
          <w:marTop w:val="0"/>
          <w:marBottom w:val="0"/>
          <w:divBdr>
            <w:top w:val="none" w:sz="0" w:space="0" w:color="auto"/>
            <w:left w:val="none" w:sz="0" w:space="0" w:color="auto"/>
            <w:bottom w:val="none" w:sz="0" w:space="0" w:color="auto"/>
            <w:right w:val="none" w:sz="0" w:space="0" w:color="auto"/>
          </w:divBdr>
        </w:div>
        <w:div w:id="1758163940">
          <w:marLeft w:val="0"/>
          <w:marRight w:val="0"/>
          <w:marTop w:val="0"/>
          <w:marBottom w:val="0"/>
          <w:divBdr>
            <w:top w:val="none" w:sz="0" w:space="0" w:color="auto"/>
            <w:left w:val="none" w:sz="0" w:space="0" w:color="auto"/>
            <w:bottom w:val="none" w:sz="0" w:space="0" w:color="auto"/>
            <w:right w:val="none" w:sz="0" w:space="0" w:color="auto"/>
          </w:divBdr>
        </w:div>
        <w:div w:id="1783109894">
          <w:marLeft w:val="0"/>
          <w:marRight w:val="0"/>
          <w:marTop w:val="0"/>
          <w:marBottom w:val="0"/>
          <w:divBdr>
            <w:top w:val="none" w:sz="0" w:space="0" w:color="auto"/>
            <w:left w:val="none" w:sz="0" w:space="0" w:color="auto"/>
            <w:bottom w:val="none" w:sz="0" w:space="0" w:color="auto"/>
            <w:right w:val="none" w:sz="0" w:space="0" w:color="auto"/>
          </w:divBdr>
        </w:div>
        <w:div w:id="1800995485">
          <w:marLeft w:val="0"/>
          <w:marRight w:val="0"/>
          <w:marTop w:val="0"/>
          <w:marBottom w:val="0"/>
          <w:divBdr>
            <w:top w:val="none" w:sz="0" w:space="0" w:color="auto"/>
            <w:left w:val="none" w:sz="0" w:space="0" w:color="auto"/>
            <w:bottom w:val="none" w:sz="0" w:space="0" w:color="auto"/>
            <w:right w:val="none" w:sz="0" w:space="0" w:color="auto"/>
          </w:divBdr>
        </w:div>
        <w:div w:id="1809854263">
          <w:marLeft w:val="0"/>
          <w:marRight w:val="0"/>
          <w:marTop w:val="0"/>
          <w:marBottom w:val="0"/>
          <w:divBdr>
            <w:top w:val="none" w:sz="0" w:space="0" w:color="auto"/>
            <w:left w:val="none" w:sz="0" w:space="0" w:color="auto"/>
            <w:bottom w:val="none" w:sz="0" w:space="0" w:color="auto"/>
            <w:right w:val="none" w:sz="0" w:space="0" w:color="auto"/>
          </w:divBdr>
        </w:div>
        <w:div w:id="1815217041">
          <w:marLeft w:val="0"/>
          <w:marRight w:val="0"/>
          <w:marTop w:val="0"/>
          <w:marBottom w:val="0"/>
          <w:divBdr>
            <w:top w:val="none" w:sz="0" w:space="0" w:color="auto"/>
            <w:left w:val="none" w:sz="0" w:space="0" w:color="auto"/>
            <w:bottom w:val="none" w:sz="0" w:space="0" w:color="auto"/>
            <w:right w:val="none" w:sz="0" w:space="0" w:color="auto"/>
          </w:divBdr>
        </w:div>
        <w:div w:id="1821578865">
          <w:marLeft w:val="0"/>
          <w:marRight w:val="0"/>
          <w:marTop w:val="0"/>
          <w:marBottom w:val="0"/>
          <w:divBdr>
            <w:top w:val="none" w:sz="0" w:space="0" w:color="auto"/>
            <w:left w:val="none" w:sz="0" w:space="0" w:color="auto"/>
            <w:bottom w:val="none" w:sz="0" w:space="0" w:color="auto"/>
            <w:right w:val="none" w:sz="0" w:space="0" w:color="auto"/>
          </w:divBdr>
        </w:div>
        <w:div w:id="1825849315">
          <w:marLeft w:val="0"/>
          <w:marRight w:val="0"/>
          <w:marTop w:val="0"/>
          <w:marBottom w:val="0"/>
          <w:divBdr>
            <w:top w:val="none" w:sz="0" w:space="0" w:color="auto"/>
            <w:left w:val="none" w:sz="0" w:space="0" w:color="auto"/>
            <w:bottom w:val="none" w:sz="0" w:space="0" w:color="auto"/>
            <w:right w:val="none" w:sz="0" w:space="0" w:color="auto"/>
          </w:divBdr>
        </w:div>
        <w:div w:id="1884126055">
          <w:marLeft w:val="0"/>
          <w:marRight w:val="0"/>
          <w:marTop w:val="0"/>
          <w:marBottom w:val="0"/>
          <w:divBdr>
            <w:top w:val="none" w:sz="0" w:space="0" w:color="auto"/>
            <w:left w:val="none" w:sz="0" w:space="0" w:color="auto"/>
            <w:bottom w:val="none" w:sz="0" w:space="0" w:color="auto"/>
            <w:right w:val="none" w:sz="0" w:space="0" w:color="auto"/>
          </w:divBdr>
        </w:div>
        <w:div w:id="1899899355">
          <w:marLeft w:val="0"/>
          <w:marRight w:val="0"/>
          <w:marTop w:val="0"/>
          <w:marBottom w:val="0"/>
          <w:divBdr>
            <w:top w:val="none" w:sz="0" w:space="0" w:color="auto"/>
            <w:left w:val="none" w:sz="0" w:space="0" w:color="auto"/>
            <w:bottom w:val="none" w:sz="0" w:space="0" w:color="auto"/>
            <w:right w:val="none" w:sz="0" w:space="0" w:color="auto"/>
          </w:divBdr>
        </w:div>
        <w:div w:id="1902210433">
          <w:marLeft w:val="0"/>
          <w:marRight w:val="0"/>
          <w:marTop w:val="0"/>
          <w:marBottom w:val="0"/>
          <w:divBdr>
            <w:top w:val="none" w:sz="0" w:space="0" w:color="auto"/>
            <w:left w:val="none" w:sz="0" w:space="0" w:color="auto"/>
            <w:bottom w:val="none" w:sz="0" w:space="0" w:color="auto"/>
            <w:right w:val="none" w:sz="0" w:space="0" w:color="auto"/>
          </w:divBdr>
        </w:div>
        <w:div w:id="1920433612">
          <w:marLeft w:val="0"/>
          <w:marRight w:val="0"/>
          <w:marTop w:val="0"/>
          <w:marBottom w:val="0"/>
          <w:divBdr>
            <w:top w:val="none" w:sz="0" w:space="0" w:color="auto"/>
            <w:left w:val="none" w:sz="0" w:space="0" w:color="auto"/>
            <w:bottom w:val="none" w:sz="0" w:space="0" w:color="auto"/>
            <w:right w:val="none" w:sz="0" w:space="0" w:color="auto"/>
          </w:divBdr>
        </w:div>
        <w:div w:id="1948583848">
          <w:marLeft w:val="0"/>
          <w:marRight w:val="0"/>
          <w:marTop w:val="0"/>
          <w:marBottom w:val="0"/>
          <w:divBdr>
            <w:top w:val="none" w:sz="0" w:space="0" w:color="auto"/>
            <w:left w:val="none" w:sz="0" w:space="0" w:color="auto"/>
            <w:bottom w:val="none" w:sz="0" w:space="0" w:color="auto"/>
            <w:right w:val="none" w:sz="0" w:space="0" w:color="auto"/>
          </w:divBdr>
        </w:div>
        <w:div w:id="1957133427">
          <w:marLeft w:val="0"/>
          <w:marRight w:val="0"/>
          <w:marTop w:val="0"/>
          <w:marBottom w:val="0"/>
          <w:divBdr>
            <w:top w:val="none" w:sz="0" w:space="0" w:color="auto"/>
            <w:left w:val="none" w:sz="0" w:space="0" w:color="auto"/>
            <w:bottom w:val="none" w:sz="0" w:space="0" w:color="auto"/>
            <w:right w:val="none" w:sz="0" w:space="0" w:color="auto"/>
          </w:divBdr>
        </w:div>
        <w:div w:id="1961372287">
          <w:marLeft w:val="0"/>
          <w:marRight w:val="0"/>
          <w:marTop w:val="0"/>
          <w:marBottom w:val="0"/>
          <w:divBdr>
            <w:top w:val="none" w:sz="0" w:space="0" w:color="auto"/>
            <w:left w:val="none" w:sz="0" w:space="0" w:color="auto"/>
            <w:bottom w:val="none" w:sz="0" w:space="0" w:color="auto"/>
            <w:right w:val="none" w:sz="0" w:space="0" w:color="auto"/>
          </w:divBdr>
        </w:div>
        <w:div w:id="1964841965">
          <w:marLeft w:val="0"/>
          <w:marRight w:val="0"/>
          <w:marTop w:val="0"/>
          <w:marBottom w:val="0"/>
          <w:divBdr>
            <w:top w:val="none" w:sz="0" w:space="0" w:color="auto"/>
            <w:left w:val="none" w:sz="0" w:space="0" w:color="auto"/>
            <w:bottom w:val="none" w:sz="0" w:space="0" w:color="auto"/>
            <w:right w:val="none" w:sz="0" w:space="0" w:color="auto"/>
          </w:divBdr>
        </w:div>
        <w:div w:id="1996110296">
          <w:marLeft w:val="0"/>
          <w:marRight w:val="0"/>
          <w:marTop w:val="0"/>
          <w:marBottom w:val="0"/>
          <w:divBdr>
            <w:top w:val="none" w:sz="0" w:space="0" w:color="auto"/>
            <w:left w:val="none" w:sz="0" w:space="0" w:color="auto"/>
            <w:bottom w:val="none" w:sz="0" w:space="0" w:color="auto"/>
            <w:right w:val="none" w:sz="0" w:space="0" w:color="auto"/>
          </w:divBdr>
        </w:div>
        <w:div w:id="2020961307">
          <w:marLeft w:val="0"/>
          <w:marRight w:val="0"/>
          <w:marTop w:val="0"/>
          <w:marBottom w:val="0"/>
          <w:divBdr>
            <w:top w:val="none" w:sz="0" w:space="0" w:color="auto"/>
            <w:left w:val="none" w:sz="0" w:space="0" w:color="auto"/>
            <w:bottom w:val="none" w:sz="0" w:space="0" w:color="auto"/>
            <w:right w:val="none" w:sz="0" w:space="0" w:color="auto"/>
          </w:divBdr>
        </w:div>
        <w:div w:id="2030132194">
          <w:marLeft w:val="0"/>
          <w:marRight w:val="0"/>
          <w:marTop w:val="0"/>
          <w:marBottom w:val="0"/>
          <w:divBdr>
            <w:top w:val="none" w:sz="0" w:space="0" w:color="auto"/>
            <w:left w:val="none" w:sz="0" w:space="0" w:color="auto"/>
            <w:bottom w:val="none" w:sz="0" w:space="0" w:color="auto"/>
            <w:right w:val="none" w:sz="0" w:space="0" w:color="auto"/>
          </w:divBdr>
        </w:div>
        <w:div w:id="2084600684">
          <w:marLeft w:val="0"/>
          <w:marRight w:val="0"/>
          <w:marTop w:val="0"/>
          <w:marBottom w:val="0"/>
          <w:divBdr>
            <w:top w:val="none" w:sz="0" w:space="0" w:color="auto"/>
            <w:left w:val="none" w:sz="0" w:space="0" w:color="auto"/>
            <w:bottom w:val="none" w:sz="0" w:space="0" w:color="auto"/>
            <w:right w:val="none" w:sz="0" w:space="0" w:color="auto"/>
          </w:divBdr>
        </w:div>
        <w:div w:id="2111120041">
          <w:marLeft w:val="0"/>
          <w:marRight w:val="0"/>
          <w:marTop w:val="0"/>
          <w:marBottom w:val="0"/>
          <w:divBdr>
            <w:top w:val="none" w:sz="0" w:space="0" w:color="auto"/>
            <w:left w:val="none" w:sz="0" w:space="0" w:color="auto"/>
            <w:bottom w:val="none" w:sz="0" w:space="0" w:color="auto"/>
            <w:right w:val="none" w:sz="0" w:space="0" w:color="auto"/>
          </w:divBdr>
        </w:div>
        <w:div w:id="2124952684">
          <w:marLeft w:val="0"/>
          <w:marRight w:val="0"/>
          <w:marTop w:val="0"/>
          <w:marBottom w:val="0"/>
          <w:divBdr>
            <w:top w:val="none" w:sz="0" w:space="0" w:color="auto"/>
            <w:left w:val="none" w:sz="0" w:space="0" w:color="auto"/>
            <w:bottom w:val="none" w:sz="0" w:space="0" w:color="auto"/>
            <w:right w:val="none" w:sz="0" w:space="0" w:color="auto"/>
          </w:divBdr>
        </w:div>
        <w:div w:id="2128616878">
          <w:marLeft w:val="0"/>
          <w:marRight w:val="0"/>
          <w:marTop w:val="0"/>
          <w:marBottom w:val="0"/>
          <w:divBdr>
            <w:top w:val="none" w:sz="0" w:space="0" w:color="auto"/>
            <w:left w:val="none" w:sz="0" w:space="0" w:color="auto"/>
            <w:bottom w:val="none" w:sz="0" w:space="0" w:color="auto"/>
            <w:right w:val="none" w:sz="0" w:space="0" w:color="auto"/>
          </w:divBdr>
        </w:div>
        <w:div w:id="2134014633">
          <w:marLeft w:val="0"/>
          <w:marRight w:val="0"/>
          <w:marTop w:val="0"/>
          <w:marBottom w:val="0"/>
          <w:divBdr>
            <w:top w:val="none" w:sz="0" w:space="0" w:color="auto"/>
            <w:left w:val="none" w:sz="0" w:space="0" w:color="auto"/>
            <w:bottom w:val="none" w:sz="0" w:space="0" w:color="auto"/>
            <w:right w:val="none" w:sz="0" w:space="0" w:color="auto"/>
          </w:divBdr>
        </w:div>
        <w:div w:id="2136410844">
          <w:marLeft w:val="0"/>
          <w:marRight w:val="0"/>
          <w:marTop w:val="0"/>
          <w:marBottom w:val="0"/>
          <w:divBdr>
            <w:top w:val="none" w:sz="0" w:space="0" w:color="auto"/>
            <w:left w:val="none" w:sz="0" w:space="0" w:color="auto"/>
            <w:bottom w:val="none" w:sz="0" w:space="0" w:color="auto"/>
            <w:right w:val="none" w:sz="0" w:space="0" w:color="auto"/>
          </w:divBdr>
        </w:div>
        <w:div w:id="2142192703">
          <w:marLeft w:val="0"/>
          <w:marRight w:val="0"/>
          <w:marTop w:val="0"/>
          <w:marBottom w:val="0"/>
          <w:divBdr>
            <w:top w:val="none" w:sz="0" w:space="0" w:color="auto"/>
            <w:left w:val="none" w:sz="0" w:space="0" w:color="auto"/>
            <w:bottom w:val="none" w:sz="0" w:space="0" w:color="auto"/>
            <w:right w:val="none" w:sz="0" w:space="0" w:color="auto"/>
          </w:divBdr>
        </w:div>
      </w:divsChild>
    </w:div>
    <w:div w:id="1911117994">
      <w:bodyDiv w:val="1"/>
      <w:marLeft w:val="0"/>
      <w:marRight w:val="0"/>
      <w:marTop w:val="0"/>
      <w:marBottom w:val="0"/>
      <w:divBdr>
        <w:top w:val="none" w:sz="0" w:space="0" w:color="auto"/>
        <w:left w:val="none" w:sz="0" w:space="0" w:color="auto"/>
        <w:bottom w:val="none" w:sz="0" w:space="0" w:color="auto"/>
        <w:right w:val="none" w:sz="0" w:space="0" w:color="auto"/>
      </w:divBdr>
      <w:divsChild>
        <w:div w:id="1882591143">
          <w:marLeft w:val="0"/>
          <w:marRight w:val="0"/>
          <w:marTop w:val="0"/>
          <w:marBottom w:val="0"/>
          <w:divBdr>
            <w:top w:val="none" w:sz="0" w:space="0" w:color="auto"/>
            <w:left w:val="none" w:sz="0" w:space="0" w:color="auto"/>
            <w:bottom w:val="none" w:sz="0" w:space="0" w:color="auto"/>
            <w:right w:val="none" w:sz="0" w:space="0" w:color="auto"/>
          </w:divBdr>
        </w:div>
        <w:div w:id="302932342">
          <w:marLeft w:val="0"/>
          <w:marRight w:val="0"/>
          <w:marTop w:val="0"/>
          <w:marBottom w:val="0"/>
          <w:divBdr>
            <w:top w:val="none" w:sz="0" w:space="0" w:color="auto"/>
            <w:left w:val="none" w:sz="0" w:space="0" w:color="auto"/>
            <w:bottom w:val="none" w:sz="0" w:space="0" w:color="auto"/>
            <w:right w:val="none" w:sz="0" w:space="0" w:color="auto"/>
          </w:divBdr>
        </w:div>
        <w:div w:id="375008626">
          <w:marLeft w:val="0"/>
          <w:marRight w:val="0"/>
          <w:marTop w:val="0"/>
          <w:marBottom w:val="0"/>
          <w:divBdr>
            <w:top w:val="none" w:sz="0" w:space="0" w:color="auto"/>
            <w:left w:val="none" w:sz="0" w:space="0" w:color="auto"/>
            <w:bottom w:val="none" w:sz="0" w:space="0" w:color="auto"/>
            <w:right w:val="none" w:sz="0" w:space="0" w:color="auto"/>
          </w:divBdr>
        </w:div>
        <w:div w:id="248346691">
          <w:marLeft w:val="0"/>
          <w:marRight w:val="0"/>
          <w:marTop w:val="0"/>
          <w:marBottom w:val="0"/>
          <w:divBdr>
            <w:top w:val="none" w:sz="0" w:space="0" w:color="auto"/>
            <w:left w:val="none" w:sz="0" w:space="0" w:color="auto"/>
            <w:bottom w:val="none" w:sz="0" w:space="0" w:color="auto"/>
            <w:right w:val="none" w:sz="0" w:space="0" w:color="auto"/>
          </w:divBdr>
        </w:div>
        <w:div w:id="1023628997">
          <w:marLeft w:val="0"/>
          <w:marRight w:val="0"/>
          <w:marTop w:val="0"/>
          <w:marBottom w:val="0"/>
          <w:divBdr>
            <w:top w:val="none" w:sz="0" w:space="0" w:color="auto"/>
            <w:left w:val="none" w:sz="0" w:space="0" w:color="auto"/>
            <w:bottom w:val="none" w:sz="0" w:space="0" w:color="auto"/>
            <w:right w:val="none" w:sz="0" w:space="0" w:color="auto"/>
          </w:divBdr>
        </w:div>
        <w:div w:id="1659262042">
          <w:marLeft w:val="0"/>
          <w:marRight w:val="0"/>
          <w:marTop w:val="0"/>
          <w:marBottom w:val="0"/>
          <w:divBdr>
            <w:top w:val="none" w:sz="0" w:space="0" w:color="auto"/>
            <w:left w:val="none" w:sz="0" w:space="0" w:color="auto"/>
            <w:bottom w:val="none" w:sz="0" w:space="0" w:color="auto"/>
            <w:right w:val="none" w:sz="0" w:space="0" w:color="auto"/>
          </w:divBdr>
        </w:div>
        <w:div w:id="310256800">
          <w:marLeft w:val="0"/>
          <w:marRight w:val="0"/>
          <w:marTop w:val="0"/>
          <w:marBottom w:val="0"/>
          <w:divBdr>
            <w:top w:val="none" w:sz="0" w:space="0" w:color="auto"/>
            <w:left w:val="none" w:sz="0" w:space="0" w:color="auto"/>
            <w:bottom w:val="none" w:sz="0" w:space="0" w:color="auto"/>
            <w:right w:val="none" w:sz="0" w:space="0" w:color="auto"/>
          </w:divBdr>
        </w:div>
        <w:div w:id="388379541">
          <w:marLeft w:val="0"/>
          <w:marRight w:val="0"/>
          <w:marTop w:val="0"/>
          <w:marBottom w:val="0"/>
          <w:divBdr>
            <w:top w:val="none" w:sz="0" w:space="0" w:color="auto"/>
            <w:left w:val="none" w:sz="0" w:space="0" w:color="auto"/>
            <w:bottom w:val="none" w:sz="0" w:space="0" w:color="auto"/>
            <w:right w:val="none" w:sz="0" w:space="0" w:color="auto"/>
          </w:divBdr>
        </w:div>
        <w:div w:id="1775898834">
          <w:marLeft w:val="0"/>
          <w:marRight w:val="0"/>
          <w:marTop w:val="0"/>
          <w:marBottom w:val="0"/>
          <w:divBdr>
            <w:top w:val="none" w:sz="0" w:space="0" w:color="auto"/>
            <w:left w:val="none" w:sz="0" w:space="0" w:color="auto"/>
            <w:bottom w:val="none" w:sz="0" w:space="0" w:color="auto"/>
            <w:right w:val="none" w:sz="0" w:space="0" w:color="auto"/>
          </w:divBdr>
        </w:div>
        <w:div w:id="1691447016">
          <w:marLeft w:val="0"/>
          <w:marRight w:val="0"/>
          <w:marTop w:val="0"/>
          <w:marBottom w:val="0"/>
          <w:divBdr>
            <w:top w:val="none" w:sz="0" w:space="0" w:color="auto"/>
            <w:left w:val="none" w:sz="0" w:space="0" w:color="auto"/>
            <w:bottom w:val="none" w:sz="0" w:space="0" w:color="auto"/>
            <w:right w:val="none" w:sz="0" w:space="0" w:color="auto"/>
          </w:divBdr>
        </w:div>
      </w:divsChild>
    </w:div>
    <w:div w:id="1926105467">
      <w:bodyDiv w:val="1"/>
      <w:marLeft w:val="0"/>
      <w:marRight w:val="0"/>
      <w:marTop w:val="0"/>
      <w:marBottom w:val="0"/>
      <w:divBdr>
        <w:top w:val="none" w:sz="0" w:space="0" w:color="auto"/>
        <w:left w:val="none" w:sz="0" w:space="0" w:color="auto"/>
        <w:bottom w:val="none" w:sz="0" w:space="0" w:color="auto"/>
        <w:right w:val="none" w:sz="0" w:space="0" w:color="auto"/>
      </w:divBdr>
    </w:div>
    <w:div w:id="1944873449">
      <w:bodyDiv w:val="1"/>
      <w:marLeft w:val="0"/>
      <w:marRight w:val="0"/>
      <w:marTop w:val="0"/>
      <w:marBottom w:val="0"/>
      <w:divBdr>
        <w:top w:val="none" w:sz="0" w:space="0" w:color="auto"/>
        <w:left w:val="none" w:sz="0" w:space="0" w:color="auto"/>
        <w:bottom w:val="none" w:sz="0" w:space="0" w:color="auto"/>
        <w:right w:val="none" w:sz="0" w:space="0" w:color="auto"/>
      </w:divBdr>
      <w:divsChild>
        <w:div w:id="213854757">
          <w:marLeft w:val="0"/>
          <w:marRight w:val="0"/>
          <w:marTop w:val="0"/>
          <w:marBottom w:val="0"/>
          <w:divBdr>
            <w:top w:val="none" w:sz="0" w:space="0" w:color="auto"/>
            <w:left w:val="none" w:sz="0" w:space="0" w:color="auto"/>
            <w:bottom w:val="none" w:sz="0" w:space="0" w:color="auto"/>
            <w:right w:val="none" w:sz="0" w:space="0" w:color="auto"/>
          </w:divBdr>
        </w:div>
        <w:div w:id="327556414">
          <w:marLeft w:val="0"/>
          <w:marRight w:val="0"/>
          <w:marTop w:val="0"/>
          <w:marBottom w:val="0"/>
          <w:divBdr>
            <w:top w:val="none" w:sz="0" w:space="0" w:color="auto"/>
            <w:left w:val="none" w:sz="0" w:space="0" w:color="auto"/>
            <w:bottom w:val="none" w:sz="0" w:space="0" w:color="auto"/>
            <w:right w:val="none" w:sz="0" w:space="0" w:color="auto"/>
          </w:divBdr>
        </w:div>
        <w:div w:id="464736641">
          <w:marLeft w:val="0"/>
          <w:marRight w:val="0"/>
          <w:marTop w:val="0"/>
          <w:marBottom w:val="0"/>
          <w:divBdr>
            <w:top w:val="none" w:sz="0" w:space="0" w:color="auto"/>
            <w:left w:val="none" w:sz="0" w:space="0" w:color="auto"/>
            <w:bottom w:val="none" w:sz="0" w:space="0" w:color="auto"/>
            <w:right w:val="none" w:sz="0" w:space="0" w:color="auto"/>
          </w:divBdr>
        </w:div>
        <w:div w:id="536087324">
          <w:marLeft w:val="0"/>
          <w:marRight w:val="0"/>
          <w:marTop w:val="0"/>
          <w:marBottom w:val="0"/>
          <w:divBdr>
            <w:top w:val="none" w:sz="0" w:space="0" w:color="auto"/>
            <w:left w:val="none" w:sz="0" w:space="0" w:color="auto"/>
            <w:bottom w:val="none" w:sz="0" w:space="0" w:color="auto"/>
            <w:right w:val="none" w:sz="0" w:space="0" w:color="auto"/>
          </w:divBdr>
        </w:div>
        <w:div w:id="547690272">
          <w:marLeft w:val="0"/>
          <w:marRight w:val="0"/>
          <w:marTop w:val="0"/>
          <w:marBottom w:val="0"/>
          <w:divBdr>
            <w:top w:val="none" w:sz="0" w:space="0" w:color="auto"/>
            <w:left w:val="none" w:sz="0" w:space="0" w:color="auto"/>
            <w:bottom w:val="none" w:sz="0" w:space="0" w:color="auto"/>
            <w:right w:val="none" w:sz="0" w:space="0" w:color="auto"/>
          </w:divBdr>
        </w:div>
        <w:div w:id="656998832">
          <w:marLeft w:val="0"/>
          <w:marRight w:val="0"/>
          <w:marTop w:val="0"/>
          <w:marBottom w:val="0"/>
          <w:divBdr>
            <w:top w:val="none" w:sz="0" w:space="0" w:color="auto"/>
            <w:left w:val="none" w:sz="0" w:space="0" w:color="auto"/>
            <w:bottom w:val="none" w:sz="0" w:space="0" w:color="auto"/>
            <w:right w:val="none" w:sz="0" w:space="0" w:color="auto"/>
          </w:divBdr>
        </w:div>
        <w:div w:id="696931480">
          <w:marLeft w:val="0"/>
          <w:marRight w:val="0"/>
          <w:marTop w:val="0"/>
          <w:marBottom w:val="0"/>
          <w:divBdr>
            <w:top w:val="none" w:sz="0" w:space="0" w:color="auto"/>
            <w:left w:val="none" w:sz="0" w:space="0" w:color="auto"/>
            <w:bottom w:val="none" w:sz="0" w:space="0" w:color="auto"/>
            <w:right w:val="none" w:sz="0" w:space="0" w:color="auto"/>
          </w:divBdr>
        </w:div>
        <w:div w:id="738141189">
          <w:marLeft w:val="0"/>
          <w:marRight w:val="0"/>
          <w:marTop w:val="0"/>
          <w:marBottom w:val="0"/>
          <w:divBdr>
            <w:top w:val="none" w:sz="0" w:space="0" w:color="auto"/>
            <w:left w:val="none" w:sz="0" w:space="0" w:color="auto"/>
            <w:bottom w:val="none" w:sz="0" w:space="0" w:color="auto"/>
            <w:right w:val="none" w:sz="0" w:space="0" w:color="auto"/>
          </w:divBdr>
        </w:div>
        <w:div w:id="811487909">
          <w:marLeft w:val="0"/>
          <w:marRight w:val="0"/>
          <w:marTop w:val="0"/>
          <w:marBottom w:val="0"/>
          <w:divBdr>
            <w:top w:val="none" w:sz="0" w:space="0" w:color="auto"/>
            <w:left w:val="none" w:sz="0" w:space="0" w:color="auto"/>
            <w:bottom w:val="none" w:sz="0" w:space="0" w:color="auto"/>
            <w:right w:val="none" w:sz="0" w:space="0" w:color="auto"/>
          </w:divBdr>
        </w:div>
        <w:div w:id="839547294">
          <w:marLeft w:val="0"/>
          <w:marRight w:val="0"/>
          <w:marTop w:val="0"/>
          <w:marBottom w:val="0"/>
          <w:divBdr>
            <w:top w:val="none" w:sz="0" w:space="0" w:color="auto"/>
            <w:left w:val="none" w:sz="0" w:space="0" w:color="auto"/>
            <w:bottom w:val="none" w:sz="0" w:space="0" w:color="auto"/>
            <w:right w:val="none" w:sz="0" w:space="0" w:color="auto"/>
          </w:divBdr>
        </w:div>
        <w:div w:id="848376172">
          <w:marLeft w:val="0"/>
          <w:marRight w:val="0"/>
          <w:marTop w:val="0"/>
          <w:marBottom w:val="0"/>
          <w:divBdr>
            <w:top w:val="none" w:sz="0" w:space="0" w:color="auto"/>
            <w:left w:val="none" w:sz="0" w:space="0" w:color="auto"/>
            <w:bottom w:val="none" w:sz="0" w:space="0" w:color="auto"/>
            <w:right w:val="none" w:sz="0" w:space="0" w:color="auto"/>
          </w:divBdr>
        </w:div>
        <w:div w:id="891693096">
          <w:marLeft w:val="0"/>
          <w:marRight w:val="0"/>
          <w:marTop w:val="0"/>
          <w:marBottom w:val="0"/>
          <w:divBdr>
            <w:top w:val="none" w:sz="0" w:space="0" w:color="auto"/>
            <w:left w:val="none" w:sz="0" w:space="0" w:color="auto"/>
            <w:bottom w:val="none" w:sz="0" w:space="0" w:color="auto"/>
            <w:right w:val="none" w:sz="0" w:space="0" w:color="auto"/>
          </w:divBdr>
        </w:div>
        <w:div w:id="979387541">
          <w:marLeft w:val="0"/>
          <w:marRight w:val="0"/>
          <w:marTop w:val="0"/>
          <w:marBottom w:val="0"/>
          <w:divBdr>
            <w:top w:val="none" w:sz="0" w:space="0" w:color="auto"/>
            <w:left w:val="none" w:sz="0" w:space="0" w:color="auto"/>
            <w:bottom w:val="none" w:sz="0" w:space="0" w:color="auto"/>
            <w:right w:val="none" w:sz="0" w:space="0" w:color="auto"/>
          </w:divBdr>
        </w:div>
        <w:div w:id="1162545234">
          <w:marLeft w:val="0"/>
          <w:marRight w:val="0"/>
          <w:marTop w:val="0"/>
          <w:marBottom w:val="0"/>
          <w:divBdr>
            <w:top w:val="none" w:sz="0" w:space="0" w:color="auto"/>
            <w:left w:val="none" w:sz="0" w:space="0" w:color="auto"/>
            <w:bottom w:val="none" w:sz="0" w:space="0" w:color="auto"/>
            <w:right w:val="none" w:sz="0" w:space="0" w:color="auto"/>
          </w:divBdr>
        </w:div>
        <w:div w:id="1191990243">
          <w:marLeft w:val="0"/>
          <w:marRight w:val="0"/>
          <w:marTop w:val="0"/>
          <w:marBottom w:val="0"/>
          <w:divBdr>
            <w:top w:val="none" w:sz="0" w:space="0" w:color="auto"/>
            <w:left w:val="none" w:sz="0" w:space="0" w:color="auto"/>
            <w:bottom w:val="none" w:sz="0" w:space="0" w:color="auto"/>
            <w:right w:val="none" w:sz="0" w:space="0" w:color="auto"/>
          </w:divBdr>
        </w:div>
        <w:div w:id="1217205221">
          <w:marLeft w:val="0"/>
          <w:marRight w:val="0"/>
          <w:marTop w:val="0"/>
          <w:marBottom w:val="0"/>
          <w:divBdr>
            <w:top w:val="none" w:sz="0" w:space="0" w:color="auto"/>
            <w:left w:val="none" w:sz="0" w:space="0" w:color="auto"/>
            <w:bottom w:val="none" w:sz="0" w:space="0" w:color="auto"/>
            <w:right w:val="none" w:sz="0" w:space="0" w:color="auto"/>
          </w:divBdr>
        </w:div>
        <w:div w:id="1280723315">
          <w:marLeft w:val="0"/>
          <w:marRight w:val="0"/>
          <w:marTop w:val="0"/>
          <w:marBottom w:val="0"/>
          <w:divBdr>
            <w:top w:val="none" w:sz="0" w:space="0" w:color="auto"/>
            <w:left w:val="none" w:sz="0" w:space="0" w:color="auto"/>
            <w:bottom w:val="none" w:sz="0" w:space="0" w:color="auto"/>
            <w:right w:val="none" w:sz="0" w:space="0" w:color="auto"/>
          </w:divBdr>
        </w:div>
        <w:div w:id="1389644128">
          <w:marLeft w:val="0"/>
          <w:marRight w:val="0"/>
          <w:marTop w:val="0"/>
          <w:marBottom w:val="0"/>
          <w:divBdr>
            <w:top w:val="none" w:sz="0" w:space="0" w:color="auto"/>
            <w:left w:val="none" w:sz="0" w:space="0" w:color="auto"/>
            <w:bottom w:val="none" w:sz="0" w:space="0" w:color="auto"/>
            <w:right w:val="none" w:sz="0" w:space="0" w:color="auto"/>
          </w:divBdr>
        </w:div>
        <w:div w:id="1404181315">
          <w:marLeft w:val="0"/>
          <w:marRight w:val="0"/>
          <w:marTop w:val="0"/>
          <w:marBottom w:val="0"/>
          <w:divBdr>
            <w:top w:val="none" w:sz="0" w:space="0" w:color="auto"/>
            <w:left w:val="none" w:sz="0" w:space="0" w:color="auto"/>
            <w:bottom w:val="none" w:sz="0" w:space="0" w:color="auto"/>
            <w:right w:val="none" w:sz="0" w:space="0" w:color="auto"/>
          </w:divBdr>
        </w:div>
        <w:div w:id="1518232107">
          <w:marLeft w:val="0"/>
          <w:marRight w:val="0"/>
          <w:marTop w:val="0"/>
          <w:marBottom w:val="0"/>
          <w:divBdr>
            <w:top w:val="none" w:sz="0" w:space="0" w:color="auto"/>
            <w:left w:val="none" w:sz="0" w:space="0" w:color="auto"/>
            <w:bottom w:val="none" w:sz="0" w:space="0" w:color="auto"/>
            <w:right w:val="none" w:sz="0" w:space="0" w:color="auto"/>
          </w:divBdr>
        </w:div>
        <w:div w:id="1539584835">
          <w:marLeft w:val="0"/>
          <w:marRight w:val="0"/>
          <w:marTop w:val="0"/>
          <w:marBottom w:val="0"/>
          <w:divBdr>
            <w:top w:val="none" w:sz="0" w:space="0" w:color="auto"/>
            <w:left w:val="none" w:sz="0" w:space="0" w:color="auto"/>
            <w:bottom w:val="none" w:sz="0" w:space="0" w:color="auto"/>
            <w:right w:val="none" w:sz="0" w:space="0" w:color="auto"/>
          </w:divBdr>
        </w:div>
        <w:div w:id="1583758883">
          <w:marLeft w:val="0"/>
          <w:marRight w:val="0"/>
          <w:marTop w:val="0"/>
          <w:marBottom w:val="0"/>
          <w:divBdr>
            <w:top w:val="none" w:sz="0" w:space="0" w:color="auto"/>
            <w:left w:val="none" w:sz="0" w:space="0" w:color="auto"/>
            <w:bottom w:val="none" w:sz="0" w:space="0" w:color="auto"/>
            <w:right w:val="none" w:sz="0" w:space="0" w:color="auto"/>
          </w:divBdr>
        </w:div>
        <w:div w:id="1637177415">
          <w:marLeft w:val="0"/>
          <w:marRight w:val="0"/>
          <w:marTop w:val="0"/>
          <w:marBottom w:val="0"/>
          <w:divBdr>
            <w:top w:val="none" w:sz="0" w:space="0" w:color="auto"/>
            <w:left w:val="none" w:sz="0" w:space="0" w:color="auto"/>
            <w:bottom w:val="none" w:sz="0" w:space="0" w:color="auto"/>
            <w:right w:val="none" w:sz="0" w:space="0" w:color="auto"/>
          </w:divBdr>
        </w:div>
        <w:div w:id="1680162434">
          <w:marLeft w:val="0"/>
          <w:marRight w:val="0"/>
          <w:marTop w:val="0"/>
          <w:marBottom w:val="0"/>
          <w:divBdr>
            <w:top w:val="none" w:sz="0" w:space="0" w:color="auto"/>
            <w:left w:val="none" w:sz="0" w:space="0" w:color="auto"/>
            <w:bottom w:val="none" w:sz="0" w:space="0" w:color="auto"/>
            <w:right w:val="none" w:sz="0" w:space="0" w:color="auto"/>
          </w:divBdr>
        </w:div>
        <w:div w:id="1727098935">
          <w:marLeft w:val="0"/>
          <w:marRight w:val="0"/>
          <w:marTop w:val="0"/>
          <w:marBottom w:val="0"/>
          <w:divBdr>
            <w:top w:val="none" w:sz="0" w:space="0" w:color="auto"/>
            <w:left w:val="none" w:sz="0" w:space="0" w:color="auto"/>
            <w:bottom w:val="none" w:sz="0" w:space="0" w:color="auto"/>
            <w:right w:val="none" w:sz="0" w:space="0" w:color="auto"/>
          </w:divBdr>
        </w:div>
        <w:div w:id="1922594620">
          <w:marLeft w:val="0"/>
          <w:marRight w:val="0"/>
          <w:marTop w:val="0"/>
          <w:marBottom w:val="0"/>
          <w:divBdr>
            <w:top w:val="none" w:sz="0" w:space="0" w:color="auto"/>
            <w:left w:val="none" w:sz="0" w:space="0" w:color="auto"/>
            <w:bottom w:val="none" w:sz="0" w:space="0" w:color="auto"/>
            <w:right w:val="none" w:sz="0" w:space="0" w:color="auto"/>
          </w:divBdr>
        </w:div>
        <w:div w:id="1931963972">
          <w:marLeft w:val="0"/>
          <w:marRight w:val="0"/>
          <w:marTop w:val="0"/>
          <w:marBottom w:val="0"/>
          <w:divBdr>
            <w:top w:val="none" w:sz="0" w:space="0" w:color="auto"/>
            <w:left w:val="none" w:sz="0" w:space="0" w:color="auto"/>
            <w:bottom w:val="none" w:sz="0" w:space="0" w:color="auto"/>
            <w:right w:val="none" w:sz="0" w:space="0" w:color="auto"/>
          </w:divBdr>
        </w:div>
        <w:div w:id="2120640038">
          <w:marLeft w:val="0"/>
          <w:marRight w:val="0"/>
          <w:marTop w:val="0"/>
          <w:marBottom w:val="0"/>
          <w:divBdr>
            <w:top w:val="none" w:sz="0" w:space="0" w:color="auto"/>
            <w:left w:val="none" w:sz="0" w:space="0" w:color="auto"/>
            <w:bottom w:val="none" w:sz="0" w:space="0" w:color="auto"/>
            <w:right w:val="none" w:sz="0" w:space="0" w:color="auto"/>
          </w:divBdr>
        </w:div>
      </w:divsChild>
    </w:div>
    <w:div w:id="1951039281">
      <w:bodyDiv w:val="1"/>
      <w:marLeft w:val="0"/>
      <w:marRight w:val="0"/>
      <w:marTop w:val="0"/>
      <w:marBottom w:val="0"/>
      <w:divBdr>
        <w:top w:val="none" w:sz="0" w:space="0" w:color="auto"/>
        <w:left w:val="none" w:sz="0" w:space="0" w:color="auto"/>
        <w:bottom w:val="none" w:sz="0" w:space="0" w:color="auto"/>
        <w:right w:val="none" w:sz="0" w:space="0" w:color="auto"/>
      </w:divBdr>
      <w:divsChild>
        <w:div w:id="6910456">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886792445">
          <w:marLeft w:val="0"/>
          <w:marRight w:val="0"/>
          <w:marTop w:val="0"/>
          <w:marBottom w:val="0"/>
          <w:divBdr>
            <w:top w:val="none" w:sz="0" w:space="0" w:color="auto"/>
            <w:left w:val="none" w:sz="0" w:space="0" w:color="auto"/>
            <w:bottom w:val="none" w:sz="0" w:space="0" w:color="auto"/>
            <w:right w:val="none" w:sz="0" w:space="0" w:color="auto"/>
          </w:divBdr>
        </w:div>
        <w:div w:id="1539509362">
          <w:marLeft w:val="0"/>
          <w:marRight w:val="0"/>
          <w:marTop w:val="0"/>
          <w:marBottom w:val="0"/>
          <w:divBdr>
            <w:top w:val="none" w:sz="0" w:space="0" w:color="auto"/>
            <w:left w:val="none" w:sz="0" w:space="0" w:color="auto"/>
            <w:bottom w:val="none" w:sz="0" w:space="0" w:color="auto"/>
            <w:right w:val="none" w:sz="0" w:space="0" w:color="auto"/>
          </w:divBdr>
        </w:div>
        <w:div w:id="1663123787">
          <w:marLeft w:val="0"/>
          <w:marRight w:val="0"/>
          <w:marTop w:val="0"/>
          <w:marBottom w:val="0"/>
          <w:divBdr>
            <w:top w:val="none" w:sz="0" w:space="0" w:color="auto"/>
            <w:left w:val="none" w:sz="0" w:space="0" w:color="auto"/>
            <w:bottom w:val="none" w:sz="0" w:space="0" w:color="auto"/>
            <w:right w:val="none" w:sz="0" w:space="0" w:color="auto"/>
          </w:divBdr>
        </w:div>
        <w:div w:id="1970041364">
          <w:marLeft w:val="0"/>
          <w:marRight w:val="0"/>
          <w:marTop w:val="0"/>
          <w:marBottom w:val="0"/>
          <w:divBdr>
            <w:top w:val="none" w:sz="0" w:space="0" w:color="auto"/>
            <w:left w:val="none" w:sz="0" w:space="0" w:color="auto"/>
            <w:bottom w:val="none" w:sz="0" w:space="0" w:color="auto"/>
            <w:right w:val="none" w:sz="0" w:space="0" w:color="auto"/>
          </w:divBdr>
        </w:div>
      </w:divsChild>
    </w:div>
    <w:div w:id="1952590199">
      <w:bodyDiv w:val="1"/>
      <w:marLeft w:val="0"/>
      <w:marRight w:val="0"/>
      <w:marTop w:val="0"/>
      <w:marBottom w:val="0"/>
      <w:divBdr>
        <w:top w:val="none" w:sz="0" w:space="0" w:color="auto"/>
        <w:left w:val="none" w:sz="0" w:space="0" w:color="auto"/>
        <w:bottom w:val="none" w:sz="0" w:space="0" w:color="auto"/>
        <w:right w:val="none" w:sz="0" w:space="0" w:color="auto"/>
      </w:divBdr>
    </w:div>
    <w:div w:id="1963030768">
      <w:bodyDiv w:val="1"/>
      <w:marLeft w:val="0"/>
      <w:marRight w:val="0"/>
      <w:marTop w:val="0"/>
      <w:marBottom w:val="0"/>
      <w:divBdr>
        <w:top w:val="none" w:sz="0" w:space="0" w:color="auto"/>
        <w:left w:val="none" w:sz="0" w:space="0" w:color="auto"/>
        <w:bottom w:val="none" w:sz="0" w:space="0" w:color="auto"/>
        <w:right w:val="none" w:sz="0" w:space="0" w:color="auto"/>
      </w:divBdr>
      <w:divsChild>
        <w:div w:id="1735424206">
          <w:marLeft w:val="0"/>
          <w:marRight w:val="0"/>
          <w:marTop w:val="0"/>
          <w:marBottom w:val="0"/>
          <w:divBdr>
            <w:top w:val="none" w:sz="0" w:space="0" w:color="auto"/>
            <w:left w:val="none" w:sz="0" w:space="0" w:color="auto"/>
            <w:bottom w:val="none" w:sz="0" w:space="0" w:color="auto"/>
            <w:right w:val="none" w:sz="0" w:space="0" w:color="auto"/>
          </w:divBdr>
        </w:div>
        <w:div w:id="478573647">
          <w:marLeft w:val="0"/>
          <w:marRight w:val="0"/>
          <w:marTop w:val="0"/>
          <w:marBottom w:val="0"/>
          <w:divBdr>
            <w:top w:val="none" w:sz="0" w:space="0" w:color="auto"/>
            <w:left w:val="none" w:sz="0" w:space="0" w:color="auto"/>
            <w:bottom w:val="none" w:sz="0" w:space="0" w:color="auto"/>
            <w:right w:val="none" w:sz="0" w:space="0" w:color="auto"/>
          </w:divBdr>
        </w:div>
        <w:div w:id="362832516">
          <w:marLeft w:val="0"/>
          <w:marRight w:val="0"/>
          <w:marTop w:val="0"/>
          <w:marBottom w:val="0"/>
          <w:divBdr>
            <w:top w:val="none" w:sz="0" w:space="0" w:color="auto"/>
            <w:left w:val="none" w:sz="0" w:space="0" w:color="auto"/>
            <w:bottom w:val="none" w:sz="0" w:space="0" w:color="auto"/>
            <w:right w:val="none" w:sz="0" w:space="0" w:color="auto"/>
          </w:divBdr>
        </w:div>
        <w:div w:id="2080975822">
          <w:marLeft w:val="0"/>
          <w:marRight w:val="0"/>
          <w:marTop w:val="0"/>
          <w:marBottom w:val="0"/>
          <w:divBdr>
            <w:top w:val="none" w:sz="0" w:space="0" w:color="auto"/>
            <w:left w:val="none" w:sz="0" w:space="0" w:color="auto"/>
            <w:bottom w:val="none" w:sz="0" w:space="0" w:color="auto"/>
            <w:right w:val="none" w:sz="0" w:space="0" w:color="auto"/>
          </w:divBdr>
        </w:div>
        <w:div w:id="146169520">
          <w:marLeft w:val="0"/>
          <w:marRight w:val="0"/>
          <w:marTop w:val="0"/>
          <w:marBottom w:val="0"/>
          <w:divBdr>
            <w:top w:val="none" w:sz="0" w:space="0" w:color="auto"/>
            <w:left w:val="none" w:sz="0" w:space="0" w:color="auto"/>
            <w:bottom w:val="none" w:sz="0" w:space="0" w:color="auto"/>
            <w:right w:val="none" w:sz="0" w:space="0" w:color="auto"/>
          </w:divBdr>
        </w:div>
        <w:div w:id="869538836">
          <w:marLeft w:val="0"/>
          <w:marRight w:val="0"/>
          <w:marTop w:val="0"/>
          <w:marBottom w:val="0"/>
          <w:divBdr>
            <w:top w:val="none" w:sz="0" w:space="0" w:color="auto"/>
            <w:left w:val="none" w:sz="0" w:space="0" w:color="auto"/>
            <w:bottom w:val="none" w:sz="0" w:space="0" w:color="auto"/>
            <w:right w:val="none" w:sz="0" w:space="0" w:color="auto"/>
          </w:divBdr>
        </w:div>
        <w:div w:id="1181238590">
          <w:marLeft w:val="0"/>
          <w:marRight w:val="0"/>
          <w:marTop w:val="0"/>
          <w:marBottom w:val="0"/>
          <w:divBdr>
            <w:top w:val="none" w:sz="0" w:space="0" w:color="auto"/>
            <w:left w:val="none" w:sz="0" w:space="0" w:color="auto"/>
            <w:bottom w:val="none" w:sz="0" w:space="0" w:color="auto"/>
            <w:right w:val="none" w:sz="0" w:space="0" w:color="auto"/>
          </w:divBdr>
        </w:div>
        <w:div w:id="2109539553">
          <w:marLeft w:val="0"/>
          <w:marRight w:val="0"/>
          <w:marTop w:val="0"/>
          <w:marBottom w:val="0"/>
          <w:divBdr>
            <w:top w:val="none" w:sz="0" w:space="0" w:color="auto"/>
            <w:left w:val="none" w:sz="0" w:space="0" w:color="auto"/>
            <w:bottom w:val="none" w:sz="0" w:space="0" w:color="auto"/>
            <w:right w:val="none" w:sz="0" w:space="0" w:color="auto"/>
          </w:divBdr>
        </w:div>
        <w:div w:id="1065565550">
          <w:marLeft w:val="0"/>
          <w:marRight w:val="0"/>
          <w:marTop w:val="0"/>
          <w:marBottom w:val="0"/>
          <w:divBdr>
            <w:top w:val="none" w:sz="0" w:space="0" w:color="auto"/>
            <w:left w:val="none" w:sz="0" w:space="0" w:color="auto"/>
            <w:bottom w:val="none" w:sz="0" w:space="0" w:color="auto"/>
            <w:right w:val="none" w:sz="0" w:space="0" w:color="auto"/>
          </w:divBdr>
        </w:div>
        <w:div w:id="1268193459">
          <w:marLeft w:val="0"/>
          <w:marRight w:val="0"/>
          <w:marTop w:val="0"/>
          <w:marBottom w:val="0"/>
          <w:divBdr>
            <w:top w:val="none" w:sz="0" w:space="0" w:color="auto"/>
            <w:left w:val="none" w:sz="0" w:space="0" w:color="auto"/>
            <w:bottom w:val="none" w:sz="0" w:space="0" w:color="auto"/>
            <w:right w:val="none" w:sz="0" w:space="0" w:color="auto"/>
          </w:divBdr>
        </w:div>
        <w:div w:id="427969870">
          <w:marLeft w:val="0"/>
          <w:marRight w:val="0"/>
          <w:marTop w:val="0"/>
          <w:marBottom w:val="0"/>
          <w:divBdr>
            <w:top w:val="none" w:sz="0" w:space="0" w:color="auto"/>
            <w:left w:val="none" w:sz="0" w:space="0" w:color="auto"/>
            <w:bottom w:val="none" w:sz="0" w:space="0" w:color="auto"/>
            <w:right w:val="none" w:sz="0" w:space="0" w:color="auto"/>
          </w:divBdr>
        </w:div>
        <w:div w:id="1362785083">
          <w:marLeft w:val="0"/>
          <w:marRight w:val="0"/>
          <w:marTop w:val="0"/>
          <w:marBottom w:val="0"/>
          <w:divBdr>
            <w:top w:val="none" w:sz="0" w:space="0" w:color="auto"/>
            <w:left w:val="none" w:sz="0" w:space="0" w:color="auto"/>
            <w:bottom w:val="none" w:sz="0" w:space="0" w:color="auto"/>
            <w:right w:val="none" w:sz="0" w:space="0" w:color="auto"/>
          </w:divBdr>
        </w:div>
        <w:div w:id="1222986110">
          <w:marLeft w:val="0"/>
          <w:marRight w:val="0"/>
          <w:marTop w:val="0"/>
          <w:marBottom w:val="0"/>
          <w:divBdr>
            <w:top w:val="none" w:sz="0" w:space="0" w:color="auto"/>
            <w:left w:val="none" w:sz="0" w:space="0" w:color="auto"/>
            <w:bottom w:val="none" w:sz="0" w:space="0" w:color="auto"/>
            <w:right w:val="none" w:sz="0" w:space="0" w:color="auto"/>
          </w:divBdr>
        </w:div>
      </w:divsChild>
    </w:div>
    <w:div w:id="1966278951">
      <w:bodyDiv w:val="1"/>
      <w:marLeft w:val="0"/>
      <w:marRight w:val="0"/>
      <w:marTop w:val="0"/>
      <w:marBottom w:val="0"/>
      <w:divBdr>
        <w:top w:val="none" w:sz="0" w:space="0" w:color="auto"/>
        <w:left w:val="none" w:sz="0" w:space="0" w:color="auto"/>
        <w:bottom w:val="none" w:sz="0" w:space="0" w:color="auto"/>
        <w:right w:val="none" w:sz="0" w:space="0" w:color="auto"/>
      </w:divBdr>
    </w:div>
    <w:div w:id="1967807140">
      <w:bodyDiv w:val="1"/>
      <w:marLeft w:val="0"/>
      <w:marRight w:val="0"/>
      <w:marTop w:val="0"/>
      <w:marBottom w:val="0"/>
      <w:divBdr>
        <w:top w:val="none" w:sz="0" w:space="0" w:color="auto"/>
        <w:left w:val="none" w:sz="0" w:space="0" w:color="auto"/>
        <w:bottom w:val="none" w:sz="0" w:space="0" w:color="auto"/>
        <w:right w:val="none" w:sz="0" w:space="0" w:color="auto"/>
      </w:divBdr>
    </w:div>
    <w:div w:id="1972200067">
      <w:bodyDiv w:val="1"/>
      <w:marLeft w:val="0"/>
      <w:marRight w:val="0"/>
      <w:marTop w:val="0"/>
      <w:marBottom w:val="0"/>
      <w:divBdr>
        <w:top w:val="none" w:sz="0" w:space="0" w:color="auto"/>
        <w:left w:val="none" w:sz="0" w:space="0" w:color="auto"/>
        <w:bottom w:val="none" w:sz="0" w:space="0" w:color="auto"/>
        <w:right w:val="none" w:sz="0" w:space="0" w:color="auto"/>
      </w:divBdr>
    </w:div>
    <w:div w:id="1978562555">
      <w:bodyDiv w:val="1"/>
      <w:marLeft w:val="0"/>
      <w:marRight w:val="0"/>
      <w:marTop w:val="0"/>
      <w:marBottom w:val="0"/>
      <w:divBdr>
        <w:top w:val="none" w:sz="0" w:space="0" w:color="auto"/>
        <w:left w:val="none" w:sz="0" w:space="0" w:color="auto"/>
        <w:bottom w:val="none" w:sz="0" w:space="0" w:color="auto"/>
        <w:right w:val="none" w:sz="0" w:space="0" w:color="auto"/>
      </w:divBdr>
    </w:div>
    <w:div w:id="2021538643">
      <w:bodyDiv w:val="1"/>
      <w:marLeft w:val="0"/>
      <w:marRight w:val="0"/>
      <w:marTop w:val="0"/>
      <w:marBottom w:val="0"/>
      <w:divBdr>
        <w:top w:val="none" w:sz="0" w:space="0" w:color="auto"/>
        <w:left w:val="none" w:sz="0" w:space="0" w:color="auto"/>
        <w:bottom w:val="none" w:sz="0" w:space="0" w:color="auto"/>
        <w:right w:val="none" w:sz="0" w:space="0" w:color="auto"/>
      </w:divBdr>
      <w:divsChild>
        <w:div w:id="160825727">
          <w:marLeft w:val="0"/>
          <w:marRight w:val="0"/>
          <w:marTop w:val="0"/>
          <w:marBottom w:val="0"/>
          <w:divBdr>
            <w:top w:val="none" w:sz="0" w:space="0" w:color="auto"/>
            <w:left w:val="none" w:sz="0" w:space="0" w:color="auto"/>
            <w:bottom w:val="none" w:sz="0" w:space="0" w:color="auto"/>
            <w:right w:val="none" w:sz="0" w:space="0" w:color="auto"/>
          </w:divBdr>
        </w:div>
        <w:div w:id="722024394">
          <w:marLeft w:val="0"/>
          <w:marRight w:val="0"/>
          <w:marTop w:val="0"/>
          <w:marBottom w:val="0"/>
          <w:divBdr>
            <w:top w:val="none" w:sz="0" w:space="0" w:color="auto"/>
            <w:left w:val="none" w:sz="0" w:space="0" w:color="auto"/>
            <w:bottom w:val="none" w:sz="0" w:space="0" w:color="auto"/>
            <w:right w:val="none" w:sz="0" w:space="0" w:color="auto"/>
          </w:divBdr>
        </w:div>
        <w:div w:id="1469787266">
          <w:marLeft w:val="0"/>
          <w:marRight w:val="0"/>
          <w:marTop w:val="0"/>
          <w:marBottom w:val="0"/>
          <w:divBdr>
            <w:top w:val="none" w:sz="0" w:space="0" w:color="auto"/>
            <w:left w:val="none" w:sz="0" w:space="0" w:color="auto"/>
            <w:bottom w:val="none" w:sz="0" w:space="0" w:color="auto"/>
            <w:right w:val="none" w:sz="0" w:space="0" w:color="auto"/>
          </w:divBdr>
        </w:div>
        <w:div w:id="1741707636">
          <w:marLeft w:val="0"/>
          <w:marRight w:val="0"/>
          <w:marTop w:val="0"/>
          <w:marBottom w:val="0"/>
          <w:divBdr>
            <w:top w:val="none" w:sz="0" w:space="0" w:color="auto"/>
            <w:left w:val="none" w:sz="0" w:space="0" w:color="auto"/>
            <w:bottom w:val="none" w:sz="0" w:space="0" w:color="auto"/>
            <w:right w:val="none" w:sz="0" w:space="0" w:color="auto"/>
          </w:divBdr>
        </w:div>
        <w:div w:id="2085487002">
          <w:marLeft w:val="0"/>
          <w:marRight w:val="0"/>
          <w:marTop w:val="0"/>
          <w:marBottom w:val="0"/>
          <w:divBdr>
            <w:top w:val="none" w:sz="0" w:space="0" w:color="auto"/>
            <w:left w:val="none" w:sz="0" w:space="0" w:color="auto"/>
            <w:bottom w:val="none" w:sz="0" w:space="0" w:color="auto"/>
            <w:right w:val="none" w:sz="0" w:space="0" w:color="auto"/>
          </w:divBdr>
        </w:div>
      </w:divsChild>
    </w:div>
    <w:div w:id="2033067450">
      <w:bodyDiv w:val="1"/>
      <w:marLeft w:val="0"/>
      <w:marRight w:val="0"/>
      <w:marTop w:val="0"/>
      <w:marBottom w:val="0"/>
      <w:divBdr>
        <w:top w:val="none" w:sz="0" w:space="0" w:color="auto"/>
        <w:left w:val="none" w:sz="0" w:space="0" w:color="auto"/>
        <w:bottom w:val="none" w:sz="0" w:space="0" w:color="auto"/>
        <w:right w:val="none" w:sz="0" w:space="0" w:color="auto"/>
      </w:divBdr>
    </w:div>
    <w:div w:id="2039042736">
      <w:bodyDiv w:val="1"/>
      <w:marLeft w:val="0"/>
      <w:marRight w:val="0"/>
      <w:marTop w:val="0"/>
      <w:marBottom w:val="0"/>
      <w:divBdr>
        <w:top w:val="none" w:sz="0" w:space="0" w:color="auto"/>
        <w:left w:val="none" w:sz="0" w:space="0" w:color="auto"/>
        <w:bottom w:val="none" w:sz="0" w:space="0" w:color="auto"/>
        <w:right w:val="none" w:sz="0" w:space="0" w:color="auto"/>
      </w:divBdr>
      <w:divsChild>
        <w:div w:id="1710061576">
          <w:marLeft w:val="0"/>
          <w:marRight w:val="0"/>
          <w:marTop w:val="0"/>
          <w:marBottom w:val="0"/>
          <w:divBdr>
            <w:top w:val="none" w:sz="0" w:space="0" w:color="auto"/>
            <w:left w:val="none" w:sz="0" w:space="0" w:color="auto"/>
            <w:bottom w:val="none" w:sz="0" w:space="0" w:color="auto"/>
            <w:right w:val="none" w:sz="0" w:space="0" w:color="auto"/>
          </w:divBdr>
          <w:divsChild>
            <w:div w:id="608895606">
              <w:marLeft w:val="0"/>
              <w:marRight w:val="0"/>
              <w:marTop w:val="0"/>
              <w:marBottom w:val="0"/>
              <w:divBdr>
                <w:top w:val="none" w:sz="0" w:space="0" w:color="auto"/>
                <w:left w:val="none" w:sz="0" w:space="0" w:color="auto"/>
                <w:bottom w:val="none" w:sz="0" w:space="0" w:color="auto"/>
                <w:right w:val="none" w:sz="0" w:space="0" w:color="auto"/>
              </w:divBdr>
              <w:divsChild>
                <w:div w:id="313608888">
                  <w:marLeft w:val="0"/>
                  <w:marRight w:val="0"/>
                  <w:marTop w:val="0"/>
                  <w:marBottom w:val="0"/>
                  <w:divBdr>
                    <w:top w:val="none" w:sz="0" w:space="0" w:color="auto"/>
                    <w:left w:val="none" w:sz="0" w:space="0" w:color="auto"/>
                    <w:bottom w:val="none" w:sz="0" w:space="0" w:color="auto"/>
                    <w:right w:val="none" w:sz="0" w:space="0" w:color="auto"/>
                  </w:divBdr>
                  <w:divsChild>
                    <w:div w:id="164322765">
                      <w:marLeft w:val="0"/>
                      <w:marRight w:val="0"/>
                      <w:marTop w:val="0"/>
                      <w:marBottom w:val="0"/>
                      <w:divBdr>
                        <w:top w:val="none" w:sz="0" w:space="0" w:color="auto"/>
                        <w:left w:val="none" w:sz="0" w:space="0" w:color="auto"/>
                        <w:bottom w:val="none" w:sz="0" w:space="0" w:color="auto"/>
                        <w:right w:val="none" w:sz="0" w:space="0" w:color="auto"/>
                      </w:divBdr>
                      <w:divsChild>
                        <w:div w:id="245117452">
                          <w:marLeft w:val="0"/>
                          <w:marRight w:val="0"/>
                          <w:marTop w:val="0"/>
                          <w:marBottom w:val="0"/>
                          <w:divBdr>
                            <w:top w:val="none" w:sz="0" w:space="0" w:color="auto"/>
                            <w:left w:val="none" w:sz="0" w:space="0" w:color="auto"/>
                            <w:bottom w:val="none" w:sz="0" w:space="0" w:color="auto"/>
                            <w:right w:val="none" w:sz="0" w:space="0" w:color="auto"/>
                          </w:divBdr>
                          <w:divsChild>
                            <w:div w:id="2127237839">
                              <w:marLeft w:val="0"/>
                              <w:marRight w:val="0"/>
                              <w:marTop w:val="0"/>
                              <w:marBottom w:val="0"/>
                              <w:divBdr>
                                <w:top w:val="none" w:sz="0" w:space="0" w:color="auto"/>
                                <w:left w:val="none" w:sz="0" w:space="0" w:color="auto"/>
                                <w:bottom w:val="none" w:sz="0" w:space="0" w:color="auto"/>
                                <w:right w:val="none" w:sz="0" w:space="0" w:color="auto"/>
                              </w:divBdr>
                              <w:divsChild>
                                <w:div w:id="342585242">
                                  <w:marLeft w:val="-225"/>
                                  <w:marRight w:val="-225"/>
                                  <w:marTop w:val="0"/>
                                  <w:marBottom w:val="0"/>
                                  <w:divBdr>
                                    <w:top w:val="none" w:sz="0" w:space="0" w:color="auto"/>
                                    <w:left w:val="none" w:sz="0" w:space="0" w:color="auto"/>
                                    <w:bottom w:val="none" w:sz="0" w:space="0" w:color="auto"/>
                                    <w:right w:val="none" w:sz="0" w:space="0" w:color="auto"/>
                                  </w:divBdr>
                                  <w:divsChild>
                                    <w:div w:id="855579981">
                                      <w:marLeft w:val="0"/>
                                      <w:marRight w:val="0"/>
                                      <w:marTop w:val="0"/>
                                      <w:marBottom w:val="0"/>
                                      <w:divBdr>
                                        <w:top w:val="none" w:sz="0" w:space="0" w:color="auto"/>
                                        <w:left w:val="none" w:sz="0" w:space="0" w:color="auto"/>
                                        <w:bottom w:val="none" w:sz="0" w:space="0" w:color="auto"/>
                                        <w:right w:val="none" w:sz="0" w:space="0" w:color="auto"/>
                                      </w:divBdr>
                                      <w:divsChild>
                                        <w:div w:id="1012613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51191">
      <w:bodyDiv w:val="1"/>
      <w:marLeft w:val="0"/>
      <w:marRight w:val="0"/>
      <w:marTop w:val="0"/>
      <w:marBottom w:val="0"/>
      <w:divBdr>
        <w:top w:val="none" w:sz="0" w:space="0" w:color="auto"/>
        <w:left w:val="none" w:sz="0" w:space="0" w:color="auto"/>
        <w:bottom w:val="none" w:sz="0" w:space="0" w:color="auto"/>
        <w:right w:val="none" w:sz="0" w:space="0" w:color="auto"/>
      </w:divBdr>
    </w:div>
    <w:div w:id="2067532115">
      <w:bodyDiv w:val="1"/>
      <w:marLeft w:val="0"/>
      <w:marRight w:val="0"/>
      <w:marTop w:val="0"/>
      <w:marBottom w:val="0"/>
      <w:divBdr>
        <w:top w:val="none" w:sz="0" w:space="0" w:color="auto"/>
        <w:left w:val="none" w:sz="0" w:space="0" w:color="auto"/>
        <w:bottom w:val="none" w:sz="0" w:space="0" w:color="auto"/>
        <w:right w:val="none" w:sz="0" w:space="0" w:color="auto"/>
      </w:divBdr>
    </w:div>
    <w:div w:id="2071073120">
      <w:bodyDiv w:val="1"/>
      <w:marLeft w:val="0"/>
      <w:marRight w:val="0"/>
      <w:marTop w:val="0"/>
      <w:marBottom w:val="0"/>
      <w:divBdr>
        <w:top w:val="none" w:sz="0" w:space="0" w:color="auto"/>
        <w:left w:val="none" w:sz="0" w:space="0" w:color="auto"/>
        <w:bottom w:val="none" w:sz="0" w:space="0" w:color="auto"/>
        <w:right w:val="none" w:sz="0" w:space="0" w:color="auto"/>
      </w:divBdr>
      <w:divsChild>
        <w:div w:id="428740422">
          <w:marLeft w:val="0"/>
          <w:marRight w:val="0"/>
          <w:marTop w:val="0"/>
          <w:marBottom w:val="0"/>
          <w:divBdr>
            <w:top w:val="none" w:sz="0" w:space="0" w:color="auto"/>
            <w:left w:val="none" w:sz="0" w:space="0" w:color="auto"/>
            <w:bottom w:val="none" w:sz="0" w:space="0" w:color="auto"/>
            <w:right w:val="none" w:sz="0" w:space="0" w:color="auto"/>
          </w:divBdr>
        </w:div>
        <w:div w:id="259485934">
          <w:marLeft w:val="0"/>
          <w:marRight w:val="0"/>
          <w:marTop w:val="0"/>
          <w:marBottom w:val="0"/>
          <w:divBdr>
            <w:top w:val="none" w:sz="0" w:space="0" w:color="auto"/>
            <w:left w:val="none" w:sz="0" w:space="0" w:color="auto"/>
            <w:bottom w:val="none" w:sz="0" w:space="0" w:color="auto"/>
            <w:right w:val="none" w:sz="0" w:space="0" w:color="auto"/>
          </w:divBdr>
        </w:div>
        <w:div w:id="336344801">
          <w:marLeft w:val="0"/>
          <w:marRight w:val="0"/>
          <w:marTop w:val="0"/>
          <w:marBottom w:val="0"/>
          <w:divBdr>
            <w:top w:val="none" w:sz="0" w:space="0" w:color="auto"/>
            <w:left w:val="none" w:sz="0" w:space="0" w:color="auto"/>
            <w:bottom w:val="none" w:sz="0" w:space="0" w:color="auto"/>
            <w:right w:val="none" w:sz="0" w:space="0" w:color="auto"/>
          </w:divBdr>
        </w:div>
        <w:div w:id="1605114043">
          <w:marLeft w:val="0"/>
          <w:marRight w:val="0"/>
          <w:marTop w:val="0"/>
          <w:marBottom w:val="0"/>
          <w:divBdr>
            <w:top w:val="none" w:sz="0" w:space="0" w:color="auto"/>
            <w:left w:val="none" w:sz="0" w:space="0" w:color="auto"/>
            <w:bottom w:val="none" w:sz="0" w:space="0" w:color="auto"/>
            <w:right w:val="none" w:sz="0" w:space="0" w:color="auto"/>
          </w:divBdr>
        </w:div>
        <w:div w:id="1300526118">
          <w:marLeft w:val="0"/>
          <w:marRight w:val="0"/>
          <w:marTop w:val="0"/>
          <w:marBottom w:val="0"/>
          <w:divBdr>
            <w:top w:val="none" w:sz="0" w:space="0" w:color="auto"/>
            <w:left w:val="none" w:sz="0" w:space="0" w:color="auto"/>
            <w:bottom w:val="none" w:sz="0" w:space="0" w:color="auto"/>
            <w:right w:val="none" w:sz="0" w:space="0" w:color="auto"/>
          </w:divBdr>
        </w:div>
        <w:div w:id="1844318967">
          <w:marLeft w:val="0"/>
          <w:marRight w:val="0"/>
          <w:marTop w:val="0"/>
          <w:marBottom w:val="0"/>
          <w:divBdr>
            <w:top w:val="none" w:sz="0" w:space="0" w:color="auto"/>
            <w:left w:val="none" w:sz="0" w:space="0" w:color="auto"/>
            <w:bottom w:val="none" w:sz="0" w:space="0" w:color="auto"/>
            <w:right w:val="none" w:sz="0" w:space="0" w:color="auto"/>
          </w:divBdr>
        </w:div>
        <w:div w:id="457988441">
          <w:marLeft w:val="0"/>
          <w:marRight w:val="0"/>
          <w:marTop w:val="0"/>
          <w:marBottom w:val="0"/>
          <w:divBdr>
            <w:top w:val="none" w:sz="0" w:space="0" w:color="auto"/>
            <w:left w:val="none" w:sz="0" w:space="0" w:color="auto"/>
            <w:bottom w:val="none" w:sz="0" w:space="0" w:color="auto"/>
            <w:right w:val="none" w:sz="0" w:space="0" w:color="auto"/>
          </w:divBdr>
        </w:div>
        <w:div w:id="1485050960">
          <w:marLeft w:val="0"/>
          <w:marRight w:val="0"/>
          <w:marTop w:val="0"/>
          <w:marBottom w:val="0"/>
          <w:divBdr>
            <w:top w:val="none" w:sz="0" w:space="0" w:color="auto"/>
            <w:left w:val="none" w:sz="0" w:space="0" w:color="auto"/>
            <w:bottom w:val="none" w:sz="0" w:space="0" w:color="auto"/>
            <w:right w:val="none" w:sz="0" w:space="0" w:color="auto"/>
          </w:divBdr>
        </w:div>
        <w:div w:id="1522355866">
          <w:marLeft w:val="0"/>
          <w:marRight w:val="0"/>
          <w:marTop w:val="0"/>
          <w:marBottom w:val="0"/>
          <w:divBdr>
            <w:top w:val="none" w:sz="0" w:space="0" w:color="auto"/>
            <w:left w:val="none" w:sz="0" w:space="0" w:color="auto"/>
            <w:bottom w:val="none" w:sz="0" w:space="0" w:color="auto"/>
            <w:right w:val="none" w:sz="0" w:space="0" w:color="auto"/>
          </w:divBdr>
        </w:div>
        <w:div w:id="2104837452">
          <w:marLeft w:val="0"/>
          <w:marRight w:val="0"/>
          <w:marTop w:val="0"/>
          <w:marBottom w:val="0"/>
          <w:divBdr>
            <w:top w:val="none" w:sz="0" w:space="0" w:color="auto"/>
            <w:left w:val="none" w:sz="0" w:space="0" w:color="auto"/>
            <w:bottom w:val="none" w:sz="0" w:space="0" w:color="auto"/>
            <w:right w:val="none" w:sz="0" w:space="0" w:color="auto"/>
          </w:divBdr>
        </w:div>
        <w:div w:id="89588936">
          <w:marLeft w:val="0"/>
          <w:marRight w:val="0"/>
          <w:marTop w:val="0"/>
          <w:marBottom w:val="0"/>
          <w:divBdr>
            <w:top w:val="none" w:sz="0" w:space="0" w:color="auto"/>
            <w:left w:val="none" w:sz="0" w:space="0" w:color="auto"/>
            <w:bottom w:val="none" w:sz="0" w:space="0" w:color="auto"/>
            <w:right w:val="none" w:sz="0" w:space="0" w:color="auto"/>
          </w:divBdr>
        </w:div>
        <w:div w:id="1801805375">
          <w:marLeft w:val="0"/>
          <w:marRight w:val="0"/>
          <w:marTop w:val="0"/>
          <w:marBottom w:val="0"/>
          <w:divBdr>
            <w:top w:val="none" w:sz="0" w:space="0" w:color="auto"/>
            <w:left w:val="none" w:sz="0" w:space="0" w:color="auto"/>
            <w:bottom w:val="none" w:sz="0" w:space="0" w:color="auto"/>
            <w:right w:val="none" w:sz="0" w:space="0" w:color="auto"/>
          </w:divBdr>
        </w:div>
        <w:div w:id="1275284152">
          <w:marLeft w:val="0"/>
          <w:marRight w:val="0"/>
          <w:marTop w:val="0"/>
          <w:marBottom w:val="0"/>
          <w:divBdr>
            <w:top w:val="none" w:sz="0" w:space="0" w:color="auto"/>
            <w:left w:val="none" w:sz="0" w:space="0" w:color="auto"/>
            <w:bottom w:val="none" w:sz="0" w:space="0" w:color="auto"/>
            <w:right w:val="none" w:sz="0" w:space="0" w:color="auto"/>
          </w:divBdr>
        </w:div>
        <w:div w:id="188416181">
          <w:marLeft w:val="0"/>
          <w:marRight w:val="0"/>
          <w:marTop w:val="0"/>
          <w:marBottom w:val="0"/>
          <w:divBdr>
            <w:top w:val="none" w:sz="0" w:space="0" w:color="auto"/>
            <w:left w:val="none" w:sz="0" w:space="0" w:color="auto"/>
            <w:bottom w:val="none" w:sz="0" w:space="0" w:color="auto"/>
            <w:right w:val="none" w:sz="0" w:space="0" w:color="auto"/>
          </w:divBdr>
        </w:div>
        <w:div w:id="514464129">
          <w:marLeft w:val="0"/>
          <w:marRight w:val="0"/>
          <w:marTop w:val="0"/>
          <w:marBottom w:val="0"/>
          <w:divBdr>
            <w:top w:val="none" w:sz="0" w:space="0" w:color="auto"/>
            <w:left w:val="none" w:sz="0" w:space="0" w:color="auto"/>
            <w:bottom w:val="none" w:sz="0" w:space="0" w:color="auto"/>
            <w:right w:val="none" w:sz="0" w:space="0" w:color="auto"/>
          </w:divBdr>
        </w:div>
        <w:div w:id="1941643012">
          <w:marLeft w:val="0"/>
          <w:marRight w:val="0"/>
          <w:marTop w:val="0"/>
          <w:marBottom w:val="0"/>
          <w:divBdr>
            <w:top w:val="none" w:sz="0" w:space="0" w:color="auto"/>
            <w:left w:val="none" w:sz="0" w:space="0" w:color="auto"/>
            <w:bottom w:val="none" w:sz="0" w:space="0" w:color="auto"/>
            <w:right w:val="none" w:sz="0" w:space="0" w:color="auto"/>
          </w:divBdr>
        </w:div>
      </w:divsChild>
    </w:div>
    <w:div w:id="2077849355">
      <w:bodyDiv w:val="1"/>
      <w:marLeft w:val="0"/>
      <w:marRight w:val="0"/>
      <w:marTop w:val="0"/>
      <w:marBottom w:val="0"/>
      <w:divBdr>
        <w:top w:val="none" w:sz="0" w:space="0" w:color="auto"/>
        <w:left w:val="none" w:sz="0" w:space="0" w:color="auto"/>
        <w:bottom w:val="none" w:sz="0" w:space="0" w:color="auto"/>
        <w:right w:val="none" w:sz="0" w:space="0" w:color="auto"/>
      </w:divBdr>
    </w:div>
    <w:div w:id="2102485982">
      <w:bodyDiv w:val="1"/>
      <w:marLeft w:val="0"/>
      <w:marRight w:val="0"/>
      <w:marTop w:val="0"/>
      <w:marBottom w:val="0"/>
      <w:divBdr>
        <w:top w:val="none" w:sz="0" w:space="0" w:color="auto"/>
        <w:left w:val="none" w:sz="0" w:space="0" w:color="auto"/>
        <w:bottom w:val="none" w:sz="0" w:space="0" w:color="auto"/>
        <w:right w:val="none" w:sz="0" w:space="0" w:color="auto"/>
      </w:divBdr>
    </w:div>
    <w:div w:id="2112165029">
      <w:bodyDiv w:val="1"/>
      <w:marLeft w:val="0"/>
      <w:marRight w:val="0"/>
      <w:marTop w:val="0"/>
      <w:marBottom w:val="0"/>
      <w:divBdr>
        <w:top w:val="none" w:sz="0" w:space="0" w:color="auto"/>
        <w:left w:val="none" w:sz="0" w:space="0" w:color="auto"/>
        <w:bottom w:val="none" w:sz="0" w:space="0" w:color="auto"/>
        <w:right w:val="none" w:sz="0" w:space="0" w:color="auto"/>
      </w:divBdr>
      <w:divsChild>
        <w:div w:id="489953365">
          <w:marLeft w:val="0"/>
          <w:marRight w:val="0"/>
          <w:marTop w:val="0"/>
          <w:marBottom w:val="0"/>
          <w:divBdr>
            <w:top w:val="none" w:sz="0" w:space="0" w:color="auto"/>
            <w:left w:val="none" w:sz="0" w:space="0" w:color="auto"/>
            <w:bottom w:val="none" w:sz="0" w:space="0" w:color="auto"/>
            <w:right w:val="none" w:sz="0" w:space="0" w:color="auto"/>
          </w:divBdr>
        </w:div>
      </w:divsChild>
    </w:div>
    <w:div w:id="2128043758">
      <w:bodyDiv w:val="1"/>
      <w:marLeft w:val="0"/>
      <w:marRight w:val="0"/>
      <w:marTop w:val="0"/>
      <w:marBottom w:val="0"/>
      <w:divBdr>
        <w:top w:val="none" w:sz="0" w:space="0" w:color="auto"/>
        <w:left w:val="none" w:sz="0" w:space="0" w:color="auto"/>
        <w:bottom w:val="none" w:sz="0" w:space="0" w:color="auto"/>
        <w:right w:val="none" w:sz="0" w:space="0" w:color="auto"/>
      </w:divBdr>
      <w:divsChild>
        <w:div w:id="982662768">
          <w:marLeft w:val="0"/>
          <w:marRight w:val="0"/>
          <w:marTop w:val="0"/>
          <w:marBottom w:val="0"/>
          <w:divBdr>
            <w:top w:val="none" w:sz="0" w:space="0" w:color="auto"/>
            <w:left w:val="none" w:sz="0" w:space="0" w:color="auto"/>
            <w:bottom w:val="none" w:sz="0" w:space="0" w:color="auto"/>
            <w:right w:val="none" w:sz="0" w:space="0" w:color="auto"/>
          </w:divBdr>
        </w:div>
        <w:div w:id="1702777017">
          <w:marLeft w:val="0"/>
          <w:marRight w:val="0"/>
          <w:marTop w:val="0"/>
          <w:marBottom w:val="0"/>
          <w:divBdr>
            <w:top w:val="none" w:sz="0" w:space="0" w:color="auto"/>
            <w:left w:val="none" w:sz="0" w:space="0" w:color="auto"/>
            <w:bottom w:val="none" w:sz="0" w:space="0" w:color="auto"/>
            <w:right w:val="none" w:sz="0" w:space="0" w:color="auto"/>
          </w:divBdr>
        </w:div>
        <w:div w:id="205183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hs.gov/ohrp/regulations-and-policy/belmont-report/" TargetMode="External"/><Relationship Id="rId18" Type="http://schemas.openxmlformats.org/officeDocument/2006/relationships/hyperlink" Target="http://www.fda.gov/BiologicsBloodVaccines/GuidanceComplianceRegulatoryInformation/ComplianceActivities/ucm165743.htm" TargetMode="External"/><Relationship Id="rId26" Type="http://schemas.openxmlformats.org/officeDocument/2006/relationships/hyperlink" Target="http://www.fda.gov/ScienceResearch/SpecialTopics/RunningClinicalTrials/ucm118995.htm" TargetMode="External"/><Relationship Id="rId39" Type="http://schemas.openxmlformats.org/officeDocument/2006/relationships/hyperlink" Target="http://www.downstate.edu/regulatory/pdf/policies/PHA-11.pdf" TargetMode="External"/><Relationship Id="rId21" Type="http://schemas.openxmlformats.org/officeDocument/2006/relationships/hyperlink" Target="http://www.fda.gov/ICECI/default.htm" TargetMode="External"/><Relationship Id="rId34" Type="http://schemas.openxmlformats.org/officeDocument/2006/relationships/footer" Target="footer1.xml"/><Relationship Id="rId42" Type="http://schemas.openxmlformats.org/officeDocument/2006/relationships/hyperlink" Target="https://grants.nih.gov/grants/compliance/42_CFR_50_Subpart_F.htm" TargetMode="External"/><Relationship Id="rId47" Type="http://schemas.openxmlformats.org/officeDocument/2006/relationships/hyperlink" Target="https://www.google.com/url?sa=t&amp;rct=j&amp;q=&amp;esrc=s&amp;source=web&amp;cd=1&amp;cad=rja&amp;uact=8&amp;ved=0ahUKEwjwycbpkJnMAhUJyj4KHT7bCe0QFggdMAA&amp;url=http%3A%2F%2Fwww.nycourts.gov%2Fip%2Fgfs%2FArticle_81_Law_2008.pdf&amp;usg=AFQjCNGmFr_gaA9epXmzFloU15Dx64xxzg&amp;sig2=qSaQIg4wUbezAn7tvoMMLQ" TargetMode="External"/><Relationship Id="rId50" Type="http://schemas.openxmlformats.org/officeDocument/2006/relationships/hyperlink" Target="http://www.douglasandlondon.com/docs/New-York-State-Public-Health-Law-18.pdf" TargetMode="External"/><Relationship Id="rId55" Type="http://schemas.openxmlformats.org/officeDocument/2006/relationships/hyperlink" Target="http://www.nysl.nysed.gov/libdev/excerpts/ept11-23.htm" TargetMode="External"/><Relationship Id="rId63" Type="http://schemas.openxmlformats.org/officeDocument/2006/relationships/hyperlink" Target="https://www.gpo.gov/fdsys/granule/CFR-2000-title34-vol2/CFR-2000-title34-vol2-part356/content-detail.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ownstate.edu/compliance/cp_ethics.html" TargetMode="External"/><Relationship Id="rId29" Type="http://schemas.openxmlformats.org/officeDocument/2006/relationships/hyperlink" Target="http://www.ClinicalTrials.gov"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www.hhs.gov/ohrp/news/announcements-and-news-releases/2015/the-newborn-screening-saves-lives-reauthorization-act-of-2014/" TargetMode="External"/><Relationship Id="rId32" Type="http://schemas.openxmlformats.org/officeDocument/2006/relationships/hyperlink" Target="http://downstate.edu/hipaa/documents/HIPAA.6.DEIDENTIFICATIONOFINFORMATION.2013.pdf" TargetMode="External"/><Relationship Id="rId37" Type="http://schemas.openxmlformats.org/officeDocument/2006/relationships/hyperlink" Target="http://www.downstate.edu/hipaa/documents/HIPAA.28.USESANDDISCLOSURESFORRESEARCHPURPOSES.Rev09.13Final.pdf" TargetMode="External"/><Relationship Id="rId40" Type="http://schemas.openxmlformats.org/officeDocument/2006/relationships/hyperlink" Target="http://www.fda.gov/ScienceResearch/SpecialTopics/RunningClinicalTrials/ucm155713.htm" TargetMode="External"/><Relationship Id="rId45" Type="http://schemas.openxmlformats.org/officeDocument/2006/relationships/hyperlink" Target="http://www.hhs.gov/hipaa/for-professionals/" TargetMode="External"/><Relationship Id="rId53" Type="http://schemas.openxmlformats.org/officeDocument/2006/relationships/hyperlink" Target="http://www.health.ny.gov/regulations/hipaa/preemption_charts.htm" TargetMode="External"/><Relationship Id="rId58" Type="http://schemas.openxmlformats.org/officeDocument/2006/relationships/hyperlink" Target="http://www.hhs.gov/hipaa/for-professionals/special-topics/HITECH-act-enforcement-interim-final-rule/index.html"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ma.net/en/30publications/10policies/b3/" TargetMode="External"/><Relationship Id="rId23" Type="http://schemas.openxmlformats.org/officeDocument/2006/relationships/hyperlink" Target="http://www.hhs.gov/ohrp/regulations-and-policy/regulations/45-cfr-46/index.html" TargetMode="External"/><Relationship Id="rId28" Type="http://schemas.openxmlformats.org/officeDocument/2006/relationships/hyperlink" Target="http://www.hhs.gov/ohrp/regulations-and-policy/guidance/emergency-research-informed-consent-requirements/index.html" TargetMode="External"/><Relationship Id="rId36" Type="http://schemas.openxmlformats.org/officeDocument/2006/relationships/hyperlink" Target="http://www.downstate.edu/compliance/policies.html" TargetMode="External"/><Relationship Id="rId49" Type="http://schemas.openxmlformats.org/officeDocument/2006/relationships/hyperlink" Target="https://www.google.com/url?sa=t&amp;rct=j&amp;q=&amp;esrc=s&amp;source=web&amp;cd=5&amp;ved=0ahUKEwi66OqIlJnMAhVLeT4KHTdOA2AQFgg7MAQ&amp;url=https%3A%2F%2Fwww.health.ny.gov%2Fdiseases%2Faids%2Fproviders%2Fregulations%2Ffhcda%2Fai_fact_sheet.htm&amp;usg=AFQjCNG7kzcFNmDCA1qa5g5VW7b21L9gjQ&amp;sig2=dyxkL-ZTSjxcoErVnoF5eg&amp;cad=rja" TargetMode="External"/><Relationship Id="rId57" Type="http://schemas.openxmlformats.org/officeDocument/2006/relationships/hyperlink" Target="http://www.health.ny.gov/regulations/hipaa/preemption_charts.htm" TargetMode="External"/><Relationship Id="rId61" Type="http://schemas.openxmlformats.org/officeDocument/2006/relationships/hyperlink" Target="http://familypolicy.ed.gov/ppra" TargetMode="External"/><Relationship Id="rId10" Type="http://schemas.openxmlformats.org/officeDocument/2006/relationships/endnotes" Target="endnotes.xml"/><Relationship Id="rId19" Type="http://schemas.openxmlformats.org/officeDocument/2006/relationships/hyperlink" Target="http://www.accessdata.fda.gov/scripts/inspsearch/" TargetMode="External"/><Relationship Id="rId31" Type="http://schemas.openxmlformats.org/officeDocument/2006/relationships/hyperlink" Target="https://www.downstate.edu/hipaa/documents/HIPAA.32.USESANDDISCLOSURESREQUIRINGPATIENTAUTHORIZATION.Rev09.13.pdf" TargetMode="External"/><Relationship Id="rId44" Type="http://schemas.openxmlformats.org/officeDocument/2006/relationships/hyperlink" Target="http://www.ecfr.gov/cgi-bin/text-idx?rgn=div5;node=42%3A1.0.1.1.2" TargetMode="External"/><Relationship Id="rId52" Type="http://schemas.openxmlformats.org/officeDocument/2006/relationships/hyperlink" Target="https://privacyruleandresearch.nih.gov/pr_02.asp" TargetMode="External"/><Relationship Id="rId60" Type="http://schemas.openxmlformats.org/officeDocument/2006/relationships/hyperlink" Target="http://www2.ed.gov/policy/gen/reg/ferpa/index.html" TargetMode="External"/><Relationship Id="rId65" Type="http://schemas.openxmlformats.org/officeDocument/2006/relationships/hyperlink" Target="https://www.pmddtc.state.gov/regulations_laws/itar.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history.nih.gov/research/downloads/nuremberg.pdf" TargetMode="External"/><Relationship Id="rId22" Type="http://schemas.openxmlformats.org/officeDocument/2006/relationships/hyperlink" Target="http://www.hhs.gov/ohrp/regulations-and-policy/guidance/guidance-on-engagement-of-institutions/index.html" TargetMode="External"/><Relationship Id="rId27" Type="http://schemas.openxmlformats.org/officeDocument/2006/relationships/hyperlink" Target="http://www.fda.gov/downloads/RegulatoryInformation/Guidances/UCM249673.pdf" TargetMode="External"/><Relationship Id="rId30" Type="http://schemas.openxmlformats.org/officeDocument/2006/relationships/hyperlink" Target="http://www.downstate.edu/hipaa/documents/HIPAA.28.USESANDDISCLOSURESFORRESEARCHPURPOSES.Rev09.13Final.pdf" TargetMode="External"/><Relationship Id="rId35" Type="http://schemas.openxmlformats.org/officeDocument/2006/relationships/hyperlink" Target="https://www.citiprogram.org/" TargetMode="External"/><Relationship Id="rId43" Type="http://schemas.openxmlformats.org/officeDocument/2006/relationships/hyperlink" Target="https://www.google.com/url?sa=t&amp;rct=j&amp;q=&amp;esrc=s&amp;source=web&amp;cd=3&amp;cad=rja&amp;uact=8&amp;ved=0ahUKEwil28n8j5nMAhXIVj4KHVVzDGMQFggsMAI&amp;url=https%3A%2F%2Fwww.gpo.gov%2Ffdsys%2Fpkg%2FFR-2011-08-25%2Fpdf%2F2011-21633.pdf&amp;usg=AFQjCNEeQblIuCETRXpzp6IeEQRVIYdUOw&amp;sig2=rHVwXEUeojwWm1NQwSYH5Q" TargetMode="External"/><Relationship Id="rId48" Type="http://schemas.openxmlformats.org/officeDocument/2006/relationships/hyperlink" Target="https://www.nysenate.gov/legislation/laws/PBH/A24-A" TargetMode="External"/><Relationship Id="rId56" Type="http://schemas.openxmlformats.org/officeDocument/2006/relationships/hyperlink" Target="http://codes.findlaw.com/ny/civil-rights-law/cvr-sect-79-l.html" TargetMode="External"/><Relationship Id="rId64" Type="http://schemas.openxmlformats.org/officeDocument/2006/relationships/hyperlink" Target="http://www.hhs.gov/ohrp/humansubjects/guidance/45cfr46.html" TargetMode="External"/><Relationship Id="rId8" Type="http://schemas.openxmlformats.org/officeDocument/2006/relationships/webSettings" Target="webSettings.xml"/><Relationship Id="rId51" Type="http://schemas.openxmlformats.org/officeDocument/2006/relationships/hyperlink" Target="https://www.google.com/url?sa=t&amp;rct=j&amp;q=&amp;esrc=s&amp;source=web&amp;cd=5&amp;ved=0ahUKEwi66OqIlJnMAhVLeT4KHTdOA2AQFgg7MAQ&amp;url=https%3A%2F%2Fwww.health.ny.gov%2Fdiseases%2Faids%2Fproviders%2Fregulations%2Ffhcda%2Fai_fact_sheet.htm&amp;usg=AFQjCNG7kzcFNmDCA1qa5g5VW7b21L9gjQ&amp;sig2=dyxkL-ZTSjxcoErVnoF5eg&amp;cad=rja" TargetMode="External"/><Relationship Id="rId3" Type="http://schemas.openxmlformats.org/officeDocument/2006/relationships/customXml" Target="../customXml/item3.xml"/><Relationship Id="rId12" Type="http://schemas.openxmlformats.org/officeDocument/2006/relationships/hyperlink" Target="mailto:IRB@downstate.edu" TargetMode="External"/><Relationship Id="rId17" Type="http://schemas.openxmlformats.org/officeDocument/2006/relationships/hyperlink" Target="http://www.fda.gov/ScienceResearch/SpecialTopics/RunningClinicalTrials/ComplianceEnforcement/default.htm" TargetMode="External"/><Relationship Id="rId25" Type="http://schemas.openxmlformats.org/officeDocument/2006/relationships/hyperlink" Target="http://www.accessdata.fda.gov/scripts/cdrh/cfdocs/cfcfr/CFRSearch.cfm" TargetMode="External"/><Relationship Id="rId33" Type="http://schemas.openxmlformats.org/officeDocument/2006/relationships/hyperlink" Target="http://www.ich.org/fileadmin/Public_Web_Site/ICH_Products/Guidelines/Efficacy/E6/E6_R2__Step_4.pdf" TargetMode="External"/><Relationship Id="rId38" Type="http://schemas.openxmlformats.org/officeDocument/2006/relationships/hyperlink" Target="https://www.downstate.edu/hipaa/documents/HIPAA.32.USESANDDISCLOSURESREQUIRINGPATIENTAUTHORIZATION.Rev09.13.pdf" TargetMode="External"/><Relationship Id="rId46" Type="http://schemas.openxmlformats.org/officeDocument/2006/relationships/hyperlink" Target="https://www.omh.ny.gov/omhweb/policy_and_regulations/" TargetMode="External"/><Relationship Id="rId59" Type="http://schemas.openxmlformats.org/officeDocument/2006/relationships/hyperlink" Target="https://www.bis.doc.gov/index.php/regulations/export-administration-regulations-ear" TargetMode="External"/><Relationship Id="rId67" Type="http://schemas.openxmlformats.org/officeDocument/2006/relationships/theme" Target="theme/theme1.xml"/><Relationship Id="rId20" Type="http://schemas.openxmlformats.org/officeDocument/2006/relationships/hyperlink" Target="http://www.accessdata.fda.gov/scripts/SDA/sdNavigation.cfm?sd=clinicalinvestigatorsdisqualificationproceedings&amp;previewMode=true&amp;displayAll=true" TargetMode="External"/><Relationship Id="rId41" Type="http://schemas.openxmlformats.org/officeDocument/2006/relationships/hyperlink" Target="https://www.justice.gov/opcl/privacy-act-1974" TargetMode="External"/><Relationship Id="rId54" Type="http://schemas.openxmlformats.org/officeDocument/2006/relationships/hyperlink" Target="http://www.health.ny.gov/professionals/ems/pdf/srgpart63.pdf" TargetMode="External"/><Relationship Id="rId62" Type="http://schemas.openxmlformats.org/officeDocument/2006/relationships/hyperlink" Target="http://www.ecfr.gov/cgi-bin/text-idx?SID=9117e0b7886817d491bfcb863916aef0&amp;node=34:2.1.1.1.4&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72053-30B0-48E4-86B8-848628BE7D1A}">
  <ds:schemaRefs>
    <ds:schemaRef ds:uri="http://schemas.openxmlformats.org/officeDocument/2006/bibliography"/>
  </ds:schemaRefs>
</ds:datastoreItem>
</file>

<file path=customXml/itemProps2.xml><?xml version="1.0" encoding="utf-8"?>
<ds:datastoreItem xmlns:ds="http://schemas.openxmlformats.org/officeDocument/2006/customXml" ds:itemID="{A4E8F252-4859-4F29-8BE2-7308EF7F3E4E}">
  <ds:schemaRefs>
    <ds:schemaRef ds:uri="http://schemas.openxmlformats.org/officeDocument/2006/bibliography"/>
  </ds:schemaRefs>
</ds:datastoreItem>
</file>

<file path=customXml/itemProps3.xml><?xml version="1.0" encoding="utf-8"?>
<ds:datastoreItem xmlns:ds="http://schemas.openxmlformats.org/officeDocument/2006/customXml" ds:itemID="{A1C82D2A-AD8A-4354-B027-4D58028C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9347</Words>
  <Characters>53281</Characters>
  <Application>Microsoft Office Word</Application>
  <DocSecurity>12</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62503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Nellis</dc:creator>
  <cp:lastModifiedBy>Kevin Nellis</cp:lastModifiedBy>
  <cp:revision>2</cp:revision>
  <cp:lastPrinted>2017-02-10T20:24:00Z</cp:lastPrinted>
  <dcterms:created xsi:type="dcterms:W3CDTF">2017-03-08T22:21:00Z</dcterms:created>
  <dcterms:modified xsi:type="dcterms:W3CDTF">2017-03-08T22:21:00Z</dcterms:modified>
</cp:coreProperties>
</file>