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B1" w:rsidRPr="00CE7221" w:rsidRDefault="00A94AB1" w:rsidP="009E1516">
      <w:pPr>
        <w:spacing w:before="0" w:after="0" w:line="240" w:lineRule="auto"/>
        <w:jc w:val="center"/>
        <w:rPr>
          <w:b/>
          <w:sz w:val="32"/>
          <w:szCs w:val="32"/>
        </w:rPr>
      </w:pPr>
      <w:bookmarkStart w:id="0" w:name="_GoBack"/>
      <w:bookmarkEnd w:id="0"/>
      <w:r w:rsidRPr="00CE7221">
        <w:rPr>
          <w:b/>
          <w:sz w:val="32"/>
          <w:szCs w:val="32"/>
        </w:rPr>
        <w:t>SUNY DOWNSTATE MEDICAL CENTER</w:t>
      </w:r>
    </w:p>
    <w:p w:rsidR="00A94AB1" w:rsidRPr="00CE7221" w:rsidRDefault="00A94AB1" w:rsidP="009E1516">
      <w:pPr>
        <w:spacing w:before="0" w:after="0" w:line="240" w:lineRule="auto"/>
        <w:jc w:val="center"/>
        <w:rPr>
          <w:rFonts w:cs="Arial"/>
          <w:b/>
          <w:bCs/>
          <w:szCs w:val="22"/>
        </w:rPr>
      </w:pPr>
      <w:r w:rsidRPr="00CE7221">
        <w:rPr>
          <w:rFonts w:cs="Arial"/>
          <w:b/>
          <w:bCs/>
          <w:szCs w:val="22"/>
        </w:rPr>
        <w:t>UNIVERSITY HOSPITAL OF BROOKLYN</w:t>
      </w:r>
    </w:p>
    <w:p w:rsidR="00A94AB1" w:rsidRPr="00CE7221" w:rsidRDefault="00A94AB1" w:rsidP="009E1516">
      <w:pPr>
        <w:spacing w:before="0" w:after="0" w:line="240" w:lineRule="auto"/>
        <w:jc w:val="center"/>
        <w:rPr>
          <w:rFonts w:cs="Arial"/>
          <w:b/>
          <w:bCs/>
          <w:szCs w:val="22"/>
        </w:rPr>
      </w:pPr>
      <w:r w:rsidRPr="00CE7221">
        <w:rPr>
          <w:rFonts w:cs="Arial"/>
          <w:b/>
          <w:bCs/>
          <w:szCs w:val="22"/>
        </w:rPr>
        <w:t>POLICY AND PROCEDURE</w:t>
      </w:r>
    </w:p>
    <w:p w:rsidR="00A94AB1" w:rsidRPr="00CE7221" w:rsidRDefault="00A94AB1" w:rsidP="00A94AB1">
      <w:pPr>
        <w:autoSpaceDE w:val="0"/>
        <w:autoSpaceDN w:val="0"/>
        <w:adjustRightInd w:val="0"/>
        <w:spacing w:before="0" w:after="0" w:line="240" w:lineRule="auto"/>
        <w:rPr>
          <w:rFonts w:cs="Arial"/>
          <w:b/>
          <w:bCs/>
          <w:szCs w:val="24"/>
        </w:rPr>
      </w:pPr>
    </w:p>
    <w:tbl>
      <w:tblPr>
        <w:tblW w:w="0" w:type="auto"/>
        <w:tblLook w:val="04A0" w:firstRow="1" w:lastRow="0" w:firstColumn="1" w:lastColumn="0" w:noHBand="0" w:noVBand="1"/>
      </w:tblPr>
      <w:tblGrid>
        <w:gridCol w:w="4720"/>
        <w:gridCol w:w="4740"/>
      </w:tblGrid>
      <w:tr w:rsidR="00A94AB1" w:rsidRPr="00CE7221" w:rsidTr="000771CD">
        <w:tc>
          <w:tcPr>
            <w:tcW w:w="4788" w:type="dxa"/>
            <w:tcBorders>
              <w:right w:val="double" w:sz="4" w:space="0" w:color="auto"/>
            </w:tcBorders>
          </w:tcPr>
          <w:p w:rsidR="00282EBA" w:rsidRPr="00CE7221" w:rsidRDefault="00A94AB1" w:rsidP="00A94AB1">
            <w:pPr>
              <w:autoSpaceDE w:val="0"/>
              <w:autoSpaceDN w:val="0"/>
              <w:adjustRightInd w:val="0"/>
              <w:spacing w:before="0"/>
              <w:rPr>
                <w:rFonts w:cs="Arial"/>
                <w:b/>
                <w:szCs w:val="24"/>
              </w:rPr>
            </w:pPr>
            <w:r w:rsidRPr="00CE7221">
              <w:rPr>
                <w:rFonts w:cs="Arial"/>
                <w:b/>
                <w:bCs/>
                <w:szCs w:val="24"/>
              </w:rPr>
              <w:t>Subject:</w:t>
            </w:r>
            <w:r w:rsidR="000771CD" w:rsidRPr="00CE7221">
              <w:rPr>
                <w:rFonts w:cs="Arial"/>
                <w:b/>
                <w:szCs w:val="24"/>
              </w:rPr>
              <w:t xml:space="preserve"> </w:t>
            </w:r>
          </w:p>
          <w:p w:rsidR="00737016" w:rsidRPr="00CE7221" w:rsidRDefault="00E41C7B" w:rsidP="006B6480">
            <w:pPr>
              <w:rPr>
                <w:rFonts w:cs="Arial"/>
                <w:b/>
                <w:bCs/>
                <w:szCs w:val="24"/>
              </w:rPr>
            </w:pPr>
            <w:r w:rsidRPr="00CE7221">
              <w:rPr>
                <w:b/>
                <w:u w:val="single"/>
              </w:rPr>
              <w:t>Human</w:t>
            </w:r>
            <w:r w:rsidR="00527594" w:rsidRPr="00CE7221">
              <w:rPr>
                <w:b/>
                <w:u w:val="single"/>
              </w:rPr>
              <w:t xml:space="preserve"> </w:t>
            </w:r>
            <w:r w:rsidR="00E8200C" w:rsidRPr="00CE7221">
              <w:rPr>
                <w:b/>
                <w:u w:val="single"/>
              </w:rPr>
              <w:t>R</w:t>
            </w:r>
            <w:r w:rsidR="00527594" w:rsidRPr="00CE7221">
              <w:rPr>
                <w:b/>
                <w:u w:val="single"/>
              </w:rPr>
              <w:t>esearch</w:t>
            </w:r>
            <w:r w:rsidRPr="00CE7221">
              <w:rPr>
                <w:b/>
                <w:u w:val="single"/>
              </w:rPr>
              <w:t xml:space="preserve"> Protections Program</w:t>
            </w:r>
            <w:r w:rsidR="00E8200C" w:rsidRPr="00CE7221">
              <w:rPr>
                <w:b/>
                <w:u w:val="single"/>
              </w:rPr>
              <w:t xml:space="preserve"> </w:t>
            </w:r>
          </w:p>
        </w:tc>
        <w:tc>
          <w:tcPr>
            <w:tcW w:w="4788" w:type="dxa"/>
            <w:tcBorders>
              <w:left w:val="double" w:sz="4" w:space="0" w:color="auto"/>
            </w:tcBorders>
          </w:tcPr>
          <w:p w:rsidR="00A94AB1" w:rsidRPr="00CE7221" w:rsidRDefault="00A94AB1" w:rsidP="006B6480">
            <w:pPr>
              <w:autoSpaceDE w:val="0"/>
              <w:autoSpaceDN w:val="0"/>
              <w:adjustRightInd w:val="0"/>
              <w:spacing w:before="0"/>
              <w:jc w:val="right"/>
              <w:rPr>
                <w:rFonts w:cs="Arial"/>
                <w:b/>
                <w:bCs/>
                <w:szCs w:val="24"/>
              </w:rPr>
            </w:pPr>
            <w:r w:rsidRPr="00CE7221">
              <w:rPr>
                <w:rFonts w:cs="Arial"/>
                <w:b/>
                <w:bCs/>
                <w:szCs w:val="24"/>
              </w:rPr>
              <w:t xml:space="preserve">No. </w:t>
            </w:r>
            <w:r w:rsidR="000745D0" w:rsidRPr="00CE7221">
              <w:rPr>
                <w:rFonts w:cs="Arial"/>
                <w:b/>
                <w:bCs/>
                <w:szCs w:val="24"/>
              </w:rPr>
              <w:t xml:space="preserve">IRB-01 </w:t>
            </w:r>
          </w:p>
          <w:p w:rsidR="00A94AB1" w:rsidRPr="00CE7221" w:rsidRDefault="00A94AB1" w:rsidP="006456F3">
            <w:pPr>
              <w:autoSpaceDE w:val="0"/>
              <w:autoSpaceDN w:val="0"/>
              <w:adjustRightInd w:val="0"/>
              <w:spacing w:before="0"/>
              <w:rPr>
                <w:rFonts w:cs="Arial"/>
                <w:b/>
                <w:bCs/>
                <w:szCs w:val="24"/>
              </w:rPr>
            </w:pPr>
          </w:p>
        </w:tc>
      </w:tr>
      <w:tr w:rsidR="00A94AB1" w:rsidRPr="00CE7221" w:rsidTr="000771CD">
        <w:tc>
          <w:tcPr>
            <w:tcW w:w="4788" w:type="dxa"/>
            <w:tcBorders>
              <w:right w:val="double" w:sz="4" w:space="0" w:color="auto"/>
            </w:tcBorders>
          </w:tcPr>
          <w:p w:rsidR="00A94AB1" w:rsidRPr="00CE7221" w:rsidRDefault="00590B6A" w:rsidP="00BE320D">
            <w:pPr>
              <w:autoSpaceDE w:val="0"/>
              <w:autoSpaceDN w:val="0"/>
              <w:adjustRightInd w:val="0"/>
              <w:spacing w:before="0" w:after="0" w:line="240" w:lineRule="auto"/>
              <w:rPr>
                <w:rFonts w:cs="Arial"/>
                <w:b/>
                <w:bCs/>
                <w:szCs w:val="24"/>
              </w:rPr>
            </w:pPr>
            <w:r w:rsidRPr="00CE7221">
              <w:rPr>
                <w:rFonts w:cs="Arial"/>
                <w:b/>
                <w:bCs/>
                <w:szCs w:val="24"/>
              </w:rPr>
              <w:t xml:space="preserve">Prepared </w:t>
            </w:r>
            <w:r w:rsidR="00A94AB1" w:rsidRPr="00CE7221">
              <w:rPr>
                <w:rFonts w:cs="Arial"/>
                <w:b/>
                <w:bCs/>
                <w:szCs w:val="24"/>
              </w:rPr>
              <w:t>by:</w:t>
            </w:r>
          </w:p>
          <w:p w:rsidR="008F127E" w:rsidRPr="00CE7221" w:rsidRDefault="008F127E" w:rsidP="00BE320D">
            <w:pPr>
              <w:autoSpaceDE w:val="0"/>
              <w:autoSpaceDN w:val="0"/>
              <w:adjustRightInd w:val="0"/>
              <w:spacing w:before="0" w:after="0" w:line="240" w:lineRule="auto"/>
              <w:rPr>
                <w:rFonts w:cs="Arial"/>
                <w:szCs w:val="24"/>
              </w:rPr>
            </w:pPr>
          </w:p>
          <w:p w:rsidR="002E3F6B" w:rsidRPr="00CE7221" w:rsidRDefault="002E3F6B" w:rsidP="002E3F6B">
            <w:pPr>
              <w:tabs>
                <w:tab w:val="left" w:pos="1584"/>
              </w:tabs>
              <w:spacing w:before="0" w:after="0" w:line="240" w:lineRule="auto"/>
              <w:rPr>
                <w:rFonts w:cs="Arial"/>
                <w:szCs w:val="22"/>
              </w:rPr>
            </w:pPr>
            <w:r w:rsidRPr="00CE7221">
              <w:rPr>
                <w:rFonts w:cs="Arial"/>
                <w:szCs w:val="22"/>
              </w:rPr>
              <w:t>Clinton D. Brown, MD, FASN, FAHA, FNLA</w:t>
            </w:r>
          </w:p>
          <w:p w:rsidR="002E3F6B" w:rsidRPr="00CE7221" w:rsidRDefault="002E3F6B" w:rsidP="002E3F6B">
            <w:pPr>
              <w:tabs>
                <w:tab w:val="left" w:pos="1584"/>
              </w:tabs>
              <w:spacing w:before="0" w:after="0" w:line="240" w:lineRule="auto"/>
              <w:rPr>
                <w:rFonts w:cs="Arial"/>
                <w:i/>
                <w:szCs w:val="22"/>
              </w:rPr>
            </w:pPr>
            <w:r w:rsidRPr="00CE7221">
              <w:rPr>
                <w:rFonts w:cs="Arial"/>
                <w:i/>
                <w:szCs w:val="22"/>
              </w:rPr>
              <w:t>IRB Chair</w:t>
            </w:r>
          </w:p>
          <w:p w:rsidR="008F127E" w:rsidRPr="00CE7221" w:rsidRDefault="008F127E" w:rsidP="00BE320D">
            <w:pPr>
              <w:autoSpaceDE w:val="0"/>
              <w:autoSpaceDN w:val="0"/>
              <w:adjustRightInd w:val="0"/>
              <w:spacing w:before="0" w:after="0" w:line="240" w:lineRule="auto"/>
              <w:rPr>
                <w:rFonts w:cs="Arial"/>
                <w:szCs w:val="24"/>
              </w:rPr>
            </w:pPr>
          </w:p>
          <w:p w:rsidR="00BD004C" w:rsidRPr="00CE7221" w:rsidRDefault="004A3D98" w:rsidP="00BE320D">
            <w:pPr>
              <w:autoSpaceDE w:val="0"/>
              <w:autoSpaceDN w:val="0"/>
              <w:adjustRightInd w:val="0"/>
              <w:spacing w:before="0" w:after="0" w:line="240" w:lineRule="auto"/>
            </w:pPr>
            <w:r w:rsidRPr="00CE7221">
              <w:t>Kevin L. Nellis, MS, CIP</w:t>
            </w:r>
          </w:p>
          <w:p w:rsidR="008F127E" w:rsidRPr="00CE7221" w:rsidRDefault="008F127E" w:rsidP="00BE320D">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line="240" w:lineRule="auto"/>
              <w:ind w:left="15"/>
              <w:rPr>
                <w:rFonts w:cs="Arial"/>
                <w:i/>
                <w:noProof/>
                <w:color w:val="000000"/>
                <w:szCs w:val="22"/>
              </w:rPr>
            </w:pPr>
            <w:r w:rsidRPr="00CE7221">
              <w:rPr>
                <w:rFonts w:cs="Arial"/>
                <w:i/>
                <w:noProof/>
                <w:color w:val="000000"/>
                <w:szCs w:val="22"/>
              </w:rPr>
              <w:t>Executive Director, Human Research Protections and Quality Assurance</w:t>
            </w:r>
          </w:p>
          <w:p w:rsidR="00631256" w:rsidRPr="00CE7221" w:rsidRDefault="00631256" w:rsidP="00BE320D">
            <w:pPr>
              <w:autoSpaceDE w:val="0"/>
              <w:autoSpaceDN w:val="0"/>
              <w:adjustRightInd w:val="0"/>
              <w:spacing w:before="0" w:after="0" w:line="240" w:lineRule="auto"/>
              <w:rPr>
                <w:rFonts w:cs="Arial"/>
                <w:b/>
                <w:bCs/>
                <w:szCs w:val="24"/>
              </w:rPr>
            </w:pPr>
          </w:p>
          <w:p w:rsidR="004E7C1B" w:rsidRPr="00CE7221" w:rsidRDefault="00631256" w:rsidP="00BE320D">
            <w:pPr>
              <w:tabs>
                <w:tab w:val="left" w:pos="1584"/>
              </w:tabs>
              <w:spacing w:before="0" w:after="0" w:line="240" w:lineRule="auto"/>
              <w:rPr>
                <w:rFonts w:cs="Arial"/>
                <w:b/>
                <w:szCs w:val="22"/>
              </w:rPr>
            </w:pPr>
            <w:r w:rsidRPr="00CE7221">
              <w:rPr>
                <w:rFonts w:cs="Arial"/>
                <w:b/>
                <w:szCs w:val="22"/>
              </w:rPr>
              <w:t>Approved by:</w:t>
            </w:r>
            <w:r w:rsidR="008D0548" w:rsidRPr="00CE7221">
              <w:rPr>
                <w:rFonts w:cs="Arial"/>
                <w:b/>
                <w:szCs w:val="22"/>
              </w:rPr>
              <w:t xml:space="preserve"> </w:t>
            </w:r>
          </w:p>
          <w:p w:rsidR="008F127E" w:rsidRPr="00CE7221" w:rsidRDefault="008F127E" w:rsidP="00BE320D">
            <w:pPr>
              <w:tabs>
                <w:tab w:val="left" w:pos="1584"/>
              </w:tabs>
              <w:spacing w:before="0" w:after="0" w:line="240" w:lineRule="auto"/>
              <w:rPr>
                <w:rFonts w:cs="Arial"/>
                <w:szCs w:val="22"/>
              </w:rPr>
            </w:pPr>
          </w:p>
          <w:p w:rsidR="00EE269F" w:rsidRPr="00CE7221" w:rsidRDefault="00EE269F" w:rsidP="00EE269F">
            <w:pPr>
              <w:tabs>
                <w:tab w:val="left" w:pos="1584"/>
              </w:tabs>
              <w:spacing w:before="0" w:after="0" w:line="240" w:lineRule="auto"/>
              <w:rPr>
                <w:rFonts w:cs="Arial"/>
                <w:szCs w:val="22"/>
              </w:rPr>
            </w:pPr>
            <w:r w:rsidRPr="00CE7221">
              <w:rPr>
                <w:rFonts w:cs="Arial"/>
                <w:szCs w:val="22"/>
              </w:rPr>
              <w:t>Heidi Aronin, MPA</w:t>
            </w:r>
          </w:p>
          <w:p w:rsidR="00EE269F" w:rsidRPr="00CE7221" w:rsidRDefault="00EE269F" w:rsidP="00EE269F">
            <w:pPr>
              <w:tabs>
                <w:tab w:val="left" w:pos="1584"/>
              </w:tabs>
              <w:spacing w:before="0" w:after="0" w:line="240" w:lineRule="auto"/>
              <w:rPr>
                <w:rFonts w:cs="Arial"/>
                <w:i/>
                <w:szCs w:val="22"/>
              </w:rPr>
            </w:pPr>
            <w:r w:rsidRPr="00CE7221">
              <w:rPr>
                <w:rFonts w:cs="Arial"/>
                <w:i/>
                <w:szCs w:val="22"/>
              </w:rPr>
              <w:t>Senior VP and Chief Administrative Officer</w:t>
            </w:r>
          </w:p>
          <w:p w:rsidR="00EE269F" w:rsidRPr="00CE7221" w:rsidRDefault="00EE269F" w:rsidP="00EE269F">
            <w:pPr>
              <w:tabs>
                <w:tab w:val="left" w:pos="1584"/>
              </w:tabs>
              <w:spacing w:before="0" w:after="0" w:line="240" w:lineRule="auto"/>
              <w:rPr>
                <w:rFonts w:cs="Arial"/>
                <w:i/>
                <w:szCs w:val="22"/>
              </w:rPr>
            </w:pPr>
            <w:r w:rsidRPr="00CE7221">
              <w:rPr>
                <w:rFonts w:cs="Arial"/>
                <w:i/>
                <w:szCs w:val="22"/>
              </w:rPr>
              <w:t>Institutional Official</w:t>
            </w:r>
          </w:p>
          <w:p w:rsidR="00EE269F" w:rsidRPr="00CE7221" w:rsidRDefault="00EE269F" w:rsidP="00EE269F">
            <w:pPr>
              <w:tabs>
                <w:tab w:val="left" w:pos="1584"/>
              </w:tabs>
              <w:spacing w:before="0" w:after="0" w:line="240" w:lineRule="auto"/>
              <w:rPr>
                <w:rFonts w:cs="Arial"/>
                <w:szCs w:val="22"/>
              </w:rPr>
            </w:pPr>
          </w:p>
          <w:p w:rsidR="008F127E" w:rsidRPr="00CE7221" w:rsidRDefault="008F127E" w:rsidP="00BE320D">
            <w:pPr>
              <w:tabs>
                <w:tab w:val="left" w:pos="1584"/>
              </w:tabs>
              <w:spacing w:before="0" w:after="0" w:line="240" w:lineRule="auto"/>
              <w:rPr>
                <w:rFonts w:cs="Arial"/>
                <w:szCs w:val="22"/>
              </w:rPr>
            </w:pPr>
            <w:r w:rsidRPr="00CE7221">
              <w:rPr>
                <w:rFonts w:cs="Arial"/>
                <w:szCs w:val="22"/>
              </w:rPr>
              <w:t>Clinton D. Brown, MD, FASN, FAHA, FNLA</w:t>
            </w:r>
          </w:p>
          <w:p w:rsidR="00631256" w:rsidRPr="00CE7221" w:rsidRDefault="008D0548" w:rsidP="00BE320D">
            <w:pPr>
              <w:tabs>
                <w:tab w:val="left" w:pos="1584"/>
              </w:tabs>
              <w:spacing w:before="0" w:after="0" w:line="240" w:lineRule="auto"/>
              <w:rPr>
                <w:rFonts w:cs="Arial"/>
                <w:i/>
                <w:szCs w:val="22"/>
              </w:rPr>
            </w:pPr>
            <w:r w:rsidRPr="00CE7221">
              <w:rPr>
                <w:rFonts w:cs="Arial"/>
                <w:i/>
                <w:szCs w:val="22"/>
              </w:rPr>
              <w:t>IRB Chair</w:t>
            </w:r>
          </w:p>
          <w:p w:rsidR="0046294A" w:rsidRPr="00CE7221" w:rsidRDefault="0046294A" w:rsidP="00BE320D">
            <w:pPr>
              <w:tabs>
                <w:tab w:val="left" w:pos="1584"/>
              </w:tabs>
              <w:spacing w:before="0" w:after="0" w:line="240" w:lineRule="auto"/>
              <w:rPr>
                <w:rFonts w:cs="Arial"/>
                <w:i/>
                <w:szCs w:val="22"/>
              </w:rPr>
            </w:pPr>
          </w:p>
          <w:p w:rsidR="008D0548" w:rsidRPr="00CE7221" w:rsidRDefault="008D0548" w:rsidP="00BE320D">
            <w:pPr>
              <w:tabs>
                <w:tab w:val="left" w:pos="1584"/>
              </w:tabs>
              <w:spacing w:before="0" w:after="0" w:line="240" w:lineRule="auto"/>
              <w:rPr>
                <w:rFonts w:cs="Arial"/>
                <w:b/>
                <w:szCs w:val="22"/>
              </w:rPr>
            </w:pPr>
            <w:r w:rsidRPr="00CE7221">
              <w:rPr>
                <w:rFonts w:cs="Arial"/>
                <w:b/>
                <w:szCs w:val="22"/>
              </w:rPr>
              <w:t>Committee Approval:</w:t>
            </w:r>
          </w:p>
          <w:p w:rsidR="008F127E" w:rsidRPr="00CE7221" w:rsidRDefault="008F127E" w:rsidP="00BE320D">
            <w:pPr>
              <w:spacing w:before="0" w:after="0" w:line="240" w:lineRule="auto"/>
              <w:rPr>
                <w:rFonts w:cs="Arial"/>
                <w:szCs w:val="22"/>
              </w:rPr>
            </w:pPr>
          </w:p>
          <w:p w:rsidR="00737016" w:rsidRPr="00CE7221" w:rsidRDefault="00794B4A" w:rsidP="00BE320D">
            <w:pPr>
              <w:spacing w:before="0" w:after="0" w:line="240" w:lineRule="auto"/>
              <w:rPr>
                <w:rStyle w:val="Hyperlink"/>
              </w:rPr>
            </w:pPr>
            <w:hyperlink r:id="rId19" w:history="1">
              <w:r w:rsidR="004E7C1B" w:rsidRPr="00CE7221">
                <w:rPr>
                  <w:rStyle w:val="Hyperlink"/>
                </w:rPr>
                <w:t>IRB &amp; Privacy Board</w:t>
              </w:r>
            </w:hyperlink>
          </w:p>
          <w:p w:rsidR="00EE269F" w:rsidRPr="00CE7221" w:rsidRDefault="00EE269F" w:rsidP="00BE320D">
            <w:pPr>
              <w:spacing w:before="0" w:after="0" w:line="240" w:lineRule="auto"/>
              <w:rPr>
                <w:rStyle w:val="Hyperlink"/>
              </w:rPr>
            </w:pPr>
          </w:p>
          <w:p w:rsidR="00EE269F" w:rsidRPr="00CE7221" w:rsidRDefault="00EE269F" w:rsidP="00BE320D">
            <w:pPr>
              <w:spacing w:before="0" w:after="0" w:line="240" w:lineRule="auto"/>
              <w:rPr>
                <w:rStyle w:val="Hyperlink"/>
                <w:b/>
                <w:color w:val="auto"/>
              </w:rPr>
            </w:pPr>
            <w:r w:rsidRPr="00CE7221">
              <w:rPr>
                <w:rStyle w:val="Hyperlink"/>
                <w:b/>
                <w:color w:val="auto"/>
              </w:rPr>
              <w:t>Reviewed by:</w:t>
            </w:r>
          </w:p>
          <w:p w:rsidR="00EE269F" w:rsidRPr="00CE7221" w:rsidRDefault="00EE269F" w:rsidP="00BE320D">
            <w:pPr>
              <w:spacing w:before="0" w:after="0" w:line="240" w:lineRule="auto"/>
            </w:pPr>
          </w:p>
          <w:p w:rsidR="00EE269F" w:rsidRPr="00CE7221" w:rsidRDefault="00EE269F" w:rsidP="00BE320D">
            <w:pPr>
              <w:spacing w:before="0" w:after="0" w:line="240" w:lineRule="auto"/>
              <w:rPr>
                <w:rStyle w:val="Strong"/>
                <w:lang w:val="en"/>
              </w:rPr>
            </w:pPr>
            <w:r w:rsidRPr="00CE7221">
              <w:t xml:space="preserve">Shoshana Milstein, </w:t>
            </w:r>
            <w:r w:rsidRPr="00CE7221">
              <w:rPr>
                <w:rStyle w:val="Strong"/>
                <w:b w:val="0"/>
                <w:lang w:val="en"/>
              </w:rPr>
              <w:t>RHIA, CHP, CCS</w:t>
            </w:r>
          </w:p>
          <w:p w:rsidR="00EE269F" w:rsidRPr="00CE7221" w:rsidRDefault="00EE269F" w:rsidP="00BE320D">
            <w:pPr>
              <w:spacing w:before="0" w:after="0" w:line="240" w:lineRule="auto"/>
              <w:rPr>
                <w:i/>
                <w:lang w:val="en"/>
              </w:rPr>
            </w:pPr>
            <w:r w:rsidRPr="00CE7221">
              <w:rPr>
                <w:i/>
                <w:lang w:val="en"/>
              </w:rPr>
              <w:t>Assistant Vice President, Compliance and Audit</w:t>
            </w:r>
          </w:p>
          <w:p w:rsidR="00EE269F" w:rsidRPr="00CE7221" w:rsidRDefault="00EE269F" w:rsidP="00BE320D">
            <w:pPr>
              <w:spacing w:before="0" w:after="0" w:line="240" w:lineRule="auto"/>
              <w:rPr>
                <w:rFonts w:cs="Arial"/>
                <w:bCs/>
                <w:szCs w:val="24"/>
              </w:rPr>
            </w:pPr>
            <w:r w:rsidRPr="00CE7221">
              <w:rPr>
                <w:i/>
                <w:lang w:val="en"/>
              </w:rPr>
              <w:t>Privacy Officer</w:t>
            </w:r>
          </w:p>
        </w:tc>
        <w:tc>
          <w:tcPr>
            <w:tcW w:w="4788" w:type="dxa"/>
            <w:tcBorders>
              <w:left w:val="double" w:sz="4" w:space="0" w:color="auto"/>
            </w:tcBorders>
          </w:tcPr>
          <w:p w:rsidR="008F127E" w:rsidRPr="00CE7221" w:rsidRDefault="00A94AB1" w:rsidP="00BE320D">
            <w:pPr>
              <w:autoSpaceDE w:val="0"/>
              <w:autoSpaceDN w:val="0"/>
              <w:adjustRightInd w:val="0"/>
              <w:spacing w:before="0" w:after="0" w:line="240" w:lineRule="auto"/>
              <w:rPr>
                <w:rFonts w:cs="Arial"/>
                <w:b/>
                <w:bCs/>
                <w:szCs w:val="22"/>
              </w:rPr>
            </w:pPr>
            <w:r w:rsidRPr="00CE7221">
              <w:rPr>
                <w:rFonts w:cs="Arial"/>
                <w:b/>
                <w:bCs/>
                <w:szCs w:val="22"/>
              </w:rPr>
              <w:t xml:space="preserve">Page 1 of </w:t>
            </w:r>
            <w:r w:rsidR="00983AB8" w:rsidRPr="00CE7221">
              <w:rPr>
                <w:rFonts w:cs="Arial"/>
                <w:b/>
                <w:bCs/>
                <w:szCs w:val="22"/>
              </w:rPr>
              <w:t>1</w:t>
            </w:r>
            <w:r w:rsidR="00E55313" w:rsidRPr="00CE7221">
              <w:rPr>
                <w:rFonts w:cs="Arial"/>
                <w:b/>
                <w:bCs/>
                <w:szCs w:val="22"/>
              </w:rPr>
              <w:t>3</w:t>
            </w:r>
            <w:r w:rsidR="00E96EAA" w:rsidRPr="00CE7221">
              <w:rPr>
                <w:rFonts w:cs="Arial"/>
                <w:b/>
                <w:bCs/>
                <w:szCs w:val="22"/>
              </w:rPr>
              <w:t>5</w:t>
            </w:r>
          </w:p>
          <w:p w:rsidR="00E55313" w:rsidRPr="00CE7221" w:rsidRDefault="00E55313" w:rsidP="00BE320D">
            <w:pPr>
              <w:autoSpaceDE w:val="0"/>
              <w:autoSpaceDN w:val="0"/>
              <w:adjustRightInd w:val="0"/>
              <w:spacing w:before="0" w:after="0" w:line="240" w:lineRule="auto"/>
              <w:rPr>
                <w:rFonts w:cs="Arial"/>
                <w:b/>
                <w:bCs/>
                <w:szCs w:val="22"/>
              </w:rPr>
            </w:pPr>
          </w:p>
          <w:p w:rsidR="00C12B0F" w:rsidRPr="00CE7221" w:rsidRDefault="00C12B0F" w:rsidP="00BE320D">
            <w:pPr>
              <w:autoSpaceDE w:val="0"/>
              <w:autoSpaceDN w:val="0"/>
              <w:adjustRightInd w:val="0"/>
              <w:spacing w:before="0" w:after="0" w:line="240" w:lineRule="auto"/>
              <w:rPr>
                <w:rFonts w:cs="Arial"/>
                <w:b/>
                <w:bCs/>
                <w:szCs w:val="22"/>
              </w:rPr>
            </w:pPr>
            <w:r w:rsidRPr="00CE7221">
              <w:rPr>
                <w:rFonts w:cs="Arial"/>
                <w:b/>
                <w:bCs/>
                <w:szCs w:val="22"/>
              </w:rPr>
              <w:t xml:space="preserve">Revision Date:  </w:t>
            </w:r>
            <w:r w:rsidR="00474449">
              <w:rPr>
                <w:rFonts w:cs="Arial"/>
                <w:b/>
                <w:bCs/>
                <w:szCs w:val="22"/>
              </w:rPr>
              <w:t>11/22/2019</w:t>
            </w:r>
          </w:p>
          <w:p w:rsidR="008F127E" w:rsidRPr="00CE7221" w:rsidRDefault="008F127E" w:rsidP="00BE320D">
            <w:pPr>
              <w:autoSpaceDE w:val="0"/>
              <w:autoSpaceDN w:val="0"/>
              <w:adjustRightInd w:val="0"/>
              <w:spacing w:before="0" w:after="0" w:line="240" w:lineRule="auto"/>
              <w:rPr>
                <w:rFonts w:cs="Arial"/>
                <w:b/>
                <w:bCs/>
                <w:szCs w:val="22"/>
              </w:rPr>
            </w:pPr>
          </w:p>
          <w:p w:rsidR="00631256" w:rsidRPr="00CE7221" w:rsidRDefault="00631256" w:rsidP="00BE320D">
            <w:pPr>
              <w:autoSpaceDE w:val="0"/>
              <w:autoSpaceDN w:val="0"/>
              <w:adjustRightInd w:val="0"/>
              <w:spacing w:before="0" w:after="0" w:line="240" w:lineRule="auto"/>
              <w:rPr>
                <w:rFonts w:cs="Arial"/>
                <w:bCs/>
                <w:color w:val="FF0000"/>
                <w:szCs w:val="22"/>
                <w:u w:val="single"/>
              </w:rPr>
            </w:pPr>
            <w:r w:rsidRPr="00CE7221">
              <w:rPr>
                <w:rFonts w:cs="Arial"/>
                <w:b/>
                <w:bCs/>
                <w:szCs w:val="22"/>
              </w:rPr>
              <w:t xml:space="preserve">Original Issue Date: </w:t>
            </w:r>
            <w:r w:rsidR="00E346D4" w:rsidRPr="00CE7221">
              <w:rPr>
                <w:rFonts w:cs="Arial"/>
                <w:b/>
                <w:bCs/>
                <w:szCs w:val="22"/>
              </w:rPr>
              <w:t>03/30/2017</w:t>
            </w:r>
          </w:p>
          <w:p w:rsidR="008F127E" w:rsidRPr="00CE7221" w:rsidRDefault="008F127E" w:rsidP="00BE320D">
            <w:pPr>
              <w:autoSpaceDE w:val="0"/>
              <w:autoSpaceDN w:val="0"/>
              <w:adjustRightInd w:val="0"/>
              <w:spacing w:before="0" w:after="0" w:line="240" w:lineRule="auto"/>
              <w:rPr>
                <w:rFonts w:cs="Arial"/>
                <w:b/>
                <w:bCs/>
                <w:szCs w:val="22"/>
              </w:rPr>
            </w:pPr>
          </w:p>
          <w:p w:rsidR="00631256" w:rsidRPr="00CE7221" w:rsidRDefault="00631256" w:rsidP="00BE320D">
            <w:pPr>
              <w:autoSpaceDE w:val="0"/>
              <w:autoSpaceDN w:val="0"/>
              <w:adjustRightInd w:val="0"/>
              <w:spacing w:before="0" w:after="0" w:line="240" w:lineRule="auto"/>
              <w:rPr>
                <w:rFonts w:cs="Arial"/>
                <w:bCs/>
                <w:szCs w:val="22"/>
              </w:rPr>
            </w:pPr>
            <w:r w:rsidRPr="00CE7221">
              <w:rPr>
                <w:rFonts w:cs="Arial"/>
                <w:b/>
                <w:bCs/>
                <w:szCs w:val="22"/>
              </w:rPr>
              <w:t xml:space="preserve">Supersedes: </w:t>
            </w:r>
            <w:r w:rsidR="002E3F6B">
              <w:rPr>
                <w:rFonts w:cs="Arial"/>
                <w:b/>
                <w:bCs/>
                <w:szCs w:val="22"/>
              </w:rPr>
              <w:t>12/20/2018</w:t>
            </w:r>
          </w:p>
          <w:p w:rsidR="008F127E" w:rsidRPr="00CE7221" w:rsidRDefault="008F127E" w:rsidP="00BE320D">
            <w:pPr>
              <w:autoSpaceDE w:val="0"/>
              <w:autoSpaceDN w:val="0"/>
              <w:adjustRightInd w:val="0"/>
              <w:spacing w:before="0" w:after="0" w:line="240" w:lineRule="auto"/>
              <w:rPr>
                <w:rFonts w:cs="Arial"/>
                <w:b/>
                <w:bCs/>
                <w:szCs w:val="22"/>
              </w:rPr>
            </w:pPr>
          </w:p>
          <w:p w:rsidR="00631256" w:rsidRPr="00CE7221" w:rsidRDefault="00631256" w:rsidP="00BE320D">
            <w:pPr>
              <w:autoSpaceDE w:val="0"/>
              <w:autoSpaceDN w:val="0"/>
              <w:adjustRightInd w:val="0"/>
              <w:spacing w:before="0" w:after="0" w:line="240" w:lineRule="auto"/>
              <w:rPr>
                <w:rFonts w:cs="Arial"/>
                <w:b/>
                <w:bCs/>
                <w:szCs w:val="22"/>
              </w:rPr>
            </w:pPr>
            <w:r w:rsidRPr="00CE7221">
              <w:rPr>
                <w:rFonts w:cs="Arial"/>
                <w:b/>
                <w:bCs/>
                <w:szCs w:val="22"/>
              </w:rPr>
              <w:t xml:space="preserve">Effective Date: </w:t>
            </w:r>
            <w:r w:rsidR="00431EA1">
              <w:rPr>
                <w:rFonts w:cs="Arial"/>
                <w:b/>
                <w:bCs/>
                <w:szCs w:val="22"/>
              </w:rPr>
              <w:t>11/22/2019</w:t>
            </w:r>
          </w:p>
          <w:p w:rsidR="008F127E" w:rsidRPr="00CE7221" w:rsidRDefault="008F127E" w:rsidP="00BE320D">
            <w:pPr>
              <w:autoSpaceDE w:val="0"/>
              <w:autoSpaceDN w:val="0"/>
              <w:adjustRightInd w:val="0"/>
              <w:spacing w:before="0" w:after="0" w:line="240" w:lineRule="auto"/>
              <w:rPr>
                <w:rFonts w:cs="Arial"/>
                <w:b/>
                <w:bCs/>
                <w:szCs w:val="22"/>
              </w:rPr>
            </w:pPr>
          </w:p>
          <w:p w:rsidR="00A94AB1" w:rsidRPr="00CE7221" w:rsidRDefault="00631256" w:rsidP="00BE320D">
            <w:pPr>
              <w:autoSpaceDE w:val="0"/>
              <w:autoSpaceDN w:val="0"/>
              <w:adjustRightInd w:val="0"/>
              <w:spacing w:before="0" w:after="0" w:line="240" w:lineRule="auto"/>
              <w:rPr>
                <w:rFonts w:cs="Arial"/>
                <w:bCs/>
                <w:color w:val="000000"/>
                <w:szCs w:val="22"/>
              </w:rPr>
            </w:pPr>
            <w:r w:rsidRPr="00CE7221">
              <w:rPr>
                <w:rFonts w:cs="Arial"/>
                <w:b/>
                <w:bCs/>
                <w:szCs w:val="22"/>
              </w:rPr>
              <w:t xml:space="preserve">The JC Standards: </w:t>
            </w:r>
            <w:r w:rsidRPr="00CE7221">
              <w:rPr>
                <w:rFonts w:cs="Arial"/>
                <w:bCs/>
                <w:color w:val="000000"/>
                <w:szCs w:val="22"/>
              </w:rPr>
              <w:t>IM.01.01.01, IM.01.01.01, LD.04.01.01, LD.04.02.03, MM.03.01.01, MM.06.01.05, RC.02.01.01, RI.01.01.01, RI.01.03.05,PI.03.01.0</w:t>
            </w:r>
            <w:r w:rsidR="00F82097" w:rsidRPr="00CE7221">
              <w:rPr>
                <w:rFonts w:cs="Arial"/>
                <w:bCs/>
                <w:color w:val="000000"/>
                <w:szCs w:val="22"/>
              </w:rPr>
              <w:t>1</w:t>
            </w:r>
          </w:p>
          <w:p w:rsidR="008F127E" w:rsidRPr="00CE7221" w:rsidRDefault="008F127E" w:rsidP="00BE320D">
            <w:pPr>
              <w:autoSpaceDE w:val="0"/>
              <w:autoSpaceDN w:val="0"/>
              <w:adjustRightInd w:val="0"/>
              <w:spacing w:before="0" w:after="0" w:line="240" w:lineRule="auto"/>
              <w:rPr>
                <w:rFonts w:cs="Arial"/>
                <w:b/>
                <w:bCs/>
                <w:szCs w:val="22"/>
              </w:rPr>
            </w:pPr>
          </w:p>
          <w:p w:rsidR="00F82097" w:rsidRPr="00CE7221" w:rsidRDefault="00F82097" w:rsidP="00BE320D">
            <w:pPr>
              <w:autoSpaceDE w:val="0"/>
              <w:autoSpaceDN w:val="0"/>
              <w:adjustRightInd w:val="0"/>
              <w:spacing w:before="0" w:after="0" w:line="240" w:lineRule="auto"/>
              <w:rPr>
                <w:rFonts w:cs="Arial"/>
                <w:bCs/>
                <w:color w:val="000000"/>
                <w:szCs w:val="24"/>
              </w:rPr>
            </w:pPr>
            <w:r w:rsidRPr="00CE7221">
              <w:rPr>
                <w:rFonts w:cs="Arial"/>
                <w:b/>
                <w:bCs/>
                <w:szCs w:val="22"/>
              </w:rPr>
              <w:t xml:space="preserve">Issued by: </w:t>
            </w:r>
            <w:hyperlink r:id="rId20" w:history="1">
              <w:r w:rsidRPr="00CE7221">
                <w:rPr>
                  <w:rStyle w:val="Hyperlink"/>
                  <w:rFonts w:cs="Arial"/>
                  <w:szCs w:val="22"/>
                </w:rPr>
                <w:t>Research Foundation for SUNY – Downstate Medical Center;</w:t>
              </w:r>
              <w:r w:rsidRPr="00CE7221">
                <w:rPr>
                  <w:rStyle w:val="Hyperlink"/>
                  <w:szCs w:val="22"/>
                </w:rPr>
                <w:t xml:space="preserve"> </w:t>
              </w:r>
              <w:r w:rsidRPr="00CE7221">
                <w:rPr>
                  <w:rStyle w:val="Hyperlink"/>
                  <w:rFonts w:cs="Arial"/>
                  <w:szCs w:val="22"/>
                </w:rPr>
                <w:t>Office of Research Administration – Institutional Review Board</w:t>
              </w:r>
              <w:r w:rsidR="00AD6653" w:rsidRPr="00CE7221">
                <w:rPr>
                  <w:rStyle w:val="Hyperlink"/>
                  <w:rFonts w:cs="Arial"/>
                  <w:szCs w:val="22"/>
                </w:rPr>
                <w:t xml:space="preserve"> &amp; Privacy Board</w:t>
              </w:r>
            </w:hyperlink>
          </w:p>
        </w:tc>
      </w:tr>
      <w:tr w:rsidR="00A94AB1" w:rsidRPr="00CE7221" w:rsidTr="000771CD">
        <w:tc>
          <w:tcPr>
            <w:tcW w:w="4788" w:type="dxa"/>
            <w:tcBorders>
              <w:right w:val="double" w:sz="4" w:space="0" w:color="auto"/>
            </w:tcBorders>
          </w:tcPr>
          <w:p w:rsidR="00103066" w:rsidRPr="00CE7221" w:rsidRDefault="00103066" w:rsidP="006B6480">
            <w:pPr>
              <w:spacing w:before="0"/>
              <w:rPr>
                <w:rFonts w:cs="Arial"/>
                <w:b/>
                <w:bCs/>
                <w:szCs w:val="24"/>
              </w:rPr>
            </w:pPr>
          </w:p>
        </w:tc>
        <w:tc>
          <w:tcPr>
            <w:tcW w:w="4788" w:type="dxa"/>
            <w:tcBorders>
              <w:left w:val="double" w:sz="4" w:space="0" w:color="auto"/>
            </w:tcBorders>
          </w:tcPr>
          <w:p w:rsidR="00590B6A" w:rsidRPr="00CE7221" w:rsidRDefault="00590B6A" w:rsidP="00A94AB1">
            <w:pPr>
              <w:autoSpaceDE w:val="0"/>
              <w:autoSpaceDN w:val="0"/>
              <w:adjustRightInd w:val="0"/>
              <w:spacing w:before="0"/>
              <w:rPr>
                <w:rFonts w:cs="Arial"/>
                <w:b/>
                <w:bCs/>
                <w:szCs w:val="24"/>
              </w:rPr>
            </w:pPr>
          </w:p>
        </w:tc>
      </w:tr>
      <w:tr w:rsidR="00590B6A" w:rsidRPr="00CE7221" w:rsidTr="0088196F">
        <w:tc>
          <w:tcPr>
            <w:tcW w:w="4788" w:type="dxa"/>
            <w:tcBorders>
              <w:bottom w:val="double" w:sz="4" w:space="0" w:color="auto"/>
              <w:right w:val="double" w:sz="4" w:space="0" w:color="auto"/>
            </w:tcBorders>
          </w:tcPr>
          <w:p w:rsidR="00590B6A" w:rsidRPr="00CE7221" w:rsidRDefault="00590B6A" w:rsidP="004A3D98">
            <w:pPr>
              <w:autoSpaceDE w:val="0"/>
              <w:autoSpaceDN w:val="0"/>
              <w:adjustRightInd w:val="0"/>
              <w:spacing w:before="0"/>
              <w:rPr>
                <w:rFonts w:cs="Arial"/>
                <w:szCs w:val="24"/>
                <w:u w:val="single"/>
              </w:rPr>
            </w:pPr>
          </w:p>
        </w:tc>
        <w:tc>
          <w:tcPr>
            <w:tcW w:w="4788" w:type="dxa"/>
            <w:tcBorders>
              <w:left w:val="double" w:sz="4" w:space="0" w:color="auto"/>
              <w:bottom w:val="double" w:sz="4" w:space="0" w:color="auto"/>
            </w:tcBorders>
          </w:tcPr>
          <w:p w:rsidR="00590B6A" w:rsidRPr="00CE7221" w:rsidRDefault="00590B6A" w:rsidP="006B6480">
            <w:pPr>
              <w:autoSpaceDE w:val="0"/>
              <w:autoSpaceDN w:val="0"/>
              <w:adjustRightInd w:val="0"/>
              <w:spacing w:before="0"/>
              <w:rPr>
                <w:rFonts w:cs="Arial"/>
                <w:b/>
                <w:bCs/>
                <w:szCs w:val="24"/>
              </w:rPr>
            </w:pPr>
          </w:p>
        </w:tc>
      </w:tr>
    </w:tbl>
    <w:p w:rsidR="0010448C" w:rsidRPr="00CE7221" w:rsidRDefault="0010448C">
      <w:pPr>
        <w:rPr>
          <w:rFonts w:cs="Arial"/>
          <w:b/>
          <w:bCs/>
          <w:szCs w:val="24"/>
        </w:rPr>
      </w:pPr>
      <w:r w:rsidRPr="00CE7221">
        <w:rPr>
          <w:rFonts w:cs="Arial"/>
          <w:b/>
          <w:bCs/>
          <w:szCs w:val="24"/>
        </w:rPr>
        <w:br w:type="page"/>
      </w:r>
    </w:p>
    <w:sdt>
      <w:sdtPr>
        <w:rPr>
          <w:rFonts w:cs="Arial"/>
          <w:b/>
          <w:bCs/>
          <w:caps/>
          <w:szCs w:val="24"/>
        </w:rPr>
        <w:id w:val="-1966885391"/>
        <w:docPartObj>
          <w:docPartGallery w:val="Table of Contents"/>
          <w:docPartUnique/>
        </w:docPartObj>
      </w:sdtPr>
      <w:sdtEndPr>
        <w:rPr>
          <w:b w:val="0"/>
          <w:bCs w:val="0"/>
          <w:caps w:val="0"/>
          <w:noProof/>
        </w:rPr>
      </w:sdtEndPr>
      <w:sdtContent>
        <w:p w:rsidR="0070645A" w:rsidRPr="00CE7221" w:rsidRDefault="007E3F48" w:rsidP="006B6480">
          <w:pPr>
            <w:tabs>
              <w:tab w:val="left" w:pos="1659"/>
            </w:tabs>
            <w:rPr>
              <w:rStyle w:val="TitleChar"/>
              <w:rFonts w:ascii="Arial" w:hAnsi="Arial" w:cs="Arial"/>
              <w:b w:val="0"/>
              <w:bCs/>
              <w:caps w:val="0"/>
              <w:color w:val="auto"/>
              <w:spacing w:val="0"/>
              <w:kern w:val="0"/>
              <w:szCs w:val="24"/>
            </w:rPr>
          </w:pPr>
          <w:r w:rsidRPr="00CE7221">
            <w:rPr>
              <w:rFonts w:cs="Arial"/>
              <w:b/>
              <w:bCs/>
              <w:caps/>
              <w:szCs w:val="24"/>
            </w:rPr>
            <w:t xml:space="preserve"> </w:t>
          </w:r>
        </w:p>
        <w:p w:rsidR="002E3F6B" w:rsidRDefault="007A19EE">
          <w:pPr>
            <w:pStyle w:val="TOC1"/>
            <w:rPr>
              <w:rFonts w:asciiTheme="minorHAnsi" w:hAnsiTheme="minorHAnsi" w:cstheme="minorBidi"/>
              <w:b w:val="0"/>
              <w:szCs w:val="22"/>
            </w:rPr>
          </w:pPr>
          <w:r w:rsidRPr="00CE7221">
            <w:fldChar w:fldCharType="begin"/>
          </w:r>
          <w:r w:rsidRPr="00CE7221">
            <w:instrText xml:space="preserve"> TOC \o "1-3" \h \z \u </w:instrText>
          </w:r>
          <w:r w:rsidRPr="00CE7221">
            <w:fldChar w:fldCharType="separate"/>
          </w:r>
          <w:hyperlink w:anchor="_Toc22300094" w:history="1">
            <w:r w:rsidR="002E3F6B" w:rsidRPr="00686628">
              <w:rPr>
                <w:rStyle w:val="Hyperlink"/>
              </w:rPr>
              <w:t>Policy and Purpose</w:t>
            </w:r>
            <w:r w:rsidR="002E3F6B">
              <w:rPr>
                <w:webHidden/>
              </w:rPr>
              <w:tab/>
            </w:r>
            <w:r w:rsidR="002E3F6B">
              <w:rPr>
                <w:webHidden/>
              </w:rPr>
              <w:fldChar w:fldCharType="begin"/>
            </w:r>
            <w:r w:rsidR="002E3F6B">
              <w:rPr>
                <w:webHidden/>
              </w:rPr>
              <w:instrText xml:space="preserve"> PAGEREF _Toc22300094 \h </w:instrText>
            </w:r>
            <w:r w:rsidR="002E3F6B">
              <w:rPr>
                <w:webHidden/>
              </w:rPr>
            </w:r>
            <w:r w:rsidR="002E3F6B">
              <w:rPr>
                <w:webHidden/>
              </w:rPr>
              <w:fldChar w:fldCharType="separate"/>
            </w:r>
            <w:r w:rsidR="00447AC0">
              <w:rPr>
                <w:webHidden/>
              </w:rPr>
              <w:t>10</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095" w:history="1">
            <w:r w:rsidR="002E3F6B" w:rsidRPr="00686628">
              <w:rPr>
                <w:rStyle w:val="Hyperlink"/>
              </w:rPr>
              <w:t>Applicability of Specific Regulations and Policies</w:t>
            </w:r>
            <w:r w:rsidR="002E3F6B">
              <w:rPr>
                <w:webHidden/>
              </w:rPr>
              <w:tab/>
            </w:r>
            <w:r w:rsidR="002E3F6B">
              <w:rPr>
                <w:webHidden/>
              </w:rPr>
              <w:fldChar w:fldCharType="begin"/>
            </w:r>
            <w:r w:rsidR="002E3F6B">
              <w:rPr>
                <w:webHidden/>
              </w:rPr>
              <w:instrText xml:space="preserve"> PAGEREF _Toc22300095 \h </w:instrText>
            </w:r>
            <w:r w:rsidR="002E3F6B">
              <w:rPr>
                <w:webHidden/>
              </w:rPr>
            </w:r>
            <w:r w:rsidR="002E3F6B">
              <w:rPr>
                <w:webHidden/>
              </w:rPr>
              <w:fldChar w:fldCharType="separate"/>
            </w:r>
            <w:r w:rsidR="00447AC0">
              <w:rPr>
                <w:webHidden/>
              </w:rPr>
              <w:t>11</w:t>
            </w:r>
            <w:r w:rsidR="002E3F6B">
              <w:rPr>
                <w:webHidden/>
              </w:rPr>
              <w:fldChar w:fldCharType="end"/>
            </w:r>
          </w:hyperlink>
        </w:p>
        <w:p w:rsidR="002E3F6B" w:rsidRDefault="00794B4A">
          <w:pPr>
            <w:pStyle w:val="TOC2"/>
            <w:rPr>
              <w:rFonts w:asciiTheme="minorHAnsi" w:hAnsiTheme="minorHAnsi"/>
              <w:b w:val="0"/>
              <w:noProof/>
              <w:szCs w:val="22"/>
            </w:rPr>
          </w:pPr>
          <w:hyperlink w:anchor="_Toc22300096" w:history="1">
            <w:r w:rsidR="002E3F6B" w:rsidRPr="00686628">
              <w:rPr>
                <w:rStyle w:val="Hyperlink"/>
                <w:noProof/>
              </w:rPr>
              <w:t>Key Regulations</w:t>
            </w:r>
            <w:r w:rsidR="002E3F6B">
              <w:rPr>
                <w:noProof/>
                <w:webHidden/>
              </w:rPr>
              <w:tab/>
            </w:r>
            <w:r w:rsidR="002E3F6B">
              <w:rPr>
                <w:noProof/>
                <w:webHidden/>
              </w:rPr>
              <w:fldChar w:fldCharType="begin"/>
            </w:r>
            <w:r w:rsidR="002E3F6B">
              <w:rPr>
                <w:noProof/>
                <w:webHidden/>
              </w:rPr>
              <w:instrText xml:space="preserve"> PAGEREF _Toc22300096 \h </w:instrText>
            </w:r>
            <w:r w:rsidR="002E3F6B">
              <w:rPr>
                <w:noProof/>
                <w:webHidden/>
              </w:rPr>
            </w:r>
            <w:r w:rsidR="002E3F6B">
              <w:rPr>
                <w:noProof/>
                <w:webHidden/>
              </w:rPr>
              <w:fldChar w:fldCharType="separate"/>
            </w:r>
            <w:r w:rsidR="00447AC0">
              <w:rPr>
                <w:noProof/>
                <w:webHidden/>
              </w:rPr>
              <w:t>11</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097" w:history="1">
            <w:r w:rsidR="002E3F6B" w:rsidRPr="00686628">
              <w:rPr>
                <w:rStyle w:val="Hyperlink"/>
                <w:noProof/>
              </w:rPr>
              <w:t>Other Regulations and Policy</w:t>
            </w:r>
            <w:r w:rsidR="002E3F6B">
              <w:rPr>
                <w:noProof/>
                <w:webHidden/>
              </w:rPr>
              <w:tab/>
            </w:r>
            <w:r w:rsidR="002E3F6B">
              <w:rPr>
                <w:noProof/>
                <w:webHidden/>
              </w:rPr>
              <w:fldChar w:fldCharType="begin"/>
            </w:r>
            <w:r w:rsidR="002E3F6B">
              <w:rPr>
                <w:noProof/>
                <w:webHidden/>
              </w:rPr>
              <w:instrText xml:space="preserve"> PAGEREF _Toc22300097 \h </w:instrText>
            </w:r>
            <w:r w:rsidR="002E3F6B">
              <w:rPr>
                <w:noProof/>
                <w:webHidden/>
              </w:rPr>
            </w:r>
            <w:r w:rsidR="002E3F6B">
              <w:rPr>
                <w:noProof/>
                <w:webHidden/>
              </w:rPr>
              <w:fldChar w:fldCharType="separate"/>
            </w:r>
            <w:r w:rsidR="00447AC0">
              <w:rPr>
                <w:noProof/>
                <w:webHidden/>
              </w:rPr>
              <w:t>13</w:t>
            </w:r>
            <w:r w:rsidR="002E3F6B">
              <w:rPr>
                <w:noProof/>
                <w:webHidden/>
              </w:rPr>
              <w:fldChar w:fldCharType="end"/>
            </w:r>
          </w:hyperlink>
        </w:p>
        <w:p w:rsidR="002E3F6B" w:rsidRDefault="00794B4A">
          <w:pPr>
            <w:pStyle w:val="TOC1"/>
            <w:rPr>
              <w:rFonts w:asciiTheme="minorHAnsi" w:hAnsiTheme="minorHAnsi" w:cstheme="minorBidi"/>
              <w:b w:val="0"/>
              <w:szCs w:val="22"/>
            </w:rPr>
          </w:pPr>
          <w:hyperlink w:anchor="_Toc22300098" w:history="1">
            <w:r w:rsidR="002E3F6B" w:rsidRPr="00686628">
              <w:rPr>
                <w:rStyle w:val="Hyperlink"/>
              </w:rPr>
              <w:t>Ethical Principles in Human Research</w:t>
            </w:r>
            <w:r w:rsidR="002E3F6B">
              <w:rPr>
                <w:webHidden/>
              </w:rPr>
              <w:tab/>
            </w:r>
            <w:r w:rsidR="002E3F6B">
              <w:rPr>
                <w:webHidden/>
              </w:rPr>
              <w:fldChar w:fldCharType="begin"/>
            </w:r>
            <w:r w:rsidR="002E3F6B">
              <w:rPr>
                <w:webHidden/>
              </w:rPr>
              <w:instrText xml:space="preserve"> PAGEREF _Toc22300098 \h </w:instrText>
            </w:r>
            <w:r w:rsidR="002E3F6B">
              <w:rPr>
                <w:webHidden/>
              </w:rPr>
            </w:r>
            <w:r w:rsidR="002E3F6B">
              <w:rPr>
                <w:webHidden/>
              </w:rPr>
              <w:fldChar w:fldCharType="separate"/>
            </w:r>
            <w:r w:rsidR="00447AC0">
              <w:rPr>
                <w:webHidden/>
              </w:rPr>
              <w:t>13</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099" w:history="1">
            <w:r w:rsidR="002E3F6B" w:rsidRPr="00686628">
              <w:rPr>
                <w:rStyle w:val="Hyperlink"/>
              </w:rPr>
              <w:t>Scope</w:t>
            </w:r>
            <w:r w:rsidR="002E3F6B">
              <w:rPr>
                <w:webHidden/>
              </w:rPr>
              <w:tab/>
            </w:r>
            <w:r w:rsidR="002E3F6B">
              <w:rPr>
                <w:webHidden/>
              </w:rPr>
              <w:fldChar w:fldCharType="begin"/>
            </w:r>
            <w:r w:rsidR="002E3F6B">
              <w:rPr>
                <w:webHidden/>
              </w:rPr>
              <w:instrText xml:space="preserve"> PAGEREF _Toc22300099 \h </w:instrText>
            </w:r>
            <w:r w:rsidR="002E3F6B">
              <w:rPr>
                <w:webHidden/>
              </w:rPr>
            </w:r>
            <w:r w:rsidR="002E3F6B">
              <w:rPr>
                <w:webHidden/>
              </w:rPr>
              <w:fldChar w:fldCharType="separate"/>
            </w:r>
            <w:r w:rsidR="00447AC0">
              <w:rPr>
                <w:webHidden/>
              </w:rPr>
              <w:t>14</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100" w:history="1">
            <w:r w:rsidR="002E3F6B" w:rsidRPr="00686628">
              <w:rPr>
                <w:rStyle w:val="Hyperlink"/>
              </w:rPr>
              <w:t>Definitions</w:t>
            </w:r>
            <w:r w:rsidR="002E3F6B">
              <w:rPr>
                <w:webHidden/>
              </w:rPr>
              <w:tab/>
            </w:r>
            <w:r w:rsidR="002E3F6B">
              <w:rPr>
                <w:webHidden/>
              </w:rPr>
              <w:fldChar w:fldCharType="begin"/>
            </w:r>
            <w:r w:rsidR="002E3F6B">
              <w:rPr>
                <w:webHidden/>
              </w:rPr>
              <w:instrText xml:space="preserve"> PAGEREF _Toc22300100 \h </w:instrText>
            </w:r>
            <w:r w:rsidR="002E3F6B">
              <w:rPr>
                <w:webHidden/>
              </w:rPr>
            </w:r>
            <w:r w:rsidR="002E3F6B">
              <w:rPr>
                <w:webHidden/>
              </w:rPr>
              <w:fldChar w:fldCharType="separate"/>
            </w:r>
            <w:r w:rsidR="00447AC0">
              <w:rPr>
                <w:webHidden/>
              </w:rPr>
              <w:t>15</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101" w:history="1">
            <w:r w:rsidR="002E3F6B" w:rsidRPr="00686628">
              <w:rPr>
                <w:rStyle w:val="Hyperlink"/>
              </w:rPr>
              <w:t>Determining Whether IRB Approval is Required</w:t>
            </w:r>
            <w:r w:rsidR="002E3F6B">
              <w:rPr>
                <w:webHidden/>
              </w:rPr>
              <w:tab/>
            </w:r>
            <w:r w:rsidR="002E3F6B">
              <w:rPr>
                <w:webHidden/>
              </w:rPr>
              <w:fldChar w:fldCharType="begin"/>
            </w:r>
            <w:r w:rsidR="002E3F6B">
              <w:rPr>
                <w:webHidden/>
              </w:rPr>
              <w:instrText xml:space="preserve"> PAGEREF _Toc22300101 \h </w:instrText>
            </w:r>
            <w:r w:rsidR="002E3F6B">
              <w:rPr>
                <w:webHidden/>
              </w:rPr>
            </w:r>
            <w:r w:rsidR="002E3F6B">
              <w:rPr>
                <w:webHidden/>
              </w:rPr>
              <w:fldChar w:fldCharType="separate"/>
            </w:r>
            <w:r w:rsidR="00447AC0">
              <w:rPr>
                <w:webHidden/>
              </w:rPr>
              <w:t>15</w:t>
            </w:r>
            <w:r w:rsidR="002E3F6B">
              <w:rPr>
                <w:webHidden/>
              </w:rPr>
              <w:fldChar w:fldCharType="end"/>
            </w:r>
          </w:hyperlink>
        </w:p>
        <w:p w:rsidR="002E3F6B" w:rsidRDefault="00794B4A">
          <w:pPr>
            <w:pStyle w:val="TOC2"/>
            <w:rPr>
              <w:rFonts w:asciiTheme="minorHAnsi" w:hAnsiTheme="minorHAnsi"/>
              <w:b w:val="0"/>
              <w:noProof/>
              <w:szCs w:val="22"/>
            </w:rPr>
          </w:pPr>
          <w:hyperlink w:anchor="_Toc22300102" w:history="1">
            <w:r w:rsidR="002E3F6B" w:rsidRPr="00686628">
              <w:rPr>
                <w:rStyle w:val="Hyperlink"/>
                <w:noProof/>
              </w:rPr>
              <w:t>Activities Requiring IRB Review and Approval</w:t>
            </w:r>
            <w:r w:rsidR="002E3F6B">
              <w:rPr>
                <w:noProof/>
                <w:webHidden/>
              </w:rPr>
              <w:tab/>
            </w:r>
            <w:r w:rsidR="002E3F6B">
              <w:rPr>
                <w:noProof/>
                <w:webHidden/>
              </w:rPr>
              <w:fldChar w:fldCharType="begin"/>
            </w:r>
            <w:r w:rsidR="002E3F6B">
              <w:rPr>
                <w:noProof/>
                <w:webHidden/>
              </w:rPr>
              <w:instrText xml:space="preserve"> PAGEREF _Toc22300102 \h </w:instrText>
            </w:r>
            <w:r w:rsidR="002E3F6B">
              <w:rPr>
                <w:noProof/>
                <w:webHidden/>
              </w:rPr>
            </w:r>
            <w:r w:rsidR="002E3F6B">
              <w:rPr>
                <w:noProof/>
                <w:webHidden/>
              </w:rPr>
              <w:fldChar w:fldCharType="separate"/>
            </w:r>
            <w:r w:rsidR="00447AC0">
              <w:rPr>
                <w:noProof/>
                <w:webHidden/>
              </w:rPr>
              <w:t>15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03" w:history="1">
            <w:r w:rsidR="002E3F6B" w:rsidRPr="00686628">
              <w:rPr>
                <w:rStyle w:val="Hyperlink"/>
                <w:noProof/>
              </w:rPr>
              <w:t>Systematic Investigation</w:t>
            </w:r>
            <w:r w:rsidR="002E3F6B">
              <w:rPr>
                <w:noProof/>
                <w:webHidden/>
              </w:rPr>
              <w:tab/>
            </w:r>
            <w:r w:rsidR="002E3F6B">
              <w:rPr>
                <w:noProof/>
                <w:webHidden/>
              </w:rPr>
              <w:fldChar w:fldCharType="begin"/>
            </w:r>
            <w:r w:rsidR="002E3F6B">
              <w:rPr>
                <w:noProof/>
                <w:webHidden/>
              </w:rPr>
              <w:instrText xml:space="preserve"> PAGEREF _Toc22300103 \h </w:instrText>
            </w:r>
            <w:r w:rsidR="002E3F6B">
              <w:rPr>
                <w:noProof/>
                <w:webHidden/>
              </w:rPr>
            </w:r>
            <w:r w:rsidR="002E3F6B">
              <w:rPr>
                <w:noProof/>
                <w:webHidden/>
              </w:rPr>
              <w:fldChar w:fldCharType="separate"/>
            </w:r>
            <w:r w:rsidR="00447AC0">
              <w:rPr>
                <w:noProof/>
                <w:webHidden/>
              </w:rPr>
              <w:t>17</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04" w:history="1">
            <w:r w:rsidR="002E3F6B" w:rsidRPr="00686628">
              <w:rPr>
                <w:rStyle w:val="Hyperlink"/>
                <w:noProof/>
              </w:rPr>
              <w:t>Generalizable Knowledge</w:t>
            </w:r>
            <w:r w:rsidR="002E3F6B">
              <w:rPr>
                <w:noProof/>
                <w:webHidden/>
              </w:rPr>
              <w:tab/>
            </w:r>
            <w:r w:rsidR="002E3F6B">
              <w:rPr>
                <w:noProof/>
                <w:webHidden/>
              </w:rPr>
              <w:fldChar w:fldCharType="begin"/>
            </w:r>
            <w:r w:rsidR="002E3F6B">
              <w:rPr>
                <w:noProof/>
                <w:webHidden/>
              </w:rPr>
              <w:instrText xml:space="preserve"> PAGEREF _Toc22300104 \h </w:instrText>
            </w:r>
            <w:r w:rsidR="002E3F6B">
              <w:rPr>
                <w:noProof/>
                <w:webHidden/>
              </w:rPr>
            </w:r>
            <w:r w:rsidR="002E3F6B">
              <w:rPr>
                <w:noProof/>
                <w:webHidden/>
              </w:rPr>
              <w:fldChar w:fldCharType="separate"/>
            </w:r>
            <w:r w:rsidR="00447AC0">
              <w:rPr>
                <w:noProof/>
                <w:webHidden/>
              </w:rPr>
              <w:t>17</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05" w:history="1">
            <w:r w:rsidR="002E3F6B" w:rsidRPr="00686628">
              <w:rPr>
                <w:rStyle w:val="Hyperlink"/>
                <w:noProof/>
              </w:rPr>
              <w:t>Health care Operations</w:t>
            </w:r>
            <w:r w:rsidR="002E3F6B">
              <w:rPr>
                <w:noProof/>
                <w:webHidden/>
              </w:rPr>
              <w:tab/>
            </w:r>
            <w:r w:rsidR="002E3F6B">
              <w:rPr>
                <w:noProof/>
                <w:webHidden/>
              </w:rPr>
              <w:fldChar w:fldCharType="begin"/>
            </w:r>
            <w:r w:rsidR="002E3F6B">
              <w:rPr>
                <w:noProof/>
                <w:webHidden/>
              </w:rPr>
              <w:instrText xml:space="preserve"> PAGEREF _Toc22300105 \h </w:instrText>
            </w:r>
            <w:r w:rsidR="002E3F6B">
              <w:rPr>
                <w:noProof/>
                <w:webHidden/>
              </w:rPr>
            </w:r>
            <w:r w:rsidR="002E3F6B">
              <w:rPr>
                <w:noProof/>
                <w:webHidden/>
              </w:rPr>
              <w:fldChar w:fldCharType="separate"/>
            </w:r>
            <w:r w:rsidR="00447AC0">
              <w:rPr>
                <w:noProof/>
                <w:webHidden/>
              </w:rPr>
              <w:t>18</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06" w:history="1">
            <w:r w:rsidR="002E3F6B" w:rsidRPr="00686628">
              <w:rPr>
                <w:rStyle w:val="Hyperlink"/>
                <w:noProof/>
              </w:rPr>
              <w:t>Protected Health Information</w:t>
            </w:r>
            <w:r w:rsidR="002E3F6B">
              <w:rPr>
                <w:noProof/>
                <w:webHidden/>
              </w:rPr>
              <w:tab/>
            </w:r>
            <w:r w:rsidR="002E3F6B">
              <w:rPr>
                <w:noProof/>
                <w:webHidden/>
              </w:rPr>
              <w:fldChar w:fldCharType="begin"/>
            </w:r>
            <w:r w:rsidR="002E3F6B">
              <w:rPr>
                <w:noProof/>
                <w:webHidden/>
              </w:rPr>
              <w:instrText xml:space="preserve"> PAGEREF _Toc22300106 \h </w:instrText>
            </w:r>
            <w:r w:rsidR="002E3F6B">
              <w:rPr>
                <w:noProof/>
                <w:webHidden/>
              </w:rPr>
            </w:r>
            <w:r w:rsidR="002E3F6B">
              <w:rPr>
                <w:noProof/>
                <w:webHidden/>
              </w:rPr>
              <w:fldChar w:fldCharType="separate"/>
            </w:r>
            <w:r w:rsidR="00447AC0">
              <w:rPr>
                <w:noProof/>
                <w:webHidden/>
              </w:rPr>
              <w:t>19</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07" w:history="1">
            <w:r w:rsidR="002E3F6B" w:rsidRPr="00686628">
              <w:rPr>
                <w:rStyle w:val="Hyperlink"/>
                <w:noProof/>
              </w:rPr>
              <w:t>Alcohol or Substance Abuse Information</w:t>
            </w:r>
            <w:r w:rsidR="002E3F6B">
              <w:rPr>
                <w:noProof/>
                <w:webHidden/>
              </w:rPr>
              <w:tab/>
            </w:r>
            <w:r w:rsidR="002E3F6B">
              <w:rPr>
                <w:noProof/>
                <w:webHidden/>
              </w:rPr>
              <w:fldChar w:fldCharType="begin"/>
            </w:r>
            <w:r w:rsidR="002E3F6B">
              <w:rPr>
                <w:noProof/>
                <w:webHidden/>
              </w:rPr>
              <w:instrText xml:space="preserve"> PAGEREF _Toc22300107 \h </w:instrText>
            </w:r>
            <w:r w:rsidR="002E3F6B">
              <w:rPr>
                <w:noProof/>
                <w:webHidden/>
              </w:rPr>
            </w:r>
            <w:r w:rsidR="002E3F6B">
              <w:rPr>
                <w:noProof/>
                <w:webHidden/>
              </w:rPr>
              <w:fldChar w:fldCharType="separate"/>
            </w:r>
            <w:r w:rsidR="00447AC0">
              <w:rPr>
                <w:noProof/>
                <w:webHidden/>
              </w:rPr>
              <w:t>19</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08" w:history="1">
            <w:r w:rsidR="002E3F6B" w:rsidRPr="00686628">
              <w:rPr>
                <w:rStyle w:val="Hyperlink"/>
                <w:noProof/>
              </w:rPr>
              <w:t>Genetic Information</w:t>
            </w:r>
            <w:r w:rsidR="002E3F6B">
              <w:rPr>
                <w:noProof/>
                <w:webHidden/>
              </w:rPr>
              <w:tab/>
            </w:r>
            <w:r w:rsidR="002E3F6B">
              <w:rPr>
                <w:noProof/>
                <w:webHidden/>
              </w:rPr>
              <w:fldChar w:fldCharType="begin"/>
            </w:r>
            <w:r w:rsidR="002E3F6B">
              <w:rPr>
                <w:noProof/>
                <w:webHidden/>
              </w:rPr>
              <w:instrText xml:space="preserve"> PAGEREF _Toc22300108 \h </w:instrText>
            </w:r>
            <w:r w:rsidR="002E3F6B">
              <w:rPr>
                <w:noProof/>
                <w:webHidden/>
              </w:rPr>
            </w:r>
            <w:r w:rsidR="002E3F6B">
              <w:rPr>
                <w:noProof/>
                <w:webHidden/>
              </w:rPr>
              <w:fldChar w:fldCharType="separate"/>
            </w:r>
            <w:r w:rsidR="00447AC0">
              <w:rPr>
                <w:noProof/>
                <w:webHidden/>
              </w:rPr>
              <w:t>20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09" w:history="1">
            <w:r w:rsidR="002E3F6B" w:rsidRPr="00686628">
              <w:rPr>
                <w:rStyle w:val="Hyperlink"/>
                <w:noProof/>
              </w:rPr>
              <w:t>Identifiable Information</w:t>
            </w:r>
            <w:r w:rsidR="002E3F6B">
              <w:rPr>
                <w:noProof/>
                <w:webHidden/>
              </w:rPr>
              <w:tab/>
            </w:r>
            <w:r w:rsidR="002E3F6B">
              <w:rPr>
                <w:noProof/>
                <w:webHidden/>
              </w:rPr>
              <w:fldChar w:fldCharType="begin"/>
            </w:r>
            <w:r w:rsidR="002E3F6B">
              <w:rPr>
                <w:noProof/>
                <w:webHidden/>
              </w:rPr>
              <w:instrText xml:space="preserve"> PAGEREF _Toc22300109 \h </w:instrText>
            </w:r>
            <w:r w:rsidR="002E3F6B">
              <w:rPr>
                <w:noProof/>
                <w:webHidden/>
              </w:rPr>
            </w:r>
            <w:r w:rsidR="002E3F6B">
              <w:rPr>
                <w:noProof/>
                <w:webHidden/>
              </w:rPr>
              <w:fldChar w:fldCharType="separate"/>
            </w:r>
            <w:r w:rsidR="00447AC0">
              <w:rPr>
                <w:noProof/>
                <w:webHidden/>
              </w:rPr>
              <w:t>20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10" w:history="1">
            <w:r w:rsidR="002E3F6B" w:rsidRPr="00686628">
              <w:rPr>
                <w:rStyle w:val="Hyperlink"/>
                <w:noProof/>
              </w:rPr>
              <w:t>De-Identified Data and De-Identified Specimens</w:t>
            </w:r>
            <w:r w:rsidR="002E3F6B">
              <w:rPr>
                <w:noProof/>
                <w:webHidden/>
              </w:rPr>
              <w:tab/>
            </w:r>
            <w:r w:rsidR="002E3F6B">
              <w:rPr>
                <w:noProof/>
                <w:webHidden/>
              </w:rPr>
              <w:fldChar w:fldCharType="begin"/>
            </w:r>
            <w:r w:rsidR="002E3F6B">
              <w:rPr>
                <w:noProof/>
                <w:webHidden/>
              </w:rPr>
              <w:instrText xml:space="preserve"> PAGEREF _Toc22300110 \h </w:instrText>
            </w:r>
            <w:r w:rsidR="002E3F6B">
              <w:rPr>
                <w:noProof/>
                <w:webHidden/>
              </w:rPr>
            </w:r>
            <w:r w:rsidR="002E3F6B">
              <w:rPr>
                <w:noProof/>
                <w:webHidden/>
              </w:rPr>
              <w:fldChar w:fldCharType="separate"/>
            </w:r>
            <w:r w:rsidR="00447AC0">
              <w:rPr>
                <w:noProof/>
                <w:webHidden/>
              </w:rPr>
              <w:t>20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11" w:history="1">
            <w:r w:rsidR="002E3F6B" w:rsidRPr="00686628">
              <w:rPr>
                <w:rStyle w:val="Hyperlink"/>
                <w:noProof/>
              </w:rPr>
              <w:t>Coded Materials</w:t>
            </w:r>
            <w:r w:rsidR="002E3F6B">
              <w:rPr>
                <w:noProof/>
                <w:webHidden/>
              </w:rPr>
              <w:tab/>
            </w:r>
            <w:r w:rsidR="002E3F6B">
              <w:rPr>
                <w:noProof/>
                <w:webHidden/>
              </w:rPr>
              <w:fldChar w:fldCharType="begin"/>
            </w:r>
            <w:r w:rsidR="002E3F6B">
              <w:rPr>
                <w:noProof/>
                <w:webHidden/>
              </w:rPr>
              <w:instrText xml:space="preserve"> PAGEREF _Toc22300111 \h </w:instrText>
            </w:r>
            <w:r w:rsidR="002E3F6B">
              <w:rPr>
                <w:noProof/>
                <w:webHidden/>
              </w:rPr>
            </w:r>
            <w:r w:rsidR="002E3F6B">
              <w:rPr>
                <w:noProof/>
                <w:webHidden/>
              </w:rPr>
              <w:fldChar w:fldCharType="separate"/>
            </w:r>
            <w:r w:rsidR="00447AC0">
              <w:rPr>
                <w:noProof/>
                <w:webHidden/>
              </w:rPr>
              <w:t>20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12" w:history="1">
            <w:r w:rsidR="002E3F6B" w:rsidRPr="00686628">
              <w:rPr>
                <w:rStyle w:val="Hyperlink"/>
                <w:noProof/>
              </w:rPr>
              <w:t>Limited Data Set</w:t>
            </w:r>
            <w:r w:rsidR="002E3F6B">
              <w:rPr>
                <w:noProof/>
                <w:webHidden/>
              </w:rPr>
              <w:tab/>
            </w:r>
            <w:r w:rsidR="002E3F6B">
              <w:rPr>
                <w:noProof/>
                <w:webHidden/>
              </w:rPr>
              <w:fldChar w:fldCharType="begin"/>
            </w:r>
            <w:r w:rsidR="002E3F6B">
              <w:rPr>
                <w:noProof/>
                <w:webHidden/>
              </w:rPr>
              <w:instrText xml:space="preserve"> PAGEREF _Toc22300112 \h </w:instrText>
            </w:r>
            <w:r w:rsidR="002E3F6B">
              <w:rPr>
                <w:noProof/>
                <w:webHidden/>
              </w:rPr>
            </w:r>
            <w:r w:rsidR="002E3F6B">
              <w:rPr>
                <w:noProof/>
                <w:webHidden/>
              </w:rPr>
              <w:fldChar w:fldCharType="separate"/>
            </w:r>
            <w:r w:rsidR="00447AC0">
              <w:rPr>
                <w:noProof/>
                <w:webHidden/>
              </w:rPr>
              <w:t>22</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13" w:history="1">
            <w:r w:rsidR="002E3F6B" w:rsidRPr="00686628">
              <w:rPr>
                <w:rStyle w:val="Hyperlink"/>
                <w:noProof/>
              </w:rPr>
              <w:t>Summary of Activities Requiring IRB Approval</w:t>
            </w:r>
            <w:r w:rsidR="002E3F6B">
              <w:rPr>
                <w:noProof/>
                <w:webHidden/>
              </w:rPr>
              <w:tab/>
            </w:r>
            <w:r w:rsidR="002E3F6B">
              <w:rPr>
                <w:noProof/>
                <w:webHidden/>
              </w:rPr>
              <w:fldChar w:fldCharType="begin"/>
            </w:r>
            <w:r w:rsidR="002E3F6B">
              <w:rPr>
                <w:noProof/>
                <w:webHidden/>
              </w:rPr>
              <w:instrText xml:space="preserve"> PAGEREF _Toc22300113 \h </w:instrText>
            </w:r>
            <w:r w:rsidR="002E3F6B">
              <w:rPr>
                <w:noProof/>
                <w:webHidden/>
              </w:rPr>
            </w:r>
            <w:r w:rsidR="002E3F6B">
              <w:rPr>
                <w:noProof/>
                <w:webHidden/>
              </w:rPr>
              <w:fldChar w:fldCharType="separate"/>
            </w:r>
            <w:r w:rsidR="00447AC0">
              <w:rPr>
                <w:noProof/>
                <w:webHidden/>
              </w:rPr>
              <w:t>23</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14" w:history="1">
            <w:r w:rsidR="002E3F6B" w:rsidRPr="00686628">
              <w:rPr>
                <w:rStyle w:val="Hyperlink"/>
                <w:noProof/>
              </w:rPr>
              <w:t>Activities That do not Require IRB Review and Approval</w:t>
            </w:r>
            <w:r w:rsidR="002E3F6B">
              <w:rPr>
                <w:noProof/>
                <w:webHidden/>
              </w:rPr>
              <w:tab/>
            </w:r>
            <w:r w:rsidR="002E3F6B">
              <w:rPr>
                <w:noProof/>
                <w:webHidden/>
              </w:rPr>
              <w:fldChar w:fldCharType="begin"/>
            </w:r>
            <w:r w:rsidR="002E3F6B">
              <w:rPr>
                <w:noProof/>
                <w:webHidden/>
              </w:rPr>
              <w:instrText xml:space="preserve"> PAGEREF _Toc22300114 \h </w:instrText>
            </w:r>
            <w:r w:rsidR="002E3F6B">
              <w:rPr>
                <w:noProof/>
                <w:webHidden/>
              </w:rPr>
            </w:r>
            <w:r w:rsidR="002E3F6B">
              <w:rPr>
                <w:noProof/>
                <w:webHidden/>
              </w:rPr>
              <w:fldChar w:fldCharType="separate"/>
            </w:r>
            <w:r w:rsidR="00447AC0">
              <w:rPr>
                <w:noProof/>
                <w:webHidden/>
              </w:rPr>
              <w:t>24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15" w:history="1">
            <w:r w:rsidR="002E3F6B" w:rsidRPr="00686628">
              <w:rPr>
                <w:rStyle w:val="Hyperlink"/>
                <w:noProof/>
              </w:rPr>
              <w:t>Preparatory to Research Activities</w:t>
            </w:r>
            <w:r w:rsidR="002E3F6B">
              <w:rPr>
                <w:noProof/>
                <w:webHidden/>
              </w:rPr>
              <w:tab/>
            </w:r>
            <w:r w:rsidR="002E3F6B">
              <w:rPr>
                <w:noProof/>
                <w:webHidden/>
              </w:rPr>
              <w:fldChar w:fldCharType="begin"/>
            </w:r>
            <w:r w:rsidR="002E3F6B">
              <w:rPr>
                <w:noProof/>
                <w:webHidden/>
              </w:rPr>
              <w:instrText xml:space="preserve"> PAGEREF _Toc22300115 \h </w:instrText>
            </w:r>
            <w:r w:rsidR="002E3F6B">
              <w:rPr>
                <w:noProof/>
                <w:webHidden/>
              </w:rPr>
            </w:r>
            <w:r w:rsidR="002E3F6B">
              <w:rPr>
                <w:noProof/>
                <w:webHidden/>
              </w:rPr>
              <w:fldChar w:fldCharType="separate"/>
            </w:r>
            <w:r w:rsidR="00447AC0">
              <w:rPr>
                <w:noProof/>
                <w:webHidden/>
              </w:rPr>
              <w:t>24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16" w:history="1">
            <w:r w:rsidR="002E3F6B" w:rsidRPr="00686628">
              <w:rPr>
                <w:rStyle w:val="Hyperlink"/>
                <w:noProof/>
              </w:rPr>
              <w:t>Case Reports or Case Series Involving up to Three Individuals</w:t>
            </w:r>
            <w:r w:rsidR="002E3F6B">
              <w:rPr>
                <w:noProof/>
                <w:webHidden/>
              </w:rPr>
              <w:tab/>
            </w:r>
            <w:r w:rsidR="002E3F6B">
              <w:rPr>
                <w:noProof/>
                <w:webHidden/>
              </w:rPr>
              <w:fldChar w:fldCharType="begin"/>
            </w:r>
            <w:r w:rsidR="002E3F6B">
              <w:rPr>
                <w:noProof/>
                <w:webHidden/>
              </w:rPr>
              <w:instrText xml:space="preserve"> PAGEREF _Toc22300116 \h </w:instrText>
            </w:r>
            <w:r w:rsidR="002E3F6B">
              <w:rPr>
                <w:noProof/>
                <w:webHidden/>
              </w:rPr>
            </w:r>
            <w:r w:rsidR="002E3F6B">
              <w:rPr>
                <w:noProof/>
                <w:webHidden/>
              </w:rPr>
              <w:fldChar w:fldCharType="separate"/>
            </w:r>
            <w:r w:rsidR="00447AC0">
              <w:rPr>
                <w:noProof/>
                <w:webHidden/>
              </w:rPr>
              <w:t>24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17" w:history="1">
            <w:r w:rsidR="002E3F6B" w:rsidRPr="00686628">
              <w:rPr>
                <w:rStyle w:val="Hyperlink"/>
                <w:noProof/>
              </w:rPr>
              <w:t>Activities That Do Not Make DMC Engaged in Human Research</w:t>
            </w:r>
            <w:r w:rsidR="002E3F6B">
              <w:rPr>
                <w:noProof/>
                <w:webHidden/>
              </w:rPr>
              <w:tab/>
            </w:r>
            <w:r w:rsidR="002E3F6B">
              <w:rPr>
                <w:noProof/>
                <w:webHidden/>
              </w:rPr>
              <w:fldChar w:fldCharType="begin"/>
            </w:r>
            <w:r w:rsidR="002E3F6B">
              <w:rPr>
                <w:noProof/>
                <w:webHidden/>
              </w:rPr>
              <w:instrText xml:space="preserve"> PAGEREF _Toc22300117 \h </w:instrText>
            </w:r>
            <w:r w:rsidR="002E3F6B">
              <w:rPr>
                <w:noProof/>
                <w:webHidden/>
              </w:rPr>
            </w:r>
            <w:r w:rsidR="002E3F6B">
              <w:rPr>
                <w:noProof/>
                <w:webHidden/>
              </w:rPr>
              <w:fldChar w:fldCharType="separate"/>
            </w:r>
            <w:r w:rsidR="00447AC0">
              <w:rPr>
                <w:noProof/>
                <w:webHidden/>
              </w:rPr>
              <w:t>24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18" w:history="1">
            <w:r w:rsidR="002E3F6B" w:rsidRPr="00686628">
              <w:rPr>
                <w:rStyle w:val="Hyperlink"/>
                <w:noProof/>
              </w:rPr>
              <w:t>Scholarly and Journalistic Activities</w:t>
            </w:r>
            <w:r w:rsidR="002E3F6B">
              <w:rPr>
                <w:noProof/>
                <w:webHidden/>
              </w:rPr>
              <w:tab/>
            </w:r>
            <w:r w:rsidR="002E3F6B">
              <w:rPr>
                <w:noProof/>
                <w:webHidden/>
              </w:rPr>
              <w:fldChar w:fldCharType="begin"/>
            </w:r>
            <w:r w:rsidR="002E3F6B">
              <w:rPr>
                <w:noProof/>
                <w:webHidden/>
              </w:rPr>
              <w:instrText xml:space="preserve"> PAGEREF _Toc22300118 \h </w:instrText>
            </w:r>
            <w:r w:rsidR="002E3F6B">
              <w:rPr>
                <w:noProof/>
                <w:webHidden/>
              </w:rPr>
            </w:r>
            <w:r w:rsidR="002E3F6B">
              <w:rPr>
                <w:noProof/>
                <w:webHidden/>
              </w:rPr>
              <w:fldChar w:fldCharType="separate"/>
            </w:r>
            <w:r w:rsidR="00447AC0">
              <w:rPr>
                <w:noProof/>
                <w:webHidden/>
              </w:rPr>
              <w:t>25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19" w:history="1">
            <w:r w:rsidR="002E3F6B" w:rsidRPr="00686628">
              <w:rPr>
                <w:rStyle w:val="Hyperlink"/>
                <w:noProof/>
              </w:rPr>
              <w:t>Public Health Surveillance Activities</w:t>
            </w:r>
            <w:r w:rsidR="002E3F6B">
              <w:rPr>
                <w:noProof/>
                <w:webHidden/>
              </w:rPr>
              <w:tab/>
            </w:r>
            <w:r w:rsidR="002E3F6B">
              <w:rPr>
                <w:noProof/>
                <w:webHidden/>
              </w:rPr>
              <w:fldChar w:fldCharType="begin"/>
            </w:r>
            <w:r w:rsidR="002E3F6B">
              <w:rPr>
                <w:noProof/>
                <w:webHidden/>
              </w:rPr>
              <w:instrText xml:space="preserve"> PAGEREF _Toc22300119 \h </w:instrText>
            </w:r>
            <w:r w:rsidR="002E3F6B">
              <w:rPr>
                <w:noProof/>
                <w:webHidden/>
              </w:rPr>
            </w:r>
            <w:r w:rsidR="002E3F6B">
              <w:rPr>
                <w:noProof/>
                <w:webHidden/>
              </w:rPr>
              <w:fldChar w:fldCharType="separate"/>
            </w:r>
            <w:r w:rsidR="00447AC0">
              <w:rPr>
                <w:noProof/>
                <w:webHidden/>
              </w:rPr>
              <w:t>25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20" w:history="1">
            <w:r w:rsidR="002E3F6B" w:rsidRPr="00686628">
              <w:rPr>
                <w:rStyle w:val="Hyperlink"/>
                <w:noProof/>
              </w:rPr>
              <w:t>Collection and Analysis of Information, Biospecimens, or Records by or for a Criminal Justice Agency</w:t>
            </w:r>
            <w:r w:rsidR="002E3F6B">
              <w:rPr>
                <w:noProof/>
                <w:webHidden/>
              </w:rPr>
              <w:tab/>
            </w:r>
            <w:r w:rsidR="002E3F6B">
              <w:rPr>
                <w:noProof/>
                <w:webHidden/>
              </w:rPr>
              <w:fldChar w:fldCharType="begin"/>
            </w:r>
            <w:r w:rsidR="002E3F6B">
              <w:rPr>
                <w:noProof/>
                <w:webHidden/>
              </w:rPr>
              <w:instrText xml:space="preserve"> PAGEREF _Toc22300120 \h </w:instrText>
            </w:r>
            <w:r w:rsidR="002E3F6B">
              <w:rPr>
                <w:noProof/>
                <w:webHidden/>
              </w:rPr>
            </w:r>
            <w:r w:rsidR="002E3F6B">
              <w:rPr>
                <w:noProof/>
                <w:webHidden/>
              </w:rPr>
              <w:fldChar w:fldCharType="separate"/>
            </w:r>
            <w:r w:rsidR="00447AC0">
              <w:rPr>
                <w:noProof/>
                <w:webHidden/>
              </w:rPr>
              <w:t>25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21" w:history="1">
            <w:r w:rsidR="002E3F6B" w:rsidRPr="00686628">
              <w:rPr>
                <w:rStyle w:val="Hyperlink"/>
                <w:noProof/>
              </w:rPr>
              <w:t>Authorized Operational Activities</w:t>
            </w:r>
            <w:r w:rsidR="002E3F6B">
              <w:rPr>
                <w:noProof/>
                <w:webHidden/>
              </w:rPr>
              <w:tab/>
            </w:r>
            <w:r w:rsidR="002E3F6B">
              <w:rPr>
                <w:noProof/>
                <w:webHidden/>
              </w:rPr>
              <w:fldChar w:fldCharType="begin"/>
            </w:r>
            <w:r w:rsidR="002E3F6B">
              <w:rPr>
                <w:noProof/>
                <w:webHidden/>
              </w:rPr>
              <w:instrText xml:space="preserve"> PAGEREF _Toc22300121 \h </w:instrText>
            </w:r>
            <w:r w:rsidR="002E3F6B">
              <w:rPr>
                <w:noProof/>
                <w:webHidden/>
              </w:rPr>
            </w:r>
            <w:r w:rsidR="002E3F6B">
              <w:rPr>
                <w:noProof/>
                <w:webHidden/>
              </w:rPr>
              <w:fldChar w:fldCharType="separate"/>
            </w:r>
            <w:r w:rsidR="00447AC0">
              <w:rPr>
                <w:noProof/>
                <w:webHidden/>
              </w:rPr>
              <w:t>25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22" w:history="1">
            <w:r w:rsidR="002E3F6B" w:rsidRPr="00686628">
              <w:rPr>
                <w:rStyle w:val="Hyperlink"/>
                <w:rFonts w:cs="Arial"/>
                <w:noProof/>
              </w:rPr>
              <w:t>Clinical Care</w:t>
            </w:r>
            <w:r w:rsidR="002E3F6B">
              <w:rPr>
                <w:noProof/>
                <w:webHidden/>
              </w:rPr>
              <w:tab/>
            </w:r>
            <w:r w:rsidR="002E3F6B">
              <w:rPr>
                <w:noProof/>
                <w:webHidden/>
              </w:rPr>
              <w:fldChar w:fldCharType="begin"/>
            </w:r>
            <w:r w:rsidR="002E3F6B">
              <w:rPr>
                <w:noProof/>
                <w:webHidden/>
              </w:rPr>
              <w:instrText xml:space="preserve"> PAGEREF _Toc22300122 \h </w:instrText>
            </w:r>
            <w:r w:rsidR="002E3F6B">
              <w:rPr>
                <w:noProof/>
                <w:webHidden/>
              </w:rPr>
            </w:r>
            <w:r w:rsidR="002E3F6B">
              <w:rPr>
                <w:noProof/>
                <w:webHidden/>
              </w:rPr>
              <w:fldChar w:fldCharType="separate"/>
            </w:r>
            <w:r w:rsidR="00447AC0">
              <w:rPr>
                <w:noProof/>
                <w:webHidden/>
              </w:rPr>
              <w:t>25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23" w:history="1">
            <w:r w:rsidR="002E3F6B" w:rsidRPr="00686628">
              <w:rPr>
                <w:rStyle w:val="Hyperlink"/>
                <w:rFonts w:cs="Arial"/>
                <w:noProof/>
              </w:rPr>
              <w:t>Off-Label Use of an FDA Approved Drug or Biologic</w:t>
            </w:r>
            <w:r w:rsidR="002E3F6B">
              <w:rPr>
                <w:noProof/>
                <w:webHidden/>
              </w:rPr>
              <w:tab/>
            </w:r>
            <w:r w:rsidR="002E3F6B">
              <w:rPr>
                <w:noProof/>
                <w:webHidden/>
              </w:rPr>
              <w:fldChar w:fldCharType="begin"/>
            </w:r>
            <w:r w:rsidR="002E3F6B">
              <w:rPr>
                <w:noProof/>
                <w:webHidden/>
              </w:rPr>
              <w:instrText xml:space="preserve"> PAGEREF _Toc22300123 \h </w:instrText>
            </w:r>
            <w:r w:rsidR="002E3F6B">
              <w:rPr>
                <w:noProof/>
                <w:webHidden/>
              </w:rPr>
            </w:r>
            <w:r w:rsidR="002E3F6B">
              <w:rPr>
                <w:noProof/>
                <w:webHidden/>
              </w:rPr>
              <w:fldChar w:fldCharType="separate"/>
            </w:r>
            <w:r w:rsidR="00447AC0">
              <w:rPr>
                <w:noProof/>
                <w:webHidden/>
              </w:rPr>
              <w:t>25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24" w:history="1">
            <w:r w:rsidR="002E3F6B" w:rsidRPr="00686628">
              <w:rPr>
                <w:rStyle w:val="Hyperlink"/>
                <w:noProof/>
              </w:rPr>
              <w:t>Changes Necessary to Eliminate Apparent Immediate Hazards or to Protect the Life or Physical Well-Being of the Research Participant Enrolled in Previously Approved Research</w:t>
            </w:r>
            <w:r w:rsidR="002E3F6B">
              <w:rPr>
                <w:noProof/>
                <w:webHidden/>
              </w:rPr>
              <w:tab/>
            </w:r>
            <w:r w:rsidR="002E3F6B">
              <w:rPr>
                <w:noProof/>
                <w:webHidden/>
              </w:rPr>
              <w:fldChar w:fldCharType="begin"/>
            </w:r>
            <w:r w:rsidR="002E3F6B">
              <w:rPr>
                <w:noProof/>
                <w:webHidden/>
              </w:rPr>
              <w:instrText xml:space="preserve"> PAGEREF _Toc22300124 \h </w:instrText>
            </w:r>
            <w:r w:rsidR="002E3F6B">
              <w:rPr>
                <w:noProof/>
                <w:webHidden/>
              </w:rPr>
            </w:r>
            <w:r w:rsidR="002E3F6B">
              <w:rPr>
                <w:noProof/>
                <w:webHidden/>
              </w:rPr>
              <w:fldChar w:fldCharType="separate"/>
            </w:r>
            <w:r w:rsidR="00447AC0">
              <w:rPr>
                <w:noProof/>
                <w:webHidden/>
              </w:rPr>
              <w:t>26</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25" w:history="1">
            <w:r w:rsidR="002E3F6B" w:rsidRPr="00686628">
              <w:rPr>
                <w:rStyle w:val="Hyperlink"/>
                <w:rFonts w:cs="Arial"/>
                <w:noProof/>
              </w:rPr>
              <w:t>Emergency Use of an Investigational or Unlicensed Drug, Biologic, or Device</w:t>
            </w:r>
            <w:r w:rsidR="002E3F6B">
              <w:rPr>
                <w:noProof/>
                <w:webHidden/>
              </w:rPr>
              <w:tab/>
            </w:r>
            <w:r w:rsidR="002E3F6B">
              <w:rPr>
                <w:noProof/>
                <w:webHidden/>
              </w:rPr>
              <w:fldChar w:fldCharType="begin"/>
            </w:r>
            <w:r w:rsidR="002E3F6B">
              <w:rPr>
                <w:noProof/>
                <w:webHidden/>
              </w:rPr>
              <w:instrText xml:space="preserve"> PAGEREF _Toc22300125 \h </w:instrText>
            </w:r>
            <w:r w:rsidR="002E3F6B">
              <w:rPr>
                <w:noProof/>
                <w:webHidden/>
              </w:rPr>
            </w:r>
            <w:r w:rsidR="002E3F6B">
              <w:rPr>
                <w:noProof/>
                <w:webHidden/>
              </w:rPr>
              <w:fldChar w:fldCharType="separate"/>
            </w:r>
            <w:r w:rsidR="00447AC0">
              <w:rPr>
                <w:noProof/>
                <w:webHidden/>
              </w:rPr>
              <w:t>26</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26" w:history="1">
            <w:r w:rsidR="002E3F6B" w:rsidRPr="00686628">
              <w:rPr>
                <w:rStyle w:val="Hyperlink"/>
                <w:noProof/>
              </w:rPr>
              <w:t>Other Activities That Do Not Require DMC IRB Approval</w:t>
            </w:r>
            <w:r w:rsidR="002E3F6B">
              <w:rPr>
                <w:noProof/>
                <w:webHidden/>
              </w:rPr>
              <w:tab/>
            </w:r>
            <w:r w:rsidR="002E3F6B">
              <w:rPr>
                <w:noProof/>
                <w:webHidden/>
              </w:rPr>
              <w:fldChar w:fldCharType="begin"/>
            </w:r>
            <w:r w:rsidR="002E3F6B">
              <w:rPr>
                <w:noProof/>
                <w:webHidden/>
              </w:rPr>
              <w:instrText xml:space="preserve"> PAGEREF _Toc22300126 \h </w:instrText>
            </w:r>
            <w:r w:rsidR="002E3F6B">
              <w:rPr>
                <w:noProof/>
                <w:webHidden/>
              </w:rPr>
            </w:r>
            <w:r w:rsidR="002E3F6B">
              <w:rPr>
                <w:noProof/>
                <w:webHidden/>
              </w:rPr>
              <w:fldChar w:fldCharType="separate"/>
            </w:r>
            <w:r w:rsidR="00447AC0">
              <w:rPr>
                <w:noProof/>
                <w:webHidden/>
              </w:rPr>
              <w:t>28</w:t>
            </w:r>
            <w:r w:rsidR="002E3F6B">
              <w:rPr>
                <w:noProof/>
                <w:webHidden/>
              </w:rPr>
              <w:fldChar w:fldCharType="end"/>
            </w:r>
          </w:hyperlink>
        </w:p>
        <w:p w:rsidR="002E3F6B" w:rsidRDefault="00794B4A">
          <w:pPr>
            <w:pStyle w:val="TOC1"/>
            <w:rPr>
              <w:rFonts w:asciiTheme="minorHAnsi" w:hAnsiTheme="minorHAnsi" w:cstheme="minorBidi"/>
              <w:b w:val="0"/>
              <w:szCs w:val="22"/>
            </w:rPr>
          </w:pPr>
          <w:hyperlink w:anchor="_Toc22300127" w:history="1">
            <w:r w:rsidR="002E3F6B" w:rsidRPr="00686628">
              <w:rPr>
                <w:rStyle w:val="Hyperlink"/>
              </w:rPr>
              <w:t>IRB Application Submission Process</w:t>
            </w:r>
            <w:r w:rsidR="002E3F6B">
              <w:rPr>
                <w:webHidden/>
              </w:rPr>
              <w:tab/>
            </w:r>
            <w:r w:rsidR="002E3F6B">
              <w:rPr>
                <w:webHidden/>
              </w:rPr>
              <w:fldChar w:fldCharType="begin"/>
            </w:r>
            <w:r w:rsidR="002E3F6B">
              <w:rPr>
                <w:webHidden/>
              </w:rPr>
              <w:instrText xml:space="preserve"> PAGEREF _Toc22300127 \h </w:instrText>
            </w:r>
            <w:r w:rsidR="002E3F6B">
              <w:rPr>
                <w:webHidden/>
              </w:rPr>
            </w:r>
            <w:r w:rsidR="002E3F6B">
              <w:rPr>
                <w:webHidden/>
              </w:rPr>
              <w:fldChar w:fldCharType="separate"/>
            </w:r>
            <w:r w:rsidR="00447AC0">
              <w:rPr>
                <w:webHidden/>
              </w:rPr>
              <w:t>28</w:t>
            </w:r>
            <w:r w:rsidR="002E3F6B">
              <w:rPr>
                <w:webHidden/>
              </w:rPr>
              <w:fldChar w:fldCharType="end"/>
            </w:r>
          </w:hyperlink>
        </w:p>
        <w:p w:rsidR="002E3F6B" w:rsidRDefault="00794B4A">
          <w:pPr>
            <w:pStyle w:val="TOC2"/>
            <w:rPr>
              <w:rFonts w:asciiTheme="minorHAnsi" w:hAnsiTheme="minorHAnsi"/>
              <w:b w:val="0"/>
              <w:noProof/>
              <w:szCs w:val="22"/>
            </w:rPr>
          </w:pPr>
          <w:hyperlink w:anchor="_Toc22300128" w:history="1">
            <w:r w:rsidR="002E3F6B" w:rsidRPr="00686628">
              <w:rPr>
                <w:rStyle w:val="Hyperlink"/>
                <w:rFonts w:cs="Arial"/>
                <w:noProof/>
              </w:rPr>
              <w:t>IRB and Privacy Board Meeting Schedule</w:t>
            </w:r>
            <w:r w:rsidR="002E3F6B">
              <w:rPr>
                <w:noProof/>
                <w:webHidden/>
              </w:rPr>
              <w:tab/>
            </w:r>
            <w:r w:rsidR="002E3F6B">
              <w:rPr>
                <w:noProof/>
                <w:webHidden/>
              </w:rPr>
              <w:fldChar w:fldCharType="begin"/>
            </w:r>
            <w:r w:rsidR="002E3F6B">
              <w:rPr>
                <w:noProof/>
                <w:webHidden/>
              </w:rPr>
              <w:instrText xml:space="preserve"> PAGEREF _Toc22300128 \h </w:instrText>
            </w:r>
            <w:r w:rsidR="002E3F6B">
              <w:rPr>
                <w:noProof/>
                <w:webHidden/>
              </w:rPr>
            </w:r>
            <w:r w:rsidR="002E3F6B">
              <w:rPr>
                <w:noProof/>
                <w:webHidden/>
              </w:rPr>
              <w:fldChar w:fldCharType="separate"/>
            </w:r>
            <w:r w:rsidR="00447AC0">
              <w:rPr>
                <w:noProof/>
                <w:webHidden/>
              </w:rPr>
              <w:t>28</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29" w:history="1">
            <w:r w:rsidR="002E3F6B" w:rsidRPr="00686628">
              <w:rPr>
                <w:rStyle w:val="Hyperlink"/>
                <w:rFonts w:cs="Arial"/>
                <w:noProof/>
              </w:rPr>
              <w:t>IRB Consultations</w:t>
            </w:r>
            <w:r w:rsidR="002E3F6B">
              <w:rPr>
                <w:noProof/>
                <w:webHidden/>
              </w:rPr>
              <w:tab/>
            </w:r>
            <w:r w:rsidR="002E3F6B">
              <w:rPr>
                <w:noProof/>
                <w:webHidden/>
              </w:rPr>
              <w:fldChar w:fldCharType="begin"/>
            </w:r>
            <w:r w:rsidR="002E3F6B">
              <w:rPr>
                <w:noProof/>
                <w:webHidden/>
              </w:rPr>
              <w:instrText xml:space="preserve"> PAGEREF _Toc22300129 \h </w:instrText>
            </w:r>
            <w:r w:rsidR="002E3F6B">
              <w:rPr>
                <w:noProof/>
                <w:webHidden/>
              </w:rPr>
            </w:r>
            <w:r w:rsidR="002E3F6B">
              <w:rPr>
                <w:noProof/>
                <w:webHidden/>
              </w:rPr>
              <w:fldChar w:fldCharType="separate"/>
            </w:r>
            <w:r w:rsidR="00447AC0">
              <w:rPr>
                <w:noProof/>
                <w:webHidden/>
              </w:rPr>
              <w:t>29</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30" w:history="1">
            <w:r w:rsidR="002E3F6B" w:rsidRPr="00686628">
              <w:rPr>
                <w:rStyle w:val="Hyperlink"/>
                <w:rFonts w:cs="Arial"/>
                <w:noProof/>
              </w:rPr>
              <w:t>Electronic Submissions and Management of DMC IRB Activities</w:t>
            </w:r>
            <w:r w:rsidR="002E3F6B">
              <w:rPr>
                <w:noProof/>
                <w:webHidden/>
              </w:rPr>
              <w:tab/>
            </w:r>
            <w:r w:rsidR="002E3F6B">
              <w:rPr>
                <w:noProof/>
                <w:webHidden/>
              </w:rPr>
              <w:fldChar w:fldCharType="begin"/>
            </w:r>
            <w:r w:rsidR="002E3F6B">
              <w:rPr>
                <w:noProof/>
                <w:webHidden/>
              </w:rPr>
              <w:instrText xml:space="preserve"> PAGEREF _Toc22300130 \h </w:instrText>
            </w:r>
            <w:r w:rsidR="002E3F6B">
              <w:rPr>
                <w:noProof/>
                <w:webHidden/>
              </w:rPr>
            </w:r>
            <w:r w:rsidR="002E3F6B">
              <w:rPr>
                <w:noProof/>
                <w:webHidden/>
              </w:rPr>
              <w:fldChar w:fldCharType="separate"/>
            </w:r>
            <w:r w:rsidR="00447AC0">
              <w:rPr>
                <w:noProof/>
                <w:webHidden/>
              </w:rPr>
              <w:t>29</w:t>
            </w:r>
            <w:r w:rsidR="002E3F6B">
              <w:rPr>
                <w:noProof/>
                <w:webHidden/>
              </w:rPr>
              <w:fldChar w:fldCharType="end"/>
            </w:r>
          </w:hyperlink>
        </w:p>
        <w:p w:rsidR="002E3F6B" w:rsidRDefault="00794B4A">
          <w:pPr>
            <w:pStyle w:val="TOC1"/>
            <w:rPr>
              <w:rFonts w:asciiTheme="minorHAnsi" w:hAnsiTheme="minorHAnsi" w:cstheme="minorBidi"/>
              <w:b w:val="0"/>
              <w:szCs w:val="22"/>
            </w:rPr>
          </w:pPr>
          <w:hyperlink w:anchor="_Toc22300131" w:history="1">
            <w:r w:rsidR="002E3F6B" w:rsidRPr="00686628">
              <w:rPr>
                <w:rStyle w:val="Hyperlink"/>
              </w:rPr>
              <w:t>Considerations for Research Submissions and IRB Review</w:t>
            </w:r>
            <w:r w:rsidR="002E3F6B">
              <w:rPr>
                <w:webHidden/>
              </w:rPr>
              <w:tab/>
            </w:r>
            <w:r w:rsidR="002E3F6B">
              <w:rPr>
                <w:webHidden/>
              </w:rPr>
              <w:fldChar w:fldCharType="begin"/>
            </w:r>
            <w:r w:rsidR="002E3F6B">
              <w:rPr>
                <w:webHidden/>
              </w:rPr>
              <w:instrText xml:space="preserve"> PAGEREF _Toc22300131 \h </w:instrText>
            </w:r>
            <w:r w:rsidR="002E3F6B">
              <w:rPr>
                <w:webHidden/>
              </w:rPr>
            </w:r>
            <w:r w:rsidR="002E3F6B">
              <w:rPr>
                <w:webHidden/>
              </w:rPr>
              <w:fldChar w:fldCharType="separate"/>
            </w:r>
            <w:r w:rsidR="00447AC0">
              <w:rPr>
                <w:webHidden/>
              </w:rPr>
              <w:t>29</w:t>
            </w:r>
            <w:r w:rsidR="002E3F6B">
              <w:rPr>
                <w:webHidden/>
              </w:rPr>
              <w:fldChar w:fldCharType="end"/>
            </w:r>
          </w:hyperlink>
        </w:p>
        <w:p w:rsidR="002E3F6B" w:rsidRDefault="00794B4A">
          <w:pPr>
            <w:pStyle w:val="TOC2"/>
            <w:rPr>
              <w:rFonts w:asciiTheme="minorHAnsi" w:hAnsiTheme="minorHAnsi"/>
              <w:b w:val="0"/>
              <w:noProof/>
              <w:szCs w:val="22"/>
            </w:rPr>
          </w:pPr>
          <w:hyperlink w:anchor="_Toc22300132" w:history="1">
            <w:r w:rsidR="002E3F6B" w:rsidRPr="00686628">
              <w:rPr>
                <w:rStyle w:val="Hyperlink"/>
                <w:rFonts w:cs="Arial"/>
                <w:noProof/>
              </w:rPr>
              <w:t>Categories of DMC IRB Submissions</w:t>
            </w:r>
            <w:r w:rsidR="002E3F6B">
              <w:rPr>
                <w:noProof/>
                <w:webHidden/>
              </w:rPr>
              <w:tab/>
            </w:r>
            <w:r w:rsidR="002E3F6B">
              <w:rPr>
                <w:noProof/>
                <w:webHidden/>
              </w:rPr>
              <w:fldChar w:fldCharType="begin"/>
            </w:r>
            <w:r w:rsidR="002E3F6B">
              <w:rPr>
                <w:noProof/>
                <w:webHidden/>
              </w:rPr>
              <w:instrText xml:space="preserve"> PAGEREF _Toc22300132 \h </w:instrText>
            </w:r>
            <w:r w:rsidR="002E3F6B">
              <w:rPr>
                <w:noProof/>
                <w:webHidden/>
              </w:rPr>
            </w:r>
            <w:r w:rsidR="002E3F6B">
              <w:rPr>
                <w:noProof/>
                <w:webHidden/>
              </w:rPr>
              <w:fldChar w:fldCharType="separate"/>
            </w:r>
            <w:r w:rsidR="00447AC0">
              <w:rPr>
                <w:noProof/>
                <w:webHidden/>
              </w:rPr>
              <w:t>29</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33" w:history="1">
            <w:r w:rsidR="002E3F6B" w:rsidRPr="00686628">
              <w:rPr>
                <w:rStyle w:val="Hyperlink"/>
                <w:noProof/>
              </w:rPr>
              <w:t>Determination that IRB Review is Not Required</w:t>
            </w:r>
            <w:r w:rsidR="002E3F6B">
              <w:rPr>
                <w:noProof/>
                <w:webHidden/>
              </w:rPr>
              <w:tab/>
            </w:r>
            <w:r w:rsidR="002E3F6B">
              <w:rPr>
                <w:noProof/>
                <w:webHidden/>
              </w:rPr>
              <w:fldChar w:fldCharType="begin"/>
            </w:r>
            <w:r w:rsidR="002E3F6B">
              <w:rPr>
                <w:noProof/>
                <w:webHidden/>
              </w:rPr>
              <w:instrText xml:space="preserve"> PAGEREF _Toc22300133 \h </w:instrText>
            </w:r>
            <w:r w:rsidR="002E3F6B">
              <w:rPr>
                <w:noProof/>
                <w:webHidden/>
              </w:rPr>
            </w:r>
            <w:r w:rsidR="002E3F6B">
              <w:rPr>
                <w:noProof/>
                <w:webHidden/>
              </w:rPr>
              <w:fldChar w:fldCharType="separate"/>
            </w:r>
            <w:r w:rsidR="00447AC0">
              <w:rPr>
                <w:noProof/>
                <w:webHidden/>
              </w:rPr>
              <w:t>29</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34" w:history="1">
            <w:r w:rsidR="002E3F6B" w:rsidRPr="00686628">
              <w:rPr>
                <w:rStyle w:val="Hyperlink"/>
                <w:rFonts w:cs="Arial"/>
                <w:noProof/>
              </w:rPr>
              <w:t>Exempt IRB Review</w:t>
            </w:r>
            <w:r w:rsidR="002E3F6B">
              <w:rPr>
                <w:noProof/>
                <w:webHidden/>
              </w:rPr>
              <w:tab/>
            </w:r>
            <w:r w:rsidR="002E3F6B">
              <w:rPr>
                <w:noProof/>
                <w:webHidden/>
              </w:rPr>
              <w:fldChar w:fldCharType="begin"/>
            </w:r>
            <w:r w:rsidR="002E3F6B">
              <w:rPr>
                <w:noProof/>
                <w:webHidden/>
              </w:rPr>
              <w:instrText xml:space="preserve"> PAGEREF _Toc22300134 \h </w:instrText>
            </w:r>
            <w:r w:rsidR="002E3F6B">
              <w:rPr>
                <w:noProof/>
                <w:webHidden/>
              </w:rPr>
            </w:r>
            <w:r w:rsidR="002E3F6B">
              <w:rPr>
                <w:noProof/>
                <w:webHidden/>
              </w:rPr>
              <w:fldChar w:fldCharType="separate"/>
            </w:r>
            <w:r w:rsidR="00447AC0">
              <w:rPr>
                <w:noProof/>
                <w:webHidden/>
              </w:rPr>
              <w:t>29</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35" w:history="1">
            <w:r w:rsidR="002E3F6B" w:rsidRPr="00686628">
              <w:rPr>
                <w:rStyle w:val="Hyperlink"/>
                <w:noProof/>
              </w:rPr>
              <w:t>Common Rule Exemptions (Including Limited IRB Review)</w:t>
            </w:r>
            <w:r w:rsidR="002E3F6B">
              <w:rPr>
                <w:noProof/>
                <w:webHidden/>
              </w:rPr>
              <w:tab/>
            </w:r>
            <w:r w:rsidR="002E3F6B">
              <w:rPr>
                <w:noProof/>
                <w:webHidden/>
              </w:rPr>
              <w:fldChar w:fldCharType="begin"/>
            </w:r>
            <w:r w:rsidR="002E3F6B">
              <w:rPr>
                <w:noProof/>
                <w:webHidden/>
              </w:rPr>
              <w:instrText xml:space="preserve"> PAGEREF _Toc22300135 \h </w:instrText>
            </w:r>
            <w:r w:rsidR="002E3F6B">
              <w:rPr>
                <w:noProof/>
                <w:webHidden/>
              </w:rPr>
            </w:r>
            <w:r w:rsidR="002E3F6B">
              <w:rPr>
                <w:noProof/>
                <w:webHidden/>
              </w:rPr>
              <w:fldChar w:fldCharType="separate"/>
            </w:r>
            <w:r w:rsidR="00447AC0">
              <w:rPr>
                <w:noProof/>
                <w:webHidden/>
              </w:rPr>
              <w:t>30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36" w:history="1">
            <w:r w:rsidR="002E3F6B" w:rsidRPr="00686628">
              <w:rPr>
                <w:rStyle w:val="Hyperlink"/>
                <w:rFonts w:cs="Arial"/>
                <w:noProof/>
              </w:rPr>
              <w:t>Expedited IRB Review</w:t>
            </w:r>
            <w:r w:rsidR="002E3F6B">
              <w:rPr>
                <w:noProof/>
                <w:webHidden/>
              </w:rPr>
              <w:tab/>
            </w:r>
            <w:r w:rsidR="002E3F6B">
              <w:rPr>
                <w:noProof/>
                <w:webHidden/>
              </w:rPr>
              <w:fldChar w:fldCharType="begin"/>
            </w:r>
            <w:r w:rsidR="002E3F6B">
              <w:rPr>
                <w:noProof/>
                <w:webHidden/>
              </w:rPr>
              <w:instrText xml:space="preserve"> PAGEREF _Toc22300136 \h </w:instrText>
            </w:r>
            <w:r w:rsidR="002E3F6B">
              <w:rPr>
                <w:noProof/>
                <w:webHidden/>
              </w:rPr>
            </w:r>
            <w:r w:rsidR="002E3F6B">
              <w:rPr>
                <w:noProof/>
                <w:webHidden/>
              </w:rPr>
              <w:fldChar w:fldCharType="separate"/>
            </w:r>
            <w:r w:rsidR="00447AC0">
              <w:rPr>
                <w:noProof/>
                <w:webHidden/>
              </w:rPr>
              <w:t>35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37" w:history="1">
            <w:r w:rsidR="002E3F6B" w:rsidRPr="00686628">
              <w:rPr>
                <w:rStyle w:val="Hyperlink"/>
                <w:noProof/>
              </w:rPr>
              <w:t>Full (Convened) IRB Review</w:t>
            </w:r>
            <w:r w:rsidR="002E3F6B">
              <w:rPr>
                <w:noProof/>
                <w:webHidden/>
              </w:rPr>
              <w:tab/>
            </w:r>
            <w:r w:rsidR="002E3F6B">
              <w:rPr>
                <w:noProof/>
                <w:webHidden/>
              </w:rPr>
              <w:fldChar w:fldCharType="begin"/>
            </w:r>
            <w:r w:rsidR="002E3F6B">
              <w:rPr>
                <w:noProof/>
                <w:webHidden/>
              </w:rPr>
              <w:instrText xml:space="preserve"> PAGEREF _Toc22300137 \h </w:instrText>
            </w:r>
            <w:r w:rsidR="002E3F6B">
              <w:rPr>
                <w:noProof/>
                <w:webHidden/>
              </w:rPr>
            </w:r>
            <w:r w:rsidR="002E3F6B">
              <w:rPr>
                <w:noProof/>
                <w:webHidden/>
              </w:rPr>
              <w:fldChar w:fldCharType="separate"/>
            </w:r>
            <w:r w:rsidR="00447AC0">
              <w:rPr>
                <w:noProof/>
                <w:webHidden/>
              </w:rPr>
              <w:t>38</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38" w:history="1">
            <w:r w:rsidR="002E3F6B" w:rsidRPr="00686628">
              <w:rPr>
                <w:rStyle w:val="Hyperlink"/>
                <w:noProof/>
              </w:rPr>
              <w:t>Humanitarian Use Device (HUD) For Clinical Purposes</w:t>
            </w:r>
            <w:r w:rsidR="002E3F6B">
              <w:rPr>
                <w:noProof/>
                <w:webHidden/>
              </w:rPr>
              <w:tab/>
            </w:r>
            <w:r w:rsidR="002E3F6B">
              <w:rPr>
                <w:noProof/>
                <w:webHidden/>
              </w:rPr>
              <w:fldChar w:fldCharType="begin"/>
            </w:r>
            <w:r w:rsidR="002E3F6B">
              <w:rPr>
                <w:noProof/>
                <w:webHidden/>
              </w:rPr>
              <w:instrText xml:space="preserve"> PAGEREF _Toc22300138 \h </w:instrText>
            </w:r>
            <w:r w:rsidR="002E3F6B">
              <w:rPr>
                <w:noProof/>
                <w:webHidden/>
              </w:rPr>
            </w:r>
            <w:r w:rsidR="002E3F6B">
              <w:rPr>
                <w:noProof/>
                <w:webHidden/>
              </w:rPr>
              <w:fldChar w:fldCharType="separate"/>
            </w:r>
            <w:r w:rsidR="00447AC0">
              <w:rPr>
                <w:noProof/>
                <w:webHidden/>
              </w:rPr>
              <w:t>38</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39" w:history="1">
            <w:r w:rsidR="002E3F6B" w:rsidRPr="00686628">
              <w:rPr>
                <w:rStyle w:val="Hyperlink"/>
                <w:noProof/>
              </w:rPr>
              <w:t xml:space="preserve">Review For Expanded Access </w:t>
            </w:r>
            <w:r w:rsidR="002E3F6B" w:rsidRPr="00686628">
              <w:rPr>
                <w:rStyle w:val="Hyperlink"/>
                <w:rFonts w:cs="Arial"/>
                <w:noProof/>
              </w:rPr>
              <w:t xml:space="preserve">(Compassionate Use Or Preapproval Access) to An </w:t>
            </w:r>
            <w:r w:rsidR="002E3F6B" w:rsidRPr="00686628">
              <w:rPr>
                <w:rStyle w:val="Hyperlink"/>
                <w:noProof/>
              </w:rPr>
              <w:t>Investigational Drug/Biologic For Treatment Use</w:t>
            </w:r>
            <w:r w:rsidR="002E3F6B">
              <w:rPr>
                <w:noProof/>
                <w:webHidden/>
              </w:rPr>
              <w:tab/>
            </w:r>
            <w:r w:rsidR="002E3F6B">
              <w:rPr>
                <w:noProof/>
                <w:webHidden/>
              </w:rPr>
              <w:fldChar w:fldCharType="begin"/>
            </w:r>
            <w:r w:rsidR="002E3F6B">
              <w:rPr>
                <w:noProof/>
                <w:webHidden/>
              </w:rPr>
              <w:instrText xml:space="preserve"> PAGEREF _Toc22300139 \h </w:instrText>
            </w:r>
            <w:r w:rsidR="002E3F6B">
              <w:rPr>
                <w:noProof/>
                <w:webHidden/>
              </w:rPr>
            </w:r>
            <w:r w:rsidR="002E3F6B">
              <w:rPr>
                <w:noProof/>
                <w:webHidden/>
              </w:rPr>
              <w:fldChar w:fldCharType="separate"/>
            </w:r>
            <w:r w:rsidR="00447AC0">
              <w:rPr>
                <w:noProof/>
                <w:webHidden/>
              </w:rPr>
              <w:t>39</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40" w:history="1">
            <w:r w:rsidR="002E3F6B" w:rsidRPr="00686628">
              <w:rPr>
                <w:rStyle w:val="Hyperlink"/>
                <w:noProof/>
              </w:rPr>
              <w:t xml:space="preserve">Request to Use an External IRB or sIRB </w:t>
            </w:r>
            <w:r w:rsidR="002E3F6B" w:rsidRPr="00686628">
              <w:rPr>
                <w:rStyle w:val="Hyperlink"/>
                <w:rFonts w:cs="Arial"/>
                <w:noProof/>
              </w:rPr>
              <w:t>for Multi-Site Research Projects</w:t>
            </w:r>
            <w:r w:rsidR="002E3F6B">
              <w:rPr>
                <w:noProof/>
                <w:webHidden/>
              </w:rPr>
              <w:tab/>
            </w:r>
            <w:r w:rsidR="002E3F6B">
              <w:rPr>
                <w:noProof/>
                <w:webHidden/>
              </w:rPr>
              <w:fldChar w:fldCharType="begin"/>
            </w:r>
            <w:r w:rsidR="002E3F6B">
              <w:rPr>
                <w:noProof/>
                <w:webHidden/>
              </w:rPr>
              <w:instrText xml:space="preserve"> PAGEREF _Toc22300140 \h </w:instrText>
            </w:r>
            <w:r w:rsidR="002E3F6B">
              <w:rPr>
                <w:noProof/>
                <w:webHidden/>
              </w:rPr>
            </w:r>
            <w:r w:rsidR="002E3F6B">
              <w:rPr>
                <w:noProof/>
                <w:webHidden/>
              </w:rPr>
              <w:fldChar w:fldCharType="separate"/>
            </w:r>
            <w:r w:rsidR="00447AC0">
              <w:rPr>
                <w:noProof/>
                <w:webHidden/>
              </w:rPr>
              <w:t>40</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41" w:history="1">
            <w:r w:rsidR="002E3F6B" w:rsidRPr="00686628">
              <w:rPr>
                <w:rStyle w:val="Hyperlink"/>
                <w:rFonts w:cs="Arial"/>
                <w:noProof/>
              </w:rPr>
              <w:t>Investigator Qualifications</w:t>
            </w:r>
            <w:r w:rsidR="002E3F6B">
              <w:rPr>
                <w:noProof/>
                <w:webHidden/>
              </w:rPr>
              <w:tab/>
            </w:r>
            <w:r w:rsidR="002E3F6B">
              <w:rPr>
                <w:noProof/>
                <w:webHidden/>
              </w:rPr>
              <w:fldChar w:fldCharType="begin"/>
            </w:r>
            <w:r w:rsidR="002E3F6B">
              <w:rPr>
                <w:noProof/>
                <w:webHidden/>
              </w:rPr>
              <w:instrText xml:space="preserve"> PAGEREF _Toc22300141 \h </w:instrText>
            </w:r>
            <w:r w:rsidR="002E3F6B">
              <w:rPr>
                <w:noProof/>
                <w:webHidden/>
              </w:rPr>
            </w:r>
            <w:r w:rsidR="002E3F6B">
              <w:rPr>
                <w:noProof/>
                <w:webHidden/>
              </w:rPr>
              <w:fldChar w:fldCharType="separate"/>
            </w:r>
            <w:r w:rsidR="00447AC0">
              <w:rPr>
                <w:noProof/>
                <w:webHidden/>
              </w:rPr>
              <w:t>44</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42" w:history="1">
            <w:r w:rsidR="002E3F6B" w:rsidRPr="00686628">
              <w:rPr>
                <w:rStyle w:val="Hyperlink"/>
                <w:noProof/>
              </w:rPr>
              <w:t>Applicable Clinical Trials and Registration on ClinicalTrials.Gov</w:t>
            </w:r>
            <w:r w:rsidR="002E3F6B">
              <w:rPr>
                <w:noProof/>
                <w:webHidden/>
              </w:rPr>
              <w:tab/>
            </w:r>
            <w:r w:rsidR="002E3F6B">
              <w:rPr>
                <w:noProof/>
                <w:webHidden/>
              </w:rPr>
              <w:fldChar w:fldCharType="begin"/>
            </w:r>
            <w:r w:rsidR="002E3F6B">
              <w:rPr>
                <w:noProof/>
                <w:webHidden/>
              </w:rPr>
              <w:instrText xml:space="preserve"> PAGEREF _Toc22300142 \h </w:instrText>
            </w:r>
            <w:r w:rsidR="002E3F6B">
              <w:rPr>
                <w:noProof/>
                <w:webHidden/>
              </w:rPr>
            </w:r>
            <w:r w:rsidR="002E3F6B">
              <w:rPr>
                <w:noProof/>
                <w:webHidden/>
              </w:rPr>
              <w:fldChar w:fldCharType="separate"/>
            </w:r>
            <w:r w:rsidR="00447AC0">
              <w:rPr>
                <w:noProof/>
                <w:webHidden/>
              </w:rPr>
              <w:t>45</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43" w:history="1">
            <w:r w:rsidR="002E3F6B" w:rsidRPr="00686628">
              <w:rPr>
                <w:rStyle w:val="Hyperlink"/>
                <w:noProof/>
              </w:rPr>
              <w:t>Investigators and Research Team</w:t>
            </w:r>
            <w:r w:rsidR="002E3F6B">
              <w:rPr>
                <w:noProof/>
                <w:webHidden/>
              </w:rPr>
              <w:tab/>
            </w:r>
            <w:r w:rsidR="002E3F6B">
              <w:rPr>
                <w:noProof/>
                <w:webHidden/>
              </w:rPr>
              <w:fldChar w:fldCharType="begin"/>
            </w:r>
            <w:r w:rsidR="002E3F6B">
              <w:rPr>
                <w:noProof/>
                <w:webHidden/>
              </w:rPr>
              <w:instrText xml:space="preserve"> PAGEREF _Toc22300143 \h </w:instrText>
            </w:r>
            <w:r w:rsidR="002E3F6B">
              <w:rPr>
                <w:noProof/>
                <w:webHidden/>
              </w:rPr>
            </w:r>
            <w:r w:rsidR="002E3F6B">
              <w:rPr>
                <w:noProof/>
                <w:webHidden/>
              </w:rPr>
              <w:fldChar w:fldCharType="separate"/>
            </w:r>
            <w:r w:rsidR="00447AC0">
              <w:rPr>
                <w:noProof/>
                <w:webHidden/>
              </w:rPr>
              <w:t>46</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44" w:history="1">
            <w:r w:rsidR="002E3F6B" w:rsidRPr="00686628">
              <w:rPr>
                <w:rStyle w:val="Hyperlink"/>
                <w:rFonts w:cs="Arial"/>
                <w:noProof/>
              </w:rPr>
              <w:t>Principal Investigator</w:t>
            </w:r>
            <w:r w:rsidR="002E3F6B">
              <w:rPr>
                <w:noProof/>
                <w:webHidden/>
              </w:rPr>
              <w:tab/>
            </w:r>
            <w:r w:rsidR="002E3F6B">
              <w:rPr>
                <w:noProof/>
                <w:webHidden/>
              </w:rPr>
              <w:fldChar w:fldCharType="begin"/>
            </w:r>
            <w:r w:rsidR="002E3F6B">
              <w:rPr>
                <w:noProof/>
                <w:webHidden/>
              </w:rPr>
              <w:instrText xml:space="preserve"> PAGEREF _Toc22300144 \h </w:instrText>
            </w:r>
            <w:r w:rsidR="002E3F6B">
              <w:rPr>
                <w:noProof/>
                <w:webHidden/>
              </w:rPr>
            </w:r>
            <w:r w:rsidR="002E3F6B">
              <w:rPr>
                <w:noProof/>
                <w:webHidden/>
              </w:rPr>
              <w:fldChar w:fldCharType="separate"/>
            </w:r>
            <w:r w:rsidR="00447AC0">
              <w:rPr>
                <w:noProof/>
                <w:webHidden/>
              </w:rPr>
              <w:t>46</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45" w:history="1">
            <w:r w:rsidR="002E3F6B" w:rsidRPr="00686628">
              <w:rPr>
                <w:rStyle w:val="Hyperlink"/>
                <w:rFonts w:cs="Arial"/>
                <w:noProof/>
              </w:rPr>
              <w:t>PI Status</w:t>
            </w:r>
            <w:r w:rsidR="002E3F6B">
              <w:rPr>
                <w:noProof/>
                <w:webHidden/>
              </w:rPr>
              <w:tab/>
            </w:r>
            <w:r w:rsidR="002E3F6B">
              <w:rPr>
                <w:noProof/>
                <w:webHidden/>
              </w:rPr>
              <w:fldChar w:fldCharType="begin"/>
            </w:r>
            <w:r w:rsidR="002E3F6B">
              <w:rPr>
                <w:noProof/>
                <w:webHidden/>
              </w:rPr>
              <w:instrText xml:space="preserve"> PAGEREF _Toc22300145 \h </w:instrText>
            </w:r>
            <w:r w:rsidR="002E3F6B">
              <w:rPr>
                <w:noProof/>
                <w:webHidden/>
              </w:rPr>
            </w:r>
            <w:r w:rsidR="002E3F6B">
              <w:rPr>
                <w:noProof/>
                <w:webHidden/>
              </w:rPr>
              <w:fldChar w:fldCharType="separate"/>
            </w:r>
            <w:r w:rsidR="00447AC0">
              <w:rPr>
                <w:noProof/>
                <w:webHidden/>
              </w:rPr>
              <w:t>47</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46" w:history="1">
            <w:r w:rsidR="002E3F6B" w:rsidRPr="00686628">
              <w:rPr>
                <w:rStyle w:val="Hyperlink"/>
                <w:noProof/>
                <w:lang w:val="en"/>
              </w:rPr>
              <w:t>Multiple Principal Investigators</w:t>
            </w:r>
            <w:r w:rsidR="002E3F6B">
              <w:rPr>
                <w:noProof/>
                <w:webHidden/>
              </w:rPr>
              <w:tab/>
            </w:r>
            <w:r w:rsidR="002E3F6B">
              <w:rPr>
                <w:noProof/>
                <w:webHidden/>
              </w:rPr>
              <w:fldChar w:fldCharType="begin"/>
            </w:r>
            <w:r w:rsidR="002E3F6B">
              <w:rPr>
                <w:noProof/>
                <w:webHidden/>
              </w:rPr>
              <w:instrText xml:space="preserve"> PAGEREF _Toc22300146 \h </w:instrText>
            </w:r>
            <w:r w:rsidR="002E3F6B">
              <w:rPr>
                <w:noProof/>
                <w:webHidden/>
              </w:rPr>
            </w:r>
            <w:r w:rsidR="002E3F6B">
              <w:rPr>
                <w:noProof/>
                <w:webHidden/>
              </w:rPr>
              <w:fldChar w:fldCharType="separate"/>
            </w:r>
            <w:r w:rsidR="00447AC0">
              <w:rPr>
                <w:noProof/>
                <w:webHidden/>
              </w:rPr>
              <w:t>47</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47" w:history="1">
            <w:r w:rsidR="002E3F6B" w:rsidRPr="00686628">
              <w:rPr>
                <w:rStyle w:val="Hyperlink"/>
                <w:rFonts w:cs="Arial"/>
                <w:noProof/>
              </w:rPr>
              <w:t>PI Responsibilities</w:t>
            </w:r>
            <w:r w:rsidR="002E3F6B">
              <w:rPr>
                <w:noProof/>
                <w:webHidden/>
              </w:rPr>
              <w:tab/>
            </w:r>
            <w:r w:rsidR="002E3F6B">
              <w:rPr>
                <w:noProof/>
                <w:webHidden/>
              </w:rPr>
              <w:fldChar w:fldCharType="begin"/>
            </w:r>
            <w:r w:rsidR="002E3F6B">
              <w:rPr>
                <w:noProof/>
                <w:webHidden/>
              </w:rPr>
              <w:instrText xml:space="preserve"> PAGEREF _Toc22300147 \h </w:instrText>
            </w:r>
            <w:r w:rsidR="002E3F6B">
              <w:rPr>
                <w:noProof/>
                <w:webHidden/>
              </w:rPr>
            </w:r>
            <w:r w:rsidR="002E3F6B">
              <w:rPr>
                <w:noProof/>
                <w:webHidden/>
              </w:rPr>
              <w:fldChar w:fldCharType="separate"/>
            </w:r>
            <w:r w:rsidR="00447AC0">
              <w:rPr>
                <w:noProof/>
                <w:webHidden/>
              </w:rPr>
              <w:t>48</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48" w:history="1">
            <w:r w:rsidR="002E3F6B" w:rsidRPr="00686628">
              <w:rPr>
                <w:rStyle w:val="Hyperlink"/>
                <w:rFonts w:cs="Arial"/>
                <w:noProof/>
                <w:lang w:val="en"/>
              </w:rPr>
              <w:t>Co-Investigators and Key Personnel</w:t>
            </w:r>
            <w:r w:rsidR="002E3F6B">
              <w:rPr>
                <w:noProof/>
                <w:webHidden/>
              </w:rPr>
              <w:tab/>
            </w:r>
            <w:r w:rsidR="002E3F6B">
              <w:rPr>
                <w:noProof/>
                <w:webHidden/>
              </w:rPr>
              <w:fldChar w:fldCharType="begin"/>
            </w:r>
            <w:r w:rsidR="002E3F6B">
              <w:rPr>
                <w:noProof/>
                <w:webHidden/>
              </w:rPr>
              <w:instrText xml:space="preserve"> PAGEREF _Toc22300148 \h </w:instrText>
            </w:r>
            <w:r w:rsidR="002E3F6B">
              <w:rPr>
                <w:noProof/>
                <w:webHidden/>
              </w:rPr>
            </w:r>
            <w:r w:rsidR="002E3F6B">
              <w:rPr>
                <w:noProof/>
                <w:webHidden/>
              </w:rPr>
              <w:fldChar w:fldCharType="separate"/>
            </w:r>
            <w:r w:rsidR="00447AC0">
              <w:rPr>
                <w:noProof/>
                <w:webHidden/>
              </w:rPr>
              <w:t>50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49" w:history="1">
            <w:r w:rsidR="002E3F6B" w:rsidRPr="00686628">
              <w:rPr>
                <w:rStyle w:val="Hyperlink"/>
                <w:rFonts w:cs="Arial"/>
                <w:noProof/>
                <w:lang w:val="en"/>
              </w:rPr>
              <w:t>Delegation of Clinical Trial Tasks to Hospital Staff and Residents</w:t>
            </w:r>
            <w:r w:rsidR="002E3F6B">
              <w:rPr>
                <w:noProof/>
                <w:webHidden/>
              </w:rPr>
              <w:tab/>
            </w:r>
            <w:r w:rsidR="002E3F6B">
              <w:rPr>
                <w:noProof/>
                <w:webHidden/>
              </w:rPr>
              <w:fldChar w:fldCharType="begin"/>
            </w:r>
            <w:r w:rsidR="002E3F6B">
              <w:rPr>
                <w:noProof/>
                <w:webHidden/>
              </w:rPr>
              <w:instrText xml:space="preserve"> PAGEREF _Toc22300149 \h </w:instrText>
            </w:r>
            <w:r w:rsidR="002E3F6B">
              <w:rPr>
                <w:noProof/>
                <w:webHidden/>
              </w:rPr>
            </w:r>
            <w:r w:rsidR="002E3F6B">
              <w:rPr>
                <w:noProof/>
                <w:webHidden/>
              </w:rPr>
              <w:fldChar w:fldCharType="separate"/>
            </w:r>
            <w:r w:rsidR="00447AC0">
              <w:rPr>
                <w:noProof/>
                <w:webHidden/>
              </w:rPr>
              <w:t>51</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50" w:history="1">
            <w:r w:rsidR="002E3F6B" w:rsidRPr="00686628">
              <w:rPr>
                <w:rStyle w:val="Hyperlink"/>
                <w:rFonts w:cs="Arial"/>
                <w:noProof/>
                <w:lang w:val="en"/>
              </w:rPr>
              <w:t>Non-Research Staff</w:t>
            </w:r>
            <w:r w:rsidR="002E3F6B">
              <w:rPr>
                <w:noProof/>
                <w:webHidden/>
              </w:rPr>
              <w:tab/>
            </w:r>
            <w:r w:rsidR="002E3F6B">
              <w:rPr>
                <w:noProof/>
                <w:webHidden/>
              </w:rPr>
              <w:fldChar w:fldCharType="begin"/>
            </w:r>
            <w:r w:rsidR="002E3F6B">
              <w:rPr>
                <w:noProof/>
                <w:webHidden/>
              </w:rPr>
              <w:instrText xml:space="preserve"> PAGEREF _Toc22300150 \h </w:instrText>
            </w:r>
            <w:r w:rsidR="002E3F6B">
              <w:rPr>
                <w:noProof/>
                <w:webHidden/>
              </w:rPr>
            </w:r>
            <w:r w:rsidR="002E3F6B">
              <w:rPr>
                <w:noProof/>
                <w:webHidden/>
              </w:rPr>
              <w:fldChar w:fldCharType="separate"/>
            </w:r>
            <w:r w:rsidR="00447AC0">
              <w:rPr>
                <w:noProof/>
                <w:webHidden/>
              </w:rPr>
              <w:t>52</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51" w:history="1">
            <w:r w:rsidR="002E3F6B" w:rsidRPr="00686628">
              <w:rPr>
                <w:rStyle w:val="Hyperlink"/>
                <w:rFonts w:cs="Arial"/>
                <w:noProof/>
              </w:rPr>
              <w:t>Key Contact or IRB Liaison</w:t>
            </w:r>
            <w:r w:rsidR="002E3F6B">
              <w:rPr>
                <w:noProof/>
                <w:webHidden/>
              </w:rPr>
              <w:tab/>
            </w:r>
            <w:r w:rsidR="002E3F6B">
              <w:rPr>
                <w:noProof/>
                <w:webHidden/>
              </w:rPr>
              <w:fldChar w:fldCharType="begin"/>
            </w:r>
            <w:r w:rsidR="002E3F6B">
              <w:rPr>
                <w:noProof/>
                <w:webHidden/>
              </w:rPr>
              <w:instrText xml:space="preserve"> PAGEREF _Toc22300151 \h </w:instrText>
            </w:r>
            <w:r w:rsidR="002E3F6B">
              <w:rPr>
                <w:noProof/>
                <w:webHidden/>
              </w:rPr>
            </w:r>
            <w:r w:rsidR="002E3F6B">
              <w:rPr>
                <w:noProof/>
                <w:webHidden/>
              </w:rPr>
              <w:fldChar w:fldCharType="separate"/>
            </w:r>
            <w:r w:rsidR="00447AC0">
              <w:rPr>
                <w:noProof/>
                <w:webHidden/>
              </w:rPr>
              <w:t>53</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52" w:history="1">
            <w:r w:rsidR="002E3F6B" w:rsidRPr="00686628">
              <w:rPr>
                <w:rStyle w:val="Hyperlink"/>
                <w:rFonts w:cs="Arial"/>
                <w:noProof/>
              </w:rPr>
              <w:t>Adequacy of Research Site</w:t>
            </w:r>
            <w:r w:rsidR="002E3F6B">
              <w:rPr>
                <w:noProof/>
                <w:webHidden/>
              </w:rPr>
              <w:tab/>
            </w:r>
            <w:r w:rsidR="002E3F6B">
              <w:rPr>
                <w:noProof/>
                <w:webHidden/>
              </w:rPr>
              <w:fldChar w:fldCharType="begin"/>
            </w:r>
            <w:r w:rsidR="002E3F6B">
              <w:rPr>
                <w:noProof/>
                <w:webHidden/>
              </w:rPr>
              <w:instrText xml:space="preserve"> PAGEREF _Toc22300152 \h </w:instrText>
            </w:r>
            <w:r w:rsidR="002E3F6B">
              <w:rPr>
                <w:noProof/>
                <w:webHidden/>
              </w:rPr>
            </w:r>
            <w:r w:rsidR="002E3F6B">
              <w:rPr>
                <w:noProof/>
                <w:webHidden/>
              </w:rPr>
              <w:fldChar w:fldCharType="separate"/>
            </w:r>
            <w:r w:rsidR="00447AC0">
              <w:rPr>
                <w:noProof/>
                <w:webHidden/>
              </w:rPr>
              <w:t>53</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53" w:history="1">
            <w:r w:rsidR="002E3F6B" w:rsidRPr="00686628">
              <w:rPr>
                <w:rStyle w:val="Hyperlink"/>
                <w:rFonts w:cs="Arial"/>
                <w:noProof/>
              </w:rPr>
              <w:t>General Criteria for IRB approval</w:t>
            </w:r>
            <w:r w:rsidR="002E3F6B">
              <w:rPr>
                <w:noProof/>
                <w:webHidden/>
              </w:rPr>
              <w:tab/>
            </w:r>
            <w:r w:rsidR="002E3F6B">
              <w:rPr>
                <w:noProof/>
                <w:webHidden/>
              </w:rPr>
              <w:fldChar w:fldCharType="begin"/>
            </w:r>
            <w:r w:rsidR="002E3F6B">
              <w:rPr>
                <w:noProof/>
                <w:webHidden/>
              </w:rPr>
              <w:instrText xml:space="preserve"> PAGEREF _Toc22300153 \h </w:instrText>
            </w:r>
            <w:r w:rsidR="002E3F6B">
              <w:rPr>
                <w:noProof/>
                <w:webHidden/>
              </w:rPr>
            </w:r>
            <w:r w:rsidR="002E3F6B">
              <w:rPr>
                <w:noProof/>
                <w:webHidden/>
              </w:rPr>
              <w:fldChar w:fldCharType="separate"/>
            </w:r>
            <w:r w:rsidR="00447AC0">
              <w:rPr>
                <w:noProof/>
                <w:webHidden/>
              </w:rPr>
              <w:t>53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54" w:history="1">
            <w:r w:rsidR="002E3F6B" w:rsidRPr="00686628">
              <w:rPr>
                <w:rStyle w:val="Hyperlink"/>
                <w:rFonts w:cs="Arial"/>
                <w:noProof/>
              </w:rPr>
              <w:t>Exempt Research</w:t>
            </w:r>
            <w:r w:rsidR="002E3F6B">
              <w:rPr>
                <w:noProof/>
                <w:webHidden/>
              </w:rPr>
              <w:tab/>
            </w:r>
            <w:r w:rsidR="002E3F6B">
              <w:rPr>
                <w:noProof/>
                <w:webHidden/>
              </w:rPr>
              <w:fldChar w:fldCharType="begin"/>
            </w:r>
            <w:r w:rsidR="002E3F6B">
              <w:rPr>
                <w:noProof/>
                <w:webHidden/>
              </w:rPr>
              <w:instrText xml:space="preserve"> PAGEREF _Toc22300154 \h </w:instrText>
            </w:r>
            <w:r w:rsidR="002E3F6B">
              <w:rPr>
                <w:noProof/>
                <w:webHidden/>
              </w:rPr>
            </w:r>
            <w:r w:rsidR="002E3F6B">
              <w:rPr>
                <w:noProof/>
                <w:webHidden/>
              </w:rPr>
              <w:fldChar w:fldCharType="separate"/>
            </w:r>
            <w:r w:rsidR="00447AC0">
              <w:rPr>
                <w:noProof/>
                <w:webHidden/>
              </w:rPr>
              <w:t>53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55" w:history="1">
            <w:r w:rsidR="002E3F6B" w:rsidRPr="00686628">
              <w:rPr>
                <w:rStyle w:val="Hyperlink"/>
                <w:rFonts w:cs="Arial"/>
                <w:noProof/>
              </w:rPr>
              <w:t>Non-Exempt Human Research</w:t>
            </w:r>
            <w:r w:rsidR="002E3F6B">
              <w:rPr>
                <w:noProof/>
                <w:webHidden/>
              </w:rPr>
              <w:tab/>
            </w:r>
            <w:r w:rsidR="002E3F6B">
              <w:rPr>
                <w:noProof/>
                <w:webHidden/>
              </w:rPr>
              <w:fldChar w:fldCharType="begin"/>
            </w:r>
            <w:r w:rsidR="002E3F6B">
              <w:rPr>
                <w:noProof/>
                <w:webHidden/>
              </w:rPr>
              <w:instrText xml:space="preserve"> PAGEREF _Toc22300155 \h </w:instrText>
            </w:r>
            <w:r w:rsidR="002E3F6B">
              <w:rPr>
                <w:noProof/>
                <w:webHidden/>
              </w:rPr>
            </w:r>
            <w:r w:rsidR="002E3F6B">
              <w:rPr>
                <w:noProof/>
                <w:webHidden/>
              </w:rPr>
              <w:fldChar w:fldCharType="separate"/>
            </w:r>
            <w:r w:rsidR="00447AC0">
              <w:rPr>
                <w:noProof/>
                <w:webHidden/>
              </w:rPr>
              <w:t>54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56" w:history="1">
            <w:r w:rsidR="002E3F6B" w:rsidRPr="00686628">
              <w:rPr>
                <w:rStyle w:val="Hyperlink"/>
                <w:noProof/>
              </w:rPr>
              <w:t>Research Regulated Under NYS Article 24A</w:t>
            </w:r>
            <w:r w:rsidR="002E3F6B">
              <w:rPr>
                <w:noProof/>
                <w:webHidden/>
              </w:rPr>
              <w:tab/>
            </w:r>
            <w:r w:rsidR="002E3F6B">
              <w:rPr>
                <w:noProof/>
                <w:webHidden/>
              </w:rPr>
              <w:fldChar w:fldCharType="begin"/>
            </w:r>
            <w:r w:rsidR="002E3F6B">
              <w:rPr>
                <w:noProof/>
                <w:webHidden/>
              </w:rPr>
              <w:instrText xml:space="preserve"> PAGEREF _Toc22300156 \h </w:instrText>
            </w:r>
            <w:r w:rsidR="002E3F6B">
              <w:rPr>
                <w:noProof/>
                <w:webHidden/>
              </w:rPr>
            </w:r>
            <w:r w:rsidR="002E3F6B">
              <w:rPr>
                <w:noProof/>
                <w:webHidden/>
              </w:rPr>
              <w:fldChar w:fldCharType="separate"/>
            </w:r>
            <w:r w:rsidR="00447AC0">
              <w:rPr>
                <w:noProof/>
                <w:webHidden/>
              </w:rPr>
              <w:t>56</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57" w:history="1">
            <w:r w:rsidR="002E3F6B" w:rsidRPr="00686628">
              <w:rPr>
                <w:rStyle w:val="Hyperlink"/>
                <w:rFonts w:cs="Arial"/>
                <w:noProof/>
              </w:rPr>
              <w:t>R</w:t>
            </w:r>
            <w:r w:rsidR="002E3F6B" w:rsidRPr="00686628">
              <w:rPr>
                <w:rStyle w:val="Hyperlink"/>
                <w:rFonts w:cs="Arial"/>
                <w:noProof/>
                <w:spacing w:val="-2"/>
              </w:rPr>
              <w:t>i</w:t>
            </w:r>
            <w:r w:rsidR="002E3F6B" w:rsidRPr="00686628">
              <w:rPr>
                <w:rStyle w:val="Hyperlink"/>
                <w:rFonts w:cs="Arial"/>
                <w:noProof/>
              </w:rPr>
              <w:t>sk</w:t>
            </w:r>
            <w:r w:rsidR="002E3F6B">
              <w:rPr>
                <w:noProof/>
                <w:webHidden/>
              </w:rPr>
              <w:tab/>
            </w:r>
            <w:r w:rsidR="002E3F6B">
              <w:rPr>
                <w:noProof/>
                <w:webHidden/>
              </w:rPr>
              <w:fldChar w:fldCharType="begin"/>
            </w:r>
            <w:r w:rsidR="002E3F6B">
              <w:rPr>
                <w:noProof/>
                <w:webHidden/>
              </w:rPr>
              <w:instrText xml:space="preserve"> PAGEREF _Toc22300157 \h </w:instrText>
            </w:r>
            <w:r w:rsidR="002E3F6B">
              <w:rPr>
                <w:noProof/>
                <w:webHidden/>
              </w:rPr>
            </w:r>
            <w:r w:rsidR="002E3F6B">
              <w:rPr>
                <w:noProof/>
                <w:webHidden/>
              </w:rPr>
              <w:fldChar w:fldCharType="separate"/>
            </w:r>
            <w:r w:rsidR="00447AC0">
              <w:rPr>
                <w:noProof/>
                <w:webHidden/>
              </w:rPr>
              <w:t>56</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58" w:history="1">
            <w:r w:rsidR="002E3F6B" w:rsidRPr="00686628">
              <w:rPr>
                <w:rStyle w:val="Hyperlink"/>
                <w:rFonts w:cs="Arial"/>
                <w:noProof/>
              </w:rPr>
              <w:t>M</w:t>
            </w:r>
            <w:r w:rsidR="002E3F6B" w:rsidRPr="00686628">
              <w:rPr>
                <w:rStyle w:val="Hyperlink"/>
                <w:rFonts w:cs="Arial"/>
                <w:noProof/>
                <w:spacing w:val="-2"/>
              </w:rPr>
              <w:t>i</w:t>
            </w:r>
            <w:r w:rsidR="002E3F6B" w:rsidRPr="00686628">
              <w:rPr>
                <w:rStyle w:val="Hyperlink"/>
                <w:rFonts w:cs="Arial"/>
                <w:noProof/>
              </w:rPr>
              <w:t>n</w:t>
            </w:r>
            <w:r w:rsidR="002E3F6B" w:rsidRPr="00686628">
              <w:rPr>
                <w:rStyle w:val="Hyperlink"/>
                <w:rFonts w:cs="Arial"/>
                <w:noProof/>
                <w:spacing w:val="-1"/>
              </w:rPr>
              <w:t>i</w:t>
            </w:r>
            <w:r w:rsidR="002E3F6B" w:rsidRPr="00686628">
              <w:rPr>
                <w:rStyle w:val="Hyperlink"/>
                <w:rFonts w:cs="Arial"/>
                <w:noProof/>
              </w:rPr>
              <w:t>mal</w:t>
            </w:r>
            <w:r w:rsidR="002E3F6B" w:rsidRPr="00686628">
              <w:rPr>
                <w:rStyle w:val="Hyperlink"/>
                <w:rFonts w:cs="Arial"/>
                <w:noProof/>
                <w:spacing w:val="-1"/>
              </w:rPr>
              <w:t xml:space="preserve"> </w:t>
            </w:r>
            <w:r w:rsidR="002E3F6B" w:rsidRPr="00686628">
              <w:rPr>
                <w:rStyle w:val="Hyperlink"/>
                <w:rFonts w:cs="Arial"/>
                <w:noProof/>
              </w:rPr>
              <w:t>R</w:t>
            </w:r>
            <w:r w:rsidR="002E3F6B" w:rsidRPr="00686628">
              <w:rPr>
                <w:rStyle w:val="Hyperlink"/>
                <w:rFonts w:cs="Arial"/>
                <w:noProof/>
                <w:spacing w:val="-2"/>
              </w:rPr>
              <w:t>i</w:t>
            </w:r>
            <w:r w:rsidR="002E3F6B" w:rsidRPr="00686628">
              <w:rPr>
                <w:rStyle w:val="Hyperlink"/>
                <w:rFonts w:cs="Arial"/>
                <w:noProof/>
              </w:rPr>
              <w:t>sk</w:t>
            </w:r>
            <w:r w:rsidR="002E3F6B">
              <w:rPr>
                <w:noProof/>
                <w:webHidden/>
              </w:rPr>
              <w:tab/>
            </w:r>
            <w:r w:rsidR="002E3F6B">
              <w:rPr>
                <w:noProof/>
                <w:webHidden/>
              </w:rPr>
              <w:fldChar w:fldCharType="begin"/>
            </w:r>
            <w:r w:rsidR="002E3F6B">
              <w:rPr>
                <w:noProof/>
                <w:webHidden/>
              </w:rPr>
              <w:instrText xml:space="preserve"> PAGEREF _Toc22300158 \h </w:instrText>
            </w:r>
            <w:r w:rsidR="002E3F6B">
              <w:rPr>
                <w:noProof/>
                <w:webHidden/>
              </w:rPr>
            </w:r>
            <w:r w:rsidR="002E3F6B">
              <w:rPr>
                <w:noProof/>
                <w:webHidden/>
              </w:rPr>
              <w:fldChar w:fldCharType="separate"/>
            </w:r>
            <w:r w:rsidR="00447AC0">
              <w:rPr>
                <w:noProof/>
                <w:webHidden/>
              </w:rPr>
              <w:t>56</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59" w:history="1">
            <w:r w:rsidR="002E3F6B" w:rsidRPr="00686628">
              <w:rPr>
                <w:rStyle w:val="Hyperlink"/>
                <w:rFonts w:cs="Arial"/>
                <w:noProof/>
              </w:rPr>
              <w:t>General Definition</w:t>
            </w:r>
            <w:r w:rsidR="002E3F6B">
              <w:rPr>
                <w:noProof/>
                <w:webHidden/>
              </w:rPr>
              <w:tab/>
            </w:r>
            <w:r w:rsidR="002E3F6B">
              <w:rPr>
                <w:noProof/>
                <w:webHidden/>
              </w:rPr>
              <w:fldChar w:fldCharType="begin"/>
            </w:r>
            <w:r w:rsidR="002E3F6B">
              <w:rPr>
                <w:noProof/>
                <w:webHidden/>
              </w:rPr>
              <w:instrText xml:space="preserve"> PAGEREF _Toc22300159 \h </w:instrText>
            </w:r>
            <w:r w:rsidR="002E3F6B">
              <w:rPr>
                <w:noProof/>
                <w:webHidden/>
              </w:rPr>
            </w:r>
            <w:r w:rsidR="002E3F6B">
              <w:rPr>
                <w:noProof/>
                <w:webHidden/>
              </w:rPr>
              <w:fldChar w:fldCharType="separate"/>
            </w:r>
            <w:r w:rsidR="00447AC0">
              <w:rPr>
                <w:noProof/>
                <w:webHidden/>
              </w:rPr>
              <w:t>56</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60" w:history="1">
            <w:r w:rsidR="002E3F6B" w:rsidRPr="00686628">
              <w:rPr>
                <w:rStyle w:val="Hyperlink"/>
                <w:rFonts w:cs="Arial"/>
                <w:noProof/>
              </w:rPr>
              <w:t>Prisoner Research</w:t>
            </w:r>
            <w:r w:rsidR="002E3F6B">
              <w:rPr>
                <w:noProof/>
                <w:webHidden/>
              </w:rPr>
              <w:tab/>
            </w:r>
            <w:r w:rsidR="002E3F6B">
              <w:rPr>
                <w:noProof/>
                <w:webHidden/>
              </w:rPr>
              <w:fldChar w:fldCharType="begin"/>
            </w:r>
            <w:r w:rsidR="002E3F6B">
              <w:rPr>
                <w:noProof/>
                <w:webHidden/>
              </w:rPr>
              <w:instrText xml:space="preserve"> PAGEREF _Toc22300160 \h </w:instrText>
            </w:r>
            <w:r w:rsidR="002E3F6B">
              <w:rPr>
                <w:noProof/>
                <w:webHidden/>
              </w:rPr>
            </w:r>
            <w:r w:rsidR="002E3F6B">
              <w:rPr>
                <w:noProof/>
                <w:webHidden/>
              </w:rPr>
              <w:fldChar w:fldCharType="separate"/>
            </w:r>
            <w:r w:rsidR="00447AC0">
              <w:rPr>
                <w:noProof/>
                <w:webHidden/>
              </w:rPr>
              <w:t>57</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61" w:history="1">
            <w:r w:rsidR="002E3F6B" w:rsidRPr="00686628">
              <w:rPr>
                <w:rStyle w:val="Hyperlink"/>
                <w:rFonts w:cs="Arial"/>
                <w:noProof/>
              </w:rPr>
              <w:t>Department of Defense Research</w:t>
            </w:r>
            <w:r w:rsidR="002E3F6B">
              <w:rPr>
                <w:noProof/>
                <w:webHidden/>
              </w:rPr>
              <w:tab/>
            </w:r>
            <w:r w:rsidR="002E3F6B">
              <w:rPr>
                <w:noProof/>
                <w:webHidden/>
              </w:rPr>
              <w:fldChar w:fldCharType="begin"/>
            </w:r>
            <w:r w:rsidR="002E3F6B">
              <w:rPr>
                <w:noProof/>
                <w:webHidden/>
              </w:rPr>
              <w:instrText xml:space="preserve"> PAGEREF _Toc22300161 \h </w:instrText>
            </w:r>
            <w:r w:rsidR="002E3F6B">
              <w:rPr>
                <w:noProof/>
                <w:webHidden/>
              </w:rPr>
            </w:r>
            <w:r w:rsidR="002E3F6B">
              <w:rPr>
                <w:noProof/>
                <w:webHidden/>
              </w:rPr>
              <w:fldChar w:fldCharType="separate"/>
            </w:r>
            <w:r w:rsidR="00447AC0">
              <w:rPr>
                <w:noProof/>
                <w:webHidden/>
              </w:rPr>
              <w:t>57</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62" w:history="1">
            <w:r w:rsidR="002E3F6B" w:rsidRPr="00686628">
              <w:rPr>
                <w:rStyle w:val="Hyperlink"/>
                <w:noProof/>
              </w:rPr>
              <w:t>Research Involving Vulnerable Populations</w:t>
            </w:r>
            <w:r w:rsidR="002E3F6B">
              <w:rPr>
                <w:noProof/>
                <w:webHidden/>
              </w:rPr>
              <w:tab/>
            </w:r>
            <w:r w:rsidR="002E3F6B">
              <w:rPr>
                <w:noProof/>
                <w:webHidden/>
              </w:rPr>
              <w:fldChar w:fldCharType="begin"/>
            </w:r>
            <w:r w:rsidR="002E3F6B">
              <w:rPr>
                <w:noProof/>
                <w:webHidden/>
              </w:rPr>
              <w:instrText xml:space="preserve"> PAGEREF _Toc22300162 \h </w:instrText>
            </w:r>
            <w:r w:rsidR="002E3F6B">
              <w:rPr>
                <w:noProof/>
                <w:webHidden/>
              </w:rPr>
            </w:r>
            <w:r w:rsidR="002E3F6B">
              <w:rPr>
                <w:noProof/>
                <w:webHidden/>
              </w:rPr>
              <w:fldChar w:fldCharType="separate"/>
            </w:r>
            <w:r w:rsidR="00447AC0">
              <w:rPr>
                <w:noProof/>
                <w:webHidden/>
              </w:rPr>
              <w:t>57</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63" w:history="1">
            <w:r w:rsidR="002E3F6B" w:rsidRPr="00686628">
              <w:rPr>
                <w:rStyle w:val="Hyperlink"/>
                <w:rFonts w:cs="Arial"/>
                <w:noProof/>
              </w:rPr>
              <w:t>Children</w:t>
            </w:r>
            <w:r w:rsidR="002E3F6B">
              <w:rPr>
                <w:noProof/>
                <w:webHidden/>
              </w:rPr>
              <w:tab/>
            </w:r>
            <w:r w:rsidR="002E3F6B">
              <w:rPr>
                <w:noProof/>
                <w:webHidden/>
              </w:rPr>
              <w:fldChar w:fldCharType="begin"/>
            </w:r>
            <w:r w:rsidR="002E3F6B">
              <w:rPr>
                <w:noProof/>
                <w:webHidden/>
              </w:rPr>
              <w:instrText xml:space="preserve"> PAGEREF _Toc22300163 \h </w:instrText>
            </w:r>
            <w:r w:rsidR="002E3F6B">
              <w:rPr>
                <w:noProof/>
                <w:webHidden/>
              </w:rPr>
            </w:r>
            <w:r w:rsidR="002E3F6B">
              <w:rPr>
                <w:noProof/>
                <w:webHidden/>
              </w:rPr>
              <w:fldChar w:fldCharType="separate"/>
            </w:r>
            <w:r w:rsidR="00447AC0">
              <w:rPr>
                <w:noProof/>
                <w:webHidden/>
              </w:rPr>
              <w:t>57</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64" w:history="1">
            <w:r w:rsidR="002E3F6B" w:rsidRPr="00686628">
              <w:rPr>
                <w:rStyle w:val="Hyperlink"/>
                <w:rFonts w:cs="Arial"/>
                <w:noProof/>
              </w:rPr>
              <w:t>Pregnant Women, Fetuses, Neonates, or In-vitro Fertilization</w:t>
            </w:r>
            <w:r w:rsidR="002E3F6B">
              <w:rPr>
                <w:noProof/>
                <w:webHidden/>
              </w:rPr>
              <w:tab/>
            </w:r>
            <w:r w:rsidR="002E3F6B">
              <w:rPr>
                <w:noProof/>
                <w:webHidden/>
              </w:rPr>
              <w:fldChar w:fldCharType="begin"/>
            </w:r>
            <w:r w:rsidR="002E3F6B">
              <w:rPr>
                <w:noProof/>
                <w:webHidden/>
              </w:rPr>
              <w:instrText xml:space="preserve"> PAGEREF _Toc22300164 \h </w:instrText>
            </w:r>
            <w:r w:rsidR="002E3F6B">
              <w:rPr>
                <w:noProof/>
                <w:webHidden/>
              </w:rPr>
            </w:r>
            <w:r w:rsidR="002E3F6B">
              <w:rPr>
                <w:noProof/>
                <w:webHidden/>
              </w:rPr>
              <w:fldChar w:fldCharType="separate"/>
            </w:r>
            <w:r w:rsidR="00447AC0">
              <w:rPr>
                <w:noProof/>
                <w:webHidden/>
              </w:rPr>
              <w:t>59</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65" w:history="1">
            <w:r w:rsidR="002E3F6B" w:rsidRPr="00686628">
              <w:rPr>
                <w:rStyle w:val="Hyperlink"/>
                <w:rFonts w:cs="Arial"/>
                <w:noProof/>
              </w:rPr>
              <w:t>Prisoners</w:t>
            </w:r>
            <w:r w:rsidR="002E3F6B">
              <w:rPr>
                <w:noProof/>
                <w:webHidden/>
              </w:rPr>
              <w:tab/>
            </w:r>
            <w:r w:rsidR="002E3F6B">
              <w:rPr>
                <w:noProof/>
                <w:webHidden/>
              </w:rPr>
              <w:fldChar w:fldCharType="begin"/>
            </w:r>
            <w:r w:rsidR="002E3F6B">
              <w:rPr>
                <w:noProof/>
                <w:webHidden/>
              </w:rPr>
              <w:instrText xml:space="preserve"> PAGEREF _Toc22300165 \h </w:instrText>
            </w:r>
            <w:r w:rsidR="002E3F6B">
              <w:rPr>
                <w:noProof/>
                <w:webHidden/>
              </w:rPr>
            </w:r>
            <w:r w:rsidR="002E3F6B">
              <w:rPr>
                <w:noProof/>
                <w:webHidden/>
              </w:rPr>
              <w:fldChar w:fldCharType="separate"/>
            </w:r>
            <w:r w:rsidR="00447AC0">
              <w:rPr>
                <w:noProof/>
                <w:webHidden/>
              </w:rPr>
              <w:t>62</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66" w:history="1">
            <w:r w:rsidR="002E3F6B" w:rsidRPr="00686628">
              <w:rPr>
                <w:rStyle w:val="Hyperlink"/>
                <w:noProof/>
              </w:rPr>
              <w:t>Other Potentially Vulnerable Populations</w:t>
            </w:r>
            <w:r w:rsidR="002E3F6B">
              <w:rPr>
                <w:noProof/>
                <w:webHidden/>
              </w:rPr>
              <w:tab/>
            </w:r>
            <w:r w:rsidR="002E3F6B">
              <w:rPr>
                <w:noProof/>
                <w:webHidden/>
              </w:rPr>
              <w:fldChar w:fldCharType="begin"/>
            </w:r>
            <w:r w:rsidR="002E3F6B">
              <w:rPr>
                <w:noProof/>
                <w:webHidden/>
              </w:rPr>
              <w:instrText xml:space="preserve"> PAGEREF _Toc22300166 \h </w:instrText>
            </w:r>
            <w:r w:rsidR="002E3F6B">
              <w:rPr>
                <w:noProof/>
                <w:webHidden/>
              </w:rPr>
            </w:r>
            <w:r w:rsidR="002E3F6B">
              <w:rPr>
                <w:noProof/>
                <w:webHidden/>
              </w:rPr>
              <w:fldChar w:fldCharType="separate"/>
            </w:r>
            <w:r w:rsidR="00447AC0">
              <w:rPr>
                <w:noProof/>
                <w:webHidden/>
              </w:rPr>
              <w:t>64</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67" w:history="1">
            <w:r w:rsidR="002E3F6B" w:rsidRPr="00686628">
              <w:rPr>
                <w:rStyle w:val="Hyperlink"/>
                <w:rFonts w:cs="Arial"/>
                <w:noProof/>
              </w:rPr>
              <w:t>Certificates of Confidentiality</w:t>
            </w:r>
            <w:r w:rsidR="002E3F6B">
              <w:rPr>
                <w:noProof/>
                <w:webHidden/>
              </w:rPr>
              <w:tab/>
            </w:r>
            <w:r w:rsidR="002E3F6B">
              <w:rPr>
                <w:noProof/>
                <w:webHidden/>
              </w:rPr>
              <w:fldChar w:fldCharType="begin"/>
            </w:r>
            <w:r w:rsidR="002E3F6B">
              <w:rPr>
                <w:noProof/>
                <w:webHidden/>
              </w:rPr>
              <w:instrText xml:space="preserve"> PAGEREF _Toc22300167 \h </w:instrText>
            </w:r>
            <w:r w:rsidR="002E3F6B">
              <w:rPr>
                <w:noProof/>
                <w:webHidden/>
              </w:rPr>
            </w:r>
            <w:r w:rsidR="002E3F6B">
              <w:rPr>
                <w:noProof/>
                <w:webHidden/>
              </w:rPr>
              <w:fldChar w:fldCharType="separate"/>
            </w:r>
            <w:r w:rsidR="00447AC0">
              <w:rPr>
                <w:noProof/>
                <w:webHidden/>
              </w:rPr>
              <w:t>64</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68" w:history="1">
            <w:r w:rsidR="002E3F6B" w:rsidRPr="00686628">
              <w:rPr>
                <w:rStyle w:val="Hyperlink"/>
                <w:rFonts w:cs="Arial"/>
                <w:noProof/>
              </w:rPr>
              <w:t>Device Studies</w:t>
            </w:r>
            <w:r w:rsidR="002E3F6B">
              <w:rPr>
                <w:noProof/>
                <w:webHidden/>
              </w:rPr>
              <w:tab/>
            </w:r>
            <w:r w:rsidR="002E3F6B">
              <w:rPr>
                <w:noProof/>
                <w:webHidden/>
              </w:rPr>
              <w:fldChar w:fldCharType="begin"/>
            </w:r>
            <w:r w:rsidR="002E3F6B">
              <w:rPr>
                <w:noProof/>
                <w:webHidden/>
              </w:rPr>
              <w:instrText xml:space="preserve"> PAGEREF _Toc22300168 \h </w:instrText>
            </w:r>
            <w:r w:rsidR="002E3F6B">
              <w:rPr>
                <w:noProof/>
                <w:webHidden/>
              </w:rPr>
            </w:r>
            <w:r w:rsidR="002E3F6B">
              <w:rPr>
                <w:noProof/>
                <w:webHidden/>
              </w:rPr>
              <w:fldChar w:fldCharType="separate"/>
            </w:r>
            <w:r w:rsidR="00447AC0">
              <w:rPr>
                <w:noProof/>
                <w:webHidden/>
              </w:rPr>
              <w:t>65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69" w:history="1">
            <w:r w:rsidR="002E3F6B" w:rsidRPr="00686628">
              <w:rPr>
                <w:rStyle w:val="Hyperlink"/>
                <w:rFonts w:cs="Arial"/>
                <w:noProof/>
              </w:rPr>
              <w:t>IDE Exempted Investigations</w:t>
            </w:r>
            <w:r w:rsidR="002E3F6B">
              <w:rPr>
                <w:noProof/>
                <w:webHidden/>
              </w:rPr>
              <w:tab/>
            </w:r>
            <w:r w:rsidR="002E3F6B">
              <w:rPr>
                <w:noProof/>
                <w:webHidden/>
              </w:rPr>
              <w:fldChar w:fldCharType="begin"/>
            </w:r>
            <w:r w:rsidR="002E3F6B">
              <w:rPr>
                <w:noProof/>
                <w:webHidden/>
              </w:rPr>
              <w:instrText xml:space="preserve"> PAGEREF _Toc22300169 \h </w:instrText>
            </w:r>
            <w:r w:rsidR="002E3F6B">
              <w:rPr>
                <w:noProof/>
                <w:webHidden/>
              </w:rPr>
            </w:r>
            <w:r w:rsidR="002E3F6B">
              <w:rPr>
                <w:noProof/>
                <w:webHidden/>
              </w:rPr>
              <w:fldChar w:fldCharType="separate"/>
            </w:r>
            <w:r w:rsidR="00447AC0">
              <w:rPr>
                <w:noProof/>
                <w:webHidden/>
              </w:rPr>
              <w:t>66</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70" w:history="1">
            <w:r w:rsidR="002E3F6B" w:rsidRPr="00686628">
              <w:rPr>
                <w:rStyle w:val="Hyperlink"/>
                <w:rFonts w:cs="Arial"/>
                <w:noProof/>
              </w:rPr>
              <w:t>Determining Which Device Studies Pose a Significant Risk or Non-Significant Risk</w:t>
            </w:r>
            <w:r w:rsidR="002E3F6B">
              <w:rPr>
                <w:noProof/>
                <w:webHidden/>
              </w:rPr>
              <w:tab/>
            </w:r>
            <w:r w:rsidR="002E3F6B">
              <w:rPr>
                <w:noProof/>
                <w:webHidden/>
              </w:rPr>
              <w:fldChar w:fldCharType="begin"/>
            </w:r>
            <w:r w:rsidR="002E3F6B">
              <w:rPr>
                <w:noProof/>
                <w:webHidden/>
              </w:rPr>
              <w:instrText xml:space="preserve"> PAGEREF _Toc22300170 \h </w:instrText>
            </w:r>
            <w:r w:rsidR="002E3F6B">
              <w:rPr>
                <w:noProof/>
                <w:webHidden/>
              </w:rPr>
            </w:r>
            <w:r w:rsidR="002E3F6B">
              <w:rPr>
                <w:noProof/>
                <w:webHidden/>
              </w:rPr>
              <w:fldChar w:fldCharType="separate"/>
            </w:r>
            <w:r w:rsidR="00447AC0">
              <w:rPr>
                <w:noProof/>
                <w:webHidden/>
              </w:rPr>
              <w:t>66</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71" w:history="1">
            <w:r w:rsidR="002E3F6B" w:rsidRPr="00686628">
              <w:rPr>
                <w:rStyle w:val="Hyperlink"/>
                <w:noProof/>
              </w:rPr>
              <w:t>Responsibilities for Device studies</w:t>
            </w:r>
            <w:r w:rsidR="002E3F6B">
              <w:rPr>
                <w:noProof/>
                <w:webHidden/>
              </w:rPr>
              <w:tab/>
            </w:r>
            <w:r w:rsidR="002E3F6B">
              <w:rPr>
                <w:noProof/>
                <w:webHidden/>
              </w:rPr>
              <w:fldChar w:fldCharType="begin"/>
            </w:r>
            <w:r w:rsidR="002E3F6B">
              <w:rPr>
                <w:noProof/>
                <w:webHidden/>
              </w:rPr>
              <w:instrText xml:space="preserve"> PAGEREF _Toc22300171 \h </w:instrText>
            </w:r>
            <w:r w:rsidR="002E3F6B">
              <w:rPr>
                <w:noProof/>
                <w:webHidden/>
              </w:rPr>
            </w:r>
            <w:r w:rsidR="002E3F6B">
              <w:rPr>
                <w:noProof/>
                <w:webHidden/>
              </w:rPr>
              <w:fldChar w:fldCharType="separate"/>
            </w:r>
            <w:r w:rsidR="00447AC0">
              <w:rPr>
                <w:noProof/>
                <w:webHidden/>
              </w:rPr>
              <w:t>67</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72" w:history="1">
            <w:r w:rsidR="002E3F6B" w:rsidRPr="00686628">
              <w:rPr>
                <w:rStyle w:val="Hyperlink"/>
                <w:rFonts w:cs="Arial"/>
                <w:noProof/>
              </w:rPr>
              <w:t>Drugs and Biologicals</w:t>
            </w:r>
            <w:r w:rsidR="002E3F6B">
              <w:rPr>
                <w:noProof/>
                <w:webHidden/>
              </w:rPr>
              <w:tab/>
            </w:r>
            <w:r w:rsidR="002E3F6B">
              <w:rPr>
                <w:noProof/>
                <w:webHidden/>
              </w:rPr>
              <w:fldChar w:fldCharType="begin"/>
            </w:r>
            <w:r w:rsidR="002E3F6B">
              <w:rPr>
                <w:noProof/>
                <w:webHidden/>
              </w:rPr>
              <w:instrText xml:space="preserve"> PAGEREF _Toc22300172 \h </w:instrText>
            </w:r>
            <w:r w:rsidR="002E3F6B">
              <w:rPr>
                <w:noProof/>
                <w:webHidden/>
              </w:rPr>
            </w:r>
            <w:r w:rsidR="002E3F6B">
              <w:rPr>
                <w:noProof/>
                <w:webHidden/>
              </w:rPr>
              <w:fldChar w:fldCharType="separate"/>
            </w:r>
            <w:r w:rsidR="00447AC0">
              <w:rPr>
                <w:noProof/>
                <w:webHidden/>
              </w:rPr>
              <w:t>67</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73" w:history="1">
            <w:r w:rsidR="002E3F6B" w:rsidRPr="00686628">
              <w:rPr>
                <w:rStyle w:val="Hyperlink"/>
                <w:rFonts w:cs="Arial"/>
                <w:noProof/>
                <w:spacing w:val="-3"/>
              </w:rPr>
              <w:t>I</w:t>
            </w:r>
            <w:r w:rsidR="002E3F6B" w:rsidRPr="00686628">
              <w:rPr>
                <w:rStyle w:val="Hyperlink"/>
                <w:rFonts w:cs="Arial"/>
                <w:noProof/>
              </w:rPr>
              <w:t>nv</w:t>
            </w:r>
            <w:r w:rsidR="002E3F6B" w:rsidRPr="00686628">
              <w:rPr>
                <w:rStyle w:val="Hyperlink"/>
                <w:rFonts w:cs="Arial"/>
                <w:noProof/>
                <w:spacing w:val="-1"/>
              </w:rPr>
              <w:t>e</w:t>
            </w:r>
            <w:r w:rsidR="002E3F6B" w:rsidRPr="00686628">
              <w:rPr>
                <w:rStyle w:val="Hyperlink"/>
                <w:rFonts w:cs="Arial"/>
                <w:noProof/>
              </w:rPr>
              <w:t>st</w:t>
            </w:r>
            <w:r w:rsidR="002E3F6B" w:rsidRPr="00686628">
              <w:rPr>
                <w:rStyle w:val="Hyperlink"/>
                <w:rFonts w:cs="Arial"/>
                <w:noProof/>
                <w:spacing w:val="3"/>
              </w:rPr>
              <w:t>i</w:t>
            </w:r>
            <w:r w:rsidR="002E3F6B" w:rsidRPr="00686628">
              <w:rPr>
                <w:rStyle w:val="Hyperlink"/>
                <w:rFonts w:cs="Arial"/>
                <w:noProof/>
              </w:rPr>
              <w:t>g</w:t>
            </w:r>
            <w:r w:rsidR="002E3F6B" w:rsidRPr="00686628">
              <w:rPr>
                <w:rStyle w:val="Hyperlink"/>
                <w:rFonts w:cs="Arial"/>
                <w:noProof/>
                <w:spacing w:val="-1"/>
              </w:rPr>
              <w:t>a</w:t>
            </w:r>
            <w:r w:rsidR="002E3F6B" w:rsidRPr="00686628">
              <w:rPr>
                <w:rStyle w:val="Hyperlink"/>
                <w:rFonts w:cs="Arial"/>
                <w:noProof/>
              </w:rPr>
              <w:t>tion</w:t>
            </w:r>
            <w:r w:rsidR="002E3F6B" w:rsidRPr="00686628">
              <w:rPr>
                <w:rStyle w:val="Hyperlink"/>
                <w:rFonts w:cs="Arial"/>
                <w:noProof/>
                <w:spacing w:val="-1"/>
              </w:rPr>
              <w:t>a</w:t>
            </w:r>
            <w:r w:rsidR="002E3F6B" w:rsidRPr="00686628">
              <w:rPr>
                <w:rStyle w:val="Hyperlink"/>
                <w:rFonts w:cs="Arial"/>
                <w:noProof/>
              </w:rPr>
              <w:t>l N</w:t>
            </w:r>
            <w:r w:rsidR="002E3F6B" w:rsidRPr="00686628">
              <w:rPr>
                <w:rStyle w:val="Hyperlink"/>
                <w:rFonts w:cs="Arial"/>
                <w:noProof/>
                <w:spacing w:val="-1"/>
              </w:rPr>
              <w:t>e</w:t>
            </w:r>
            <w:r w:rsidR="002E3F6B" w:rsidRPr="00686628">
              <w:rPr>
                <w:rStyle w:val="Hyperlink"/>
                <w:rFonts w:cs="Arial"/>
                <w:noProof/>
              </w:rPr>
              <w:t xml:space="preserve">w </w:t>
            </w:r>
            <w:r w:rsidR="002E3F6B" w:rsidRPr="00686628">
              <w:rPr>
                <w:rStyle w:val="Hyperlink"/>
                <w:rFonts w:cs="Arial"/>
                <w:noProof/>
                <w:spacing w:val="2"/>
              </w:rPr>
              <w:t>D</w:t>
            </w:r>
            <w:r w:rsidR="002E3F6B" w:rsidRPr="00686628">
              <w:rPr>
                <w:rStyle w:val="Hyperlink"/>
                <w:rFonts w:cs="Arial"/>
                <w:noProof/>
                <w:spacing w:val="-1"/>
              </w:rPr>
              <w:t>r</w:t>
            </w:r>
            <w:r w:rsidR="002E3F6B" w:rsidRPr="00686628">
              <w:rPr>
                <w:rStyle w:val="Hyperlink"/>
                <w:rFonts w:cs="Arial"/>
                <w:noProof/>
                <w:spacing w:val="2"/>
              </w:rPr>
              <w:t>u</w:t>
            </w:r>
            <w:r w:rsidR="002E3F6B" w:rsidRPr="00686628">
              <w:rPr>
                <w:rStyle w:val="Hyperlink"/>
                <w:rFonts w:cs="Arial"/>
                <w:noProof/>
              </w:rPr>
              <w:t>g</w:t>
            </w:r>
            <w:r w:rsidR="002E3F6B" w:rsidRPr="00686628">
              <w:rPr>
                <w:rStyle w:val="Hyperlink"/>
                <w:rFonts w:cs="Arial"/>
                <w:noProof/>
                <w:spacing w:val="-2"/>
              </w:rPr>
              <w:t xml:space="preserve"> </w:t>
            </w:r>
            <w:r w:rsidR="002E3F6B" w:rsidRPr="00686628">
              <w:rPr>
                <w:rStyle w:val="Hyperlink"/>
                <w:rFonts w:cs="Arial"/>
                <w:noProof/>
                <w:spacing w:val="2"/>
              </w:rPr>
              <w:t>(</w:t>
            </w:r>
            <w:r w:rsidR="002E3F6B" w:rsidRPr="00686628">
              <w:rPr>
                <w:rStyle w:val="Hyperlink"/>
                <w:rFonts w:cs="Arial"/>
                <w:noProof/>
                <w:spacing w:val="-3"/>
              </w:rPr>
              <w:t>I</w:t>
            </w:r>
            <w:r w:rsidR="002E3F6B" w:rsidRPr="00686628">
              <w:rPr>
                <w:rStyle w:val="Hyperlink"/>
                <w:rFonts w:cs="Arial"/>
                <w:noProof/>
                <w:spacing w:val="2"/>
              </w:rPr>
              <w:t>N</w:t>
            </w:r>
            <w:r w:rsidR="002E3F6B" w:rsidRPr="00686628">
              <w:rPr>
                <w:rStyle w:val="Hyperlink"/>
                <w:rFonts w:cs="Arial"/>
                <w:noProof/>
              </w:rPr>
              <w:t>D)</w:t>
            </w:r>
            <w:r w:rsidR="002E3F6B" w:rsidRPr="00686628">
              <w:rPr>
                <w:rStyle w:val="Hyperlink"/>
                <w:rFonts w:cs="Arial"/>
                <w:noProof/>
                <w:spacing w:val="2"/>
              </w:rPr>
              <w:t xml:space="preserve"> </w:t>
            </w:r>
            <w:r w:rsidR="002E3F6B" w:rsidRPr="00686628">
              <w:rPr>
                <w:rStyle w:val="Hyperlink"/>
                <w:rFonts w:cs="Arial"/>
                <w:noProof/>
                <w:spacing w:val="1"/>
              </w:rPr>
              <w:t>R</w:t>
            </w:r>
            <w:r w:rsidR="002E3F6B" w:rsidRPr="00686628">
              <w:rPr>
                <w:rStyle w:val="Hyperlink"/>
                <w:rFonts w:cs="Arial"/>
                <w:noProof/>
                <w:spacing w:val="-1"/>
              </w:rPr>
              <w:t>e</w:t>
            </w:r>
            <w:r w:rsidR="002E3F6B" w:rsidRPr="00686628">
              <w:rPr>
                <w:rStyle w:val="Hyperlink"/>
                <w:rFonts w:cs="Arial"/>
                <w:noProof/>
                <w:spacing w:val="3"/>
              </w:rPr>
              <w:t>q</w:t>
            </w:r>
            <w:r w:rsidR="002E3F6B" w:rsidRPr="00686628">
              <w:rPr>
                <w:rStyle w:val="Hyperlink"/>
                <w:rFonts w:cs="Arial"/>
                <w:noProof/>
                <w:spacing w:val="-1"/>
              </w:rPr>
              <w:t>u</w:t>
            </w:r>
            <w:r w:rsidR="002E3F6B" w:rsidRPr="00686628">
              <w:rPr>
                <w:rStyle w:val="Hyperlink"/>
                <w:rFonts w:cs="Arial"/>
                <w:noProof/>
              </w:rPr>
              <w:t>ir</w:t>
            </w:r>
            <w:r w:rsidR="002E3F6B" w:rsidRPr="00686628">
              <w:rPr>
                <w:rStyle w:val="Hyperlink"/>
                <w:rFonts w:cs="Arial"/>
                <w:noProof/>
                <w:spacing w:val="2"/>
              </w:rPr>
              <w:t>e</w:t>
            </w:r>
            <w:r w:rsidR="002E3F6B" w:rsidRPr="00686628">
              <w:rPr>
                <w:rStyle w:val="Hyperlink"/>
                <w:rFonts w:cs="Arial"/>
                <w:noProof/>
              </w:rPr>
              <w:t>m</w:t>
            </w:r>
            <w:r w:rsidR="002E3F6B" w:rsidRPr="00686628">
              <w:rPr>
                <w:rStyle w:val="Hyperlink"/>
                <w:rFonts w:cs="Arial"/>
                <w:noProof/>
                <w:spacing w:val="-1"/>
              </w:rPr>
              <w:t>e</w:t>
            </w:r>
            <w:r w:rsidR="002E3F6B" w:rsidRPr="00686628">
              <w:rPr>
                <w:rStyle w:val="Hyperlink"/>
                <w:rFonts w:cs="Arial"/>
                <w:noProof/>
                <w:spacing w:val="2"/>
              </w:rPr>
              <w:t>n</w:t>
            </w:r>
            <w:r w:rsidR="002E3F6B" w:rsidRPr="00686628">
              <w:rPr>
                <w:rStyle w:val="Hyperlink"/>
                <w:rFonts w:cs="Arial"/>
                <w:noProof/>
                <w:spacing w:val="-1"/>
              </w:rPr>
              <w:t>t</w:t>
            </w:r>
            <w:r w:rsidR="002E3F6B" w:rsidRPr="00686628">
              <w:rPr>
                <w:rStyle w:val="Hyperlink"/>
                <w:rFonts w:cs="Arial"/>
                <w:noProof/>
              </w:rPr>
              <w:t>s</w:t>
            </w:r>
            <w:r w:rsidR="002E3F6B">
              <w:rPr>
                <w:noProof/>
                <w:webHidden/>
              </w:rPr>
              <w:tab/>
            </w:r>
            <w:r w:rsidR="002E3F6B">
              <w:rPr>
                <w:noProof/>
                <w:webHidden/>
              </w:rPr>
              <w:fldChar w:fldCharType="begin"/>
            </w:r>
            <w:r w:rsidR="002E3F6B">
              <w:rPr>
                <w:noProof/>
                <w:webHidden/>
              </w:rPr>
              <w:instrText xml:space="preserve"> PAGEREF _Toc22300173 \h </w:instrText>
            </w:r>
            <w:r w:rsidR="002E3F6B">
              <w:rPr>
                <w:noProof/>
                <w:webHidden/>
              </w:rPr>
            </w:r>
            <w:r w:rsidR="002E3F6B">
              <w:rPr>
                <w:noProof/>
                <w:webHidden/>
              </w:rPr>
              <w:fldChar w:fldCharType="separate"/>
            </w:r>
            <w:r w:rsidR="00447AC0">
              <w:rPr>
                <w:noProof/>
                <w:webHidden/>
              </w:rPr>
              <w:t>68</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74" w:history="1">
            <w:r w:rsidR="002E3F6B" w:rsidRPr="00686628">
              <w:rPr>
                <w:rStyle w:val="Hyperlink"/>
                <w:rFonts w:cs="Arial"/>
                <w:noProof/>
              </w:rPr>
              <w:t>I</w:t>
            </w:r>
            <w:r w:rsidR="002E3F6B" w:rsidRPr="00686628">
              <w:rPr>
                <w:rStyle w:val="Hyperlink"/>
                <w:rFonts w:cs="Arial"/>
                <w:noProof/>
                <w:spacing w:val="-1"/>
              </w:rPr>
              <w:t>N</w:t>
            </w:r>
            <w:r w:rsidR="002E3F6B" w:rsidRPr="00686628">
              <w:rPr>
                <w:rStyle w:val="Hyperlink"/>
                <w:rFonts w:cs="Arial"/>
                <w:noProof/>
              </w:rPr>
              <w:t>D</w:t>
            </w:r>
            <w:r w:rsidR="002E3F6B" w:rsidRPr="00686628">
              <w:rPr>
                <w:rStyle w:val="Hyperlink"/>
                <w:rFonts w:cs="Arial"/>
                <w:noProof/>
                <w:spacing w:val="-4"/>
              </w:rPr>
              <w:t xml:space="preserve"> </w:t>
            </w:r>
            <w:r w:rsidR="002E3F6B" w:rsidRPr="00686628">
              <w:rPr>
                <w:rStyle w:val="Hyperlink"/>
                <w:rFonts w:cs="Arial"/>
                <w:noProof/>
              </w:rPr>
              <w:t>Exemption</w:t>
            </w:r>
            <w:r w:rsidR="002E3F6B">
              <w:rPr>
                <w:noProof/>
                <w:webHidden/>
              </w:rPr>
              <w:tab/>
            </w:r>
            <w:r w:rsidR="002E3F6B">
              <w:rPr>
                <w:noProof/>
                <w:webHidden/>
              </w:rPr>
              <w:fldChar w:fldCharType="begin"/>
            </w:r>
            <w:r w:rsidR="002E3F6B">
              <w:rPr>
                <w:noProof/>
                <w:webHidden/>
              </w:rPr>
              <w:instrText xml:space="preserve"> PAGEREF _Toc22300174 \h </w:instrText>
            </w:r>
            <w:r w:rsidR="002E3F6B">
              <w:rPr>
                <w:noProof/>
                <w:webHidden/>
              </w:rPr>
            </w:r>
            <w:r w:rsidR="002E3F6B">
              <w:rPr>
                <w:noProof/>
                <w:webHidden/>
              </w:rPr>
              <w:fldChar w:fldCharType="separate"/>
            </w:r>
            <w:r w:rsidR="00447AC0">
              <w:rPr>
                <w:noProof/>
                <w:webHidden/>
              </w:rPr>
              <w:t>68</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75" w:history="1">
            <w:r w:rsidR="002E3F6B" w:rsidRPr="00686628">
              <w:rPr>
                <w:rStyle w:val="Hyperlink"/>
                <w:rFonts w:cs="Arial"/>
                <w:noProof/>
              </w:rPr>
              <w:t>Responsibilities Associated with an IND</w:t>
            </w:r>
            <w:r w:rsidR="002E3F6B">
              <w:rPr>
                <w:noProof/>
                <w:webHidden/>
              </w:rPr>
              <w:tab/>
            </w:r>
            <w:r w:rsidR="002E3F6B">
              <w:rPr>
                <w:noProof/>
                <w:webHidden/>
              </w:rPr>
              <w:fldChar w:fldCharType="begin"/>
            </w:r>
            <w:r w:rsidR="002E3F6B">
              <w:rPr>
                <w:noProof/>
                <w:webHidden/>
              </w:rPr>
              <w:instrText xml:space="preserve"> PAGEREF _Toc22300175 \h </w:instrText>
            </w:r>
            <w:r w:rsidR="002E3F6B">
              <w:rPr>
                <w:noProof/>
                <w:webHidden/>
              </w:rPr>
            </w:r>
            <w:r w:rsidR="002E3F6B">
              <w:rPr>
                <w:noProof/>
                <w:webHidden/>
              </w:rPr>
              <w:fldChar w:fldCharType="separate"/>
            </w:r>
            <w:r w:rsidR="00447AC0">
              <w:rPr>
                <w:noProof/>
                <w:webHidden/>
              </w:rPr>
              <w:t>69</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76" w:history="1">
            <w:r w:rsidR="002E3F6B" w:rsidRPr="00686628">
              <w:rPr>
                <w:rStyle w:val="Hyperlink"/>
                <w:noProof/>
              </w:rPr>
              <w:t>Bioavailability and Bioequivalence Research</w:t>
            </w:r>
            <w:r w:rsidR="002E3F6B">
              <w:rPr>
                <w:noProof/>
                <w:webHidden/>
              </w:rPr>
              <w:tab/>
            </w:r>
            <w:r w:rsidR="002E3F6B">
              <w:rPr>
                <w:noProof/>
                <w:webHidden/>
              </w:rPr>
              <w:fldChar w:fldCharType="begin"/>
            </w:r>
            <w:r w:rsidR="002E3F6B">
              <w:rPr>
                <w:noProof/>
                <w:webHidden/>
              </w:rPr>
              <w:instrText xml:space="preserve"> PAGEREF _Toc22300176 \h </w:instrText>
            </w:r>
            <w:r w:rsidR="002E3F6B">
              <w:rPr>
                <w:noProof/>
                <w:webHidden/>
              </w:rPr>
            </w:r>
            <w:r w:rsidR="002E3F6B">
              <w:rPr>
                <w:noProof/>
                <w:webHidden/>
              </w:rPr>
              <w:fldChar w:fldCharType="separate"/>
            </w:r>
            <w:r w:rsidR="00447AC0">
              <w:rPr>
                <w:noProof/>
                <w:webHidden/>
              </w:rPr>
              <w:t>69</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77" w:history="1">
            <w:r w:rsidR="002E3F6B" w:rsidRPr="00686628">
              <w:rPr>
                <w:rStyle w:val="Hyperlink"/>
                <w:rFonts w:cs="Arial"/>
                <w:noProof/>
              </w:rPr>
              <w:t>Research Involving Endogenous Compounds, Live Organisms, Cosmetics, Dietary Supplements, Food, Food-Derived Products, Spices, Herbs, or Electronic Cigarettes</w:t>
            </w:r>
            <w:r w:rsidR="002E3F6B">
              <w:rPr>
                <w:noProof/>
                <w:webHidden/>
              </w:rPr>
              <w:tab/>
            </w:r>
            <w:r w:rsidR="002E3F6B">
              <w:rPr>
                <w:noProof/>
                <w:webHidden/>
              </w:rPr>
              <w:fldChar w:fldCharType="begin"/>
            </w:r>
            <w:r w:rsidR="002E3F6B">
              <w:rPr>
                <w:noProof/>
                <w:webHidden/>
              </w:rPr>
              <w:instrText xml:space="preserve"> PAGEREF _Toc22300177 \h </w:instrText>
            </w:r>
            <w:r w:rsidR="002E3F6B">
              <w:rPr>
                <w:noProof/>
                <w:webHidden/>
              </w:rPr>
            </w:r>
            <w:r w:rsidR="002E3F6B">
              <w:rPr>
                <w:noProof/>
                <w:webHidden/>
              </w:rPr>
              <w:fldChar w:fldCharType="separate"/>
            </w:r>
            <w:r w:rsidR="00447AC0">
              <w:rPr>
                <w:noProof/>
                <w:webHidden/>
              </w:rPr>
              <w:t>69</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78" w:history="1">
            <w:r w:rsidR="002E3F6B" w:rsidRPr="00686628">
              <w:rPr>
                <w:rStyle w:val="Hyperlink"/>
                <w:rFonts w:cs="Arial"/>
                <w:noProof/>
              </w:rPr>
              <w:t>Gene Transfer Research</w:t>
            </w:r>
            <w:r w:rsidR="002E3F6B">
              <w:rPr>
                <w:noProof/>
                <w:webHidden/>
              </w:rPr>
              <w:tab/>
            </w:r>
            <w:r w:rsidR="002E3F6B">
              <w:rPr>
                <w:noProof/>
                <w:webHidden/>
              </w:rPr>
              <w:fldChar w:fldCharType="begin"/>
            </w:r>
            <w:r w:rsidR="002E3F6B">
              <w:rPr>
                <w:noProof/>
                <w:webHidden/>
              </w:rPr>
              <w:instrText xml:space="preserve"> PAGEREF _Toc22300178 \h </w:instrText>
            </w:r>
            <w:r w:rsidR="002E3F6B">
              <w:rPr>
                <w:noProof/>
                <w:webHidden/>
              </w:rPr>
            </w:r>
            <w:r w:rsidR="002E3F6B">
              <w:rPr>
                <w:noProof/>
                <w:webHidden/>
              </w:rPr>
              <w:fldChar w:fldCharType="separate"/>
            </w:r>
            <w:r w:rsidR="00447AC0">
              <w:rPr>
                <w:noProof/>
                <w:webHidden/>
              </w:rPr>
              <w:t>70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79" w:history="1">
            <w:r w:rsidR="002E3F6B" w:rsidRPr="00686628">
              <w:rPr>
                <w:rStyle w:val="Hyperlink"/>
                <w:rFonts w:cs="Arial"/>
                <w:noProof/>
              </w:rPr>
              <w:t>Research Involving Marijuana (Cannabis)</w:t>
            </w:r>
            <w:r w:rsidR="002E3F6B">
              <w:rPr>
                <w:noProof/>
                <w:webHidden/>
              </w:rPr>
              <w:tab/>
            </w:r>
            <w:r w:rsidR="002E3F6B">
              <w:rPr>
                <w:noProof/>
                <w:webHidden/>
              </w:rPr>
              <w:fldChar w:fldCharType="begin"/>
            </w:r>
            <w:r w:rsidR="002E3F6B">
              <w:rPr>
                <w:noProof/>
                <w:webHidden/>
              </w:rPr>
              <w:instrText xml:space="preserve"> PAGEREF _Toc22300179 \h </w:instrText>
            </w:r>
            <w:r w:rsidR="002E3F6B">
              <w:rPr>
                <w:noProof/>
                <w:webHidden/>
              </w:rPr>
            </w:r>
            <w:r w:rsidR="002E3F6B">
              <w:rPr>
                <w:noProof/>
                <w:webHidden/>
              </w:rPr>
              <w:fldChar w:fldCharType="separate"/>
            </w:r>
            <w:r w:rsidR="00447AC0">
              <w:rPr>
                <w:noProof/>
                <w:webHidden/>
              </w:rPr>
              <w:t>70</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80" w:history="1">
            <w:r w:rsidR="002E3F6B" w:rsidRPr="00686628">
              <w:rPr>
                <w:rStyle w:val="Hyperlink"/>
                <w:rFonts w:cs="Arial"/>
                <w:noProof/>
              </w:rPr>
              <w:t>Planned Emergency Human Research or Clinical Trials</w:t>
            </w:r>
            <w:r w:rsidR="002E3F6B">
              <w:rPr>
                <w:noProof/>
                <w:webHidden/>
              </w:rPr>
              <w:tab/>
            </w:r>
            <w:r w:rsidR="002E3F6B">
              <w:rPr>
                <w:noProof/>
                <w:webHidden/>
              </w:rPr>
              <w:fldChar w:fldCharType="begin"/>
            </w:r>
            <w:r w:rsidR="002E3F6B">
              <w:rPr>
                <w:noProof/>
                <w:webHidden/>
              </w:rPr>
              <w:instrText xml:space="preserve"> PAGEREF _Toc22300180 \h </w:instrText>
            </w:r>
            <w:r w:rsidR="002E3F6B">
              <w:rPr>
                <w:noProof/>
                <w:webHidden/>
              </w:rPr>
            </w:r>
            <w:r w:rsidR="002E3F6B">
              <w:rPr>
                <w:noProof/>
                <w:webHidden/>
              </w:rPr>
              <w:fldChar w:fldCharType="separate"/>
            </w:r>
            <w:r w:rsidR="00447AC0">
              <w:rPr>
                <w:noProof/>
                <w:webHidden/>
              </w:rPr>
              <w:t>70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81" w:history="1">
            <w:r w:rsidR="002E3F6B" w:rsidRPr="00686628">
              <w:rPr>
                <w:rStyle w:val="Hyperlink"/>
                <w:noProof/>
              </w:rPr>
              <w:t>Exception Form Informed Consent Requirements For Emergency Research</w:t>
            </w:r>
            <w:r w:rsidR="002E3F6B">
              <w:rPr>
                <w:noProof/>
                <w:webHidden/>
              </w:rPr>
              <w:tab/>
            </w:r>
            <w:r w:rsidR="002E3F6B">
              <w:rPr>
                <w:noProof/>
                <w:webHidden/>
              </w:rPr>
              <w:fldChar w:fldCharType="begin"/>
            </w:r>
            <w:r w:rsidR="002E3F6B">
              <w:rPr>
                <w:noProof/>
                <w:webHidden/>
              </w:rPr>
              <w:instrText xml:space="preserve"> PAGEREF _Toc22300181 \h </w:instrText>
            </w:r>
            <w:r w:rsidR="002E3F6B">
              <w:rPr>
                <w:noProof/>
                <w:webHidden/>
              </w:rPr>
            </w:r>
            <w:r w:rsidR="002E3F6B">
              <w:rPr>
                <w:noProof/>
                <w:webHidden/>
              </w:rPr>
              <w:fldChar w:fldCharType="separate"/>
            </w:r>
            <w:r w:rsidR="00447AC0">
              <w:rPr>
                <w:noProof/>
                <w:webHidden/>
              </w:rPr>
              <w:t>70</w:t>
            </w:r>
            <w:r w:rsidR="002E3F6B">
              <w:rPr>
                <w:noProof/>
                <w:webHidden/>
              </w:rPr>
              <w:fldChar w:fldCharType="end"/>
            </w:r>
          </w:hyperlink>
        </w:p>
        <w:p w:rsidR="002E3F6B" w:rsidRDefault="00794B4A">
          <w:pPr>
            <w:pStyle w:val="TOC1"/>
            <w:rPr>
              <w:rFonts w:asciiTheme="minorHAnsi" w:hAnsiTheme="minorHAnsi" w:cstheme="minorBidi"/>
              <w:b w:val="0"/>
              <w:szCs w:val="22"/>
            </w:rPr>
          </w:pPr>
          <w:hyperlink w:anchor="_Toc22300182" w:history="1">
            <w:r w:rsidR="002E3F6B" w:rsidRPr="00686628">
              <w:rPr>
                <w:rStyle w:val="Hyperlink"/>
              </w:rPr>
              <w:t>Enrollment List</w:t>
            </w:r>
            <w:r w:rsidR="002E3F6B">
              <w:rPr>
                <w:webHidden/>
              </w:rPr>
              <w:tab/>
            </w:r>
            <w:r w:rsidR="002E3F6B">
              <w:rPr>
                <w:webHidden/>
              </w:rPr>
              <w:fldChar w:fldCharType="begin"/>
            </w:r>
            <w:r w:rsidR="002E3F6B">
              <w:rPr>
                <w:webHidden/>
              </w:rPr>
              <w:instrText xml:space="preserve"> PAGEREF _Toc22300182 \h </w:instrText>
            </w:r>
            <w:r w:rsidR="002E3F6B">
              <w:rPr>
                <w:webHidden/>
              </w:rPr>
            </w:r>
            <w:r w:rsidR="002E3F6B">
              <w:rPr>
                <w:webHidden/>
              </w:rPr>
              <w:fldChar w:fldCharType="separate"/>
            </w:r>
            <w:r w:rsidR="00447AC0">
              <w:rPr>
                <w:webHidden/>
              </w:rPr>
              <w:t>73</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183" w:history="1">
            <w:r w:rsidR="002E3F6B" w:rsidRPr="00686628">
              <w:rPr>
                <w:rStyle w:val="Hyperlink"/>
              </w:rPr>
              <w:t>Medical Record Research Note For Clinical Trials</w:t>
            </w:r>
            <w:r w:rsidR="002E3F6B">
              <w:rPr>
                <w:webHidden/>
              </w:rPr>
              <w:tab/>
            </w:r>
            <w:r w:rsidR="002E3F6B">
              <w:rPr>
                <w:webHidden/>
              </w:rPr>
              <w:fldChar w:fldCharType="begin"/>
            </w:r>
            <w:r w:rsidR="002E3F6B">
              <w:rPr>
                <w:webHidden/>
              </w:rPr>
              <w:instrText xml:space="preserve"> PAGEREF _Toc22300183 \h </w:instrText>
            </w:r>
            <w:r w:rsidR="002E3F6B">
              <w:rPr>
                <w:webHidden/>
              </w:rPr>
            </w:r>
            <w:r w:rsidR="002E3F6B">
              <w:rPr>
                <w:webHidden/>
              </w:rPr>
              <w:fldChar w:fldCharType="separate"/>
            </w:r>
            <w:r w:rsidR="00447AC0">
              <w:rPr>
                <w:webHidden/>
              </w:rPr>
              <w:t>73</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184" w:history="1">
            <w:r w:rsidR="002E3F6B" w:rsidRPr="00686628">
              <w:rPr>
                <w:rStyle w:val="Hyperlink"/>
              </w:rPr>
              <w:t>Legally Effective Informed Consent and HIPAA Research Authorization</w:t>
            </w:r>
            <w:r w:rsidR="002E3F6B">
              <w:rPr>
                <w:webHidden/>
              </w:rPr>
              <w:tab/>
            </w:r>
            <w:r w:rsidR="002E3F6B">
              <w:rPr>
                <w:webHidden/>
              </w:rPr>
              <w:fldChar w:fldCharType="begin"/>
            </w:r>
            <w:r w:rsidR="002E3F6B">
              <w:rPr>
                <w:webHidden/>
              </w:rPr>
              <w:instrText xml:space="preserve"> PAGEREF _Toc22300184 \h </w:instrText>
            </w:r>
            <w:r w:rsidR="002E3F6B">
              <w:rPr>
                <w:webHidden/>
              </w:rPr>
            </w:r>
            <w:r w:rsidR="002E3F6B">
              <w:rPr>
                <w:webHidden/>
              </w:rPr>
              <w:fldChar w:fldCharType="separate"/>
            </w:r>
            <w:r w:rsidR="00447AC0">
              <w:rPr>
                <w:webHidden/>
              </w:rPr>
              <w:t>74</w:t>
            </w:r>
            <w:r w:rsidR="002E3F6B">
              <w:rPr>
                <w:webHidden/>
              </w:rPr>
              <w:fldChar w:fldCharType="end"/>
            </w:r>
          </w:hyperlink>
        </w:p>
        <w:p w:rsidR="002E3F6B" w:rsidRDefault="00794B4A">
          <w:pPr>
            <w:pStyle w:val="TOC2"/>
            <w:rPr>
              <w:rFonts w:asciiTheme="minorHAnsi" w:hAnsiTheme="minorHAnsi"/>
              <w:b w:val="0"/>
              <w:noProof/>
              <w:szCs w:val="22"/>
            </w:rPr>
          </w:pPr>
          <w:hyperlink w:anchor="_Toc22300185" w:history="1">
            <w:r w:rsidR="002E3F6B" w:rsidRPr="00686628">
              <w:rPr>
                <w:rStyle w:val="Hyperlink"/>
                <w:rFonts w:cs="Arial"/>
                <w:noProof/>
              </w:rPr>
              <w:t>Requirements</w:t>
            </w:r>
            <w:r w:rsidR="002E3F6B">
              <w:rPr>
                <w:noProof/>
                <w:webHidden/>
              </w:rPr>
              <w:tab/>
            </w:r>
            <w:r w:rsidR="002E3F6B">
              <w:rPr>
                <w:noProof/>
                <w:webHidden/>
              </w:rPr>
              <w:fldChar w:fldCharType="begin"/>
            </w:r>
            <w:r w:rsidR="002E3F6B">
              <w:rPr>
                <w:noProof/>
                <w:webHidden/>
              </w:rPr>
              <w:instrText xml:space="preserve"> PAGEREF _Toc22300185 \h </w:instrText>
            </w:r>
            <w:r w:rsidR="002E3F6B">
              <w:rPr>
                <w:noProof/>
                <w:webHidden/>
              </w:rPr>
            </w:r>
            <w:r w:rsidR="002E3F6B">
              <w:rPr>
                <w:noProof/>
                <w:webHidden/>
              </w:rPr>
              <w:fldChar w:fldCharType="separate"/>
            </w:r>
            <w:r w:rsidR="00447AC0">
              <w:rPr>
                <w:noProof/>
                <w:webHidden/>
              </w:rPr>
              <w:t>74</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86" w:history="1">
            <w:r w:rsidR="002E3F6B" w:rsidRPr="00686628">
              <w:rPr>
                <w:rStyle w:val="Hyperlink"/>
                <w:rFonts w:cs="Arial"/>
                <w:noProof/>
              </w:rPr>
              <w:t>Legally Authorized Representative (LAR) or Surrogate</w:t>
            </w:r>
            <w:r w:rsidR="002E3F6B">
              <w:rPr>
                <w:noProof/>
                <w:webHidden/>
              </w:rPr>
              <w:tab/>
            </w:r>
            <w:r w:rsidR="002E3F6B">
              <w:rPr>
                <w:noProof/>
                <w:webHidden/>
              </w:rPr>
              <w:fldChar w:fldCharType="begin"/>
            </w:r>
            <w:r w:rsidR="002E3F6B">
              <w:rPr>
                <w:noProof/>
                <w:webHidden/>
              </w:rPr>
              <w:instrText xml:space="preserve"> PAGEREF _Toc22300186 \h </w:instrText>
            </w:r>
            <w:r w:rsidR="002E3F6B">
              <w:rPr>
                <w:noProof/>
                <w:webHidden/>
              </w:rPr>
            </w:r>
            <w:r w:rsidR="002E3F6B">
              <w:rPr>
                <w:noProof/>
                <w:webHidden/>
              </w:rPr>
              <w:fldChar w:fldCharType="separate"/>
            </w:r>
            <w:r w:rsidR="00447AC0">
              <w:rPr>
                <w:noProof/>
                <w:webHidden/>
              </w:rPr>
              <w:t>74</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87" w:history="1">
            <w:r w:rsidR="002E3F6B" w:rsidRPr="00686628">
              <w:rPr>
                <w:rStyle w:val="Hyperlink"/>
                <w:noProof/>
              </w:rPr>
              <w:t>Form Requirements for Informed Consent and HIPAA Research Authorization</w:t>
            </w:r>
            <w:r w:rsidR="002E3F6B">
              <w:rPr>
                <w:noProof/>
                <w:webHidden/>
              </w:rPr>
              <w:tab/>
            </w:r>
            <w:r w:rsidR="002E3F6B">
              <w:rPr>
                <w:noProof/>
                <w:webHidden/>
              </w:rPr>
              <w:fldChar w:fldCharType="begin"/>
            </w:r>
            <w:r w:rsidR="002E3F6B">
              <w:rPr>
                <w:noProof/>
                <w:webHidden/>
              </w:rPr>
              <w:instrText xml:space="preserve"> PAGEREF _Toc22300187 \h </w:instrText>
            </w:r>
            <w:r w:rsidR="002E3F6B">
              <w:rPr>
                <w:noProof/>
                <w:webHidden/>
              </w:rPr>
            </w:r>
            <w:r w:rsidR="002E3F6B">
              <w:rPr>
                <w:noProof/>
                <w:webHidden/>
              </w:rPr>
              <w:fldChar w:fldCharType="separate"/>
            </w:r>
            <w:r w:rsidR="00447AC0">
              <w:rPr>
                <w:noProof/>
                <w:webHidden/>
              </w:rPr>
              <w:t>75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88" w:history="1">
            <w:r w:rsidR="002E3F6B" w:rsidRPr="00686628">
              <w:rPr>
                <w:rStyle w:val="Hyperlink"/>
                <w:rFonts w:cs="Arial"/>
                <w:noProof/>
              </w:rPr>
              <w:t>Informed Consent Requirements</w:t>
            </w:r>
            <w:r w:rsidR="002E3F6B">
              <w:rPr>
                <w:noProof/>
                <w:webHidden/>
              </w:rPr>
              <w:tab/>
            </w:r>
            <w:r w:rsidR="002E3F6B">
              <w:rPr>
                <w:noProof/>
                <w:webHidden/>
              </w:rPr>
              <w:fldChar w:fldCharType="begin"/>
            </w:r>
            <w:r w:rsidR="002E3F6B">
              <w:rPr>
                <w:noProof/>
                <w:webHidden/>
              </w:rPr>
              <w:instrText xml:space="preserve"> PAGEREF _Toc22300188 \h </w:instrText>
            </w:r>
            <w:r w:rsidR="002E3F6B">
              <w:rPr>
                <w:noProof/>
                <w:webHidden/>
              </w:rPr>
            </w:r>
            <w:r w:rsidR="002E3F6B">
              <w:rPr>
                <w:noProof/>
                <w:webHidden/>
              </w:rPr>
              <w:fldChar w:fldCharType="separate"/>
            </w:r>
            <w:r w:rsidR="00447AC0">
              <w:rPr>
                <w:noProof/>
                <w:webHidden/>
              </w:rPr>
              <w:t>75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89" w:history="1">
            <w:r w:rsidR="002E3F6B" w:rsidRPr="00686628">
              <w:rPr>
                <w:rStyle w:val="Hyperlink"/>
                <w:noProof/>
              </w:rPr>
              <w:t>Basic Elements of Informed Consent</w:t>
            </w:r>
            <w:r w:rsidR="002E3F6B">
              <w:rPr>
                <w:noProof/>
                <w:webHidden/>
              </w:rPr>
              <w:tab/>
            </w:r>
            <w:r w:rsidR="002E3F6B">
              <w:rPr>
                <w:noProof/>
                <w:webHidden/>
              </w:rPr>
              <w:fldChar w:fldCharType="begin"/>
            </w:r>
            <w:r w:rsidR="002E3F6B">
              <w:rPr>
                <w:noProof/>
                <w:webHidden/>
              </w:rPr>
              <w:instrText xml:space="preserve"> PAGEREF _Toc22300189 \h </w:instrText>
            </w:r>
            <w:r w:rsidR="002E3F6B">
              <w:rPr>
                <w:noProof/>
                <w:webHidden/>
              </w:rPr>
            </w:r>
            <w:r w:rsidR="002E3F6B">
              <w:rPr>
                <w:noProof/>
                <w:webHidden/>
              </w:rPr>
              <w:fldChar w:fldCharType="separate"/>
            </w:r>
            <w:r w:rsidR="00447AC0">
              <w:rPr>
                <w:noProof/>
                <w:webHidden/>
              </w:rPr>
              <w:t>76</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90" w:history="1">
            <w:r w:rsidR="002E3F6B" w:rsidRPr="00686628">
              <w:rPr>
                <w:rStyle w:val="Hyperlink"/>
                <w:noProof/>
              </w:rPr>
              <w:t>HIPAA Authorization</w:t>
            </w:r>
            <w:r w:rsidR="002E3F6B">
              <w:rPr>
                <w:noProof/>
                <w:webHidden/>
              </w:rPr>
              <w:tab/>
            </w:r>
            <w:r w:rsidR="002E3F6B">
              <w:rPr>
                <w:noProof/>
                <w:webHidden/>
              </w:rPr>
              <w:fldChar w:fldCharType="begin"/>
            </w:r>
            <w:r w:rsidR="002E3F6B">
              <w:rPr>
                <w:noProof/>
                <w:webHidden/>
              </w:rPr>
              <w:instrText xml:space="preserve"> PAGEREF _Toc22300190 \h </w:instrText>
            </w:r>
            <w:r w:rsidR="002E3F6B">
              <w:rPr>
                <w:noProof/>
                <w:webHidden/>
              </w:rPr>
            </w:r>
            <w:r w:rsidR="002E3F6B">
              <w:rPr>
                <w:noProof/>
                <w:webHidden/>
              </w:rPr>
              <w:fldChar w:fldCharType="separate"/>
            </w:r>
            <w:r w:rsidR="00447AC0">
              <w:rPr>
                <w:noProof/>
                <w:webHidden/>
              </w:rPr>
              <w:t>77</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91" w:history="1">
            <w:r w:rsidR="002E3F6B" w:rsidRPr="00686628">
              <w:rPr>
                <w:rStyle w:val="Hyperlink"/>
                <w:noProof/>
              </w:rPr>
              <w:t>EU General Data Protection Regulation (GDPR) Requirements</w:t>
            </w:r>
            <w:r w:rsidR="002E3F6B">
              <w:rPr>
                <w:noProof/>
                <w:webHidden/>
              </w:rPr>
              <w:tab/>
            </w:r>
            <w:r w:rsidR="002E3F6B">
              <w:rPr>
                <w:noProof/>
                <w:webHidden/>
              </w:rPr>
              <w:fldChar w:fldCharType="begin"/>
            </w:r>
            <w:r w:rsidR="002E3F6B">
              <w:rPr>
                <w:noProof/>
                <w:webHidden/>
              </w:rPr>
              <w:instrText xml:space="preserve"> PAGEREF _Toc22300191 \h </w:instrText>
            </w:r>
            <w:r w:rsidR="002E3F6B">
              <w:rPr>
                <w:noProof/>
                <w:webHidden/>
              </w:rPr>
            </w:r>
            <w:r w:rsidR="002E3F6B">
              <w:rPr>
                <w:noProof/>
                <w:webHidden/>
              </w:rPr>
              <w:fldChar w:fldCharType="separate"/>
            </w:r>
            <w:r w:rsidR="00447AC0">
              <w:rPr>
                <w:noProof/>
                <w:webHidden/>
              </w:rPr>
              <w:t>78</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92" w:history="1">
            <w:r w:rsidR="002E3F6B" w:rsidRPr="00686628">
              <w:rPr>
                <w:rStyle w:val="Hyperlink"/>
                <w:noProof/>
              </w:rPr>
              <w:t>Additional Elements of Informed Consent</w:t>
            </w:r>
            <w:r w:rsidR="002E3F6B">
              <w:rPr>
                <w:noProof/>
                <w:webHidden/>
              </w:rPr>
              <w:tab/>
            </w:r>
            <w:r w:rsidR="002E3F6B">
              <w:rPr>
                <w:noProof/>
                <w:webHidden/>
              </w:rPr>
              <w:fldChar w:fldCharType="begin"/>
            </w:r>
            <w:r w:rsidR="002E3F6B">
              <w:rPr>
                <w:noProof/>
                <w:webHidden/>
              </w:rPr>
              <w:instrText xml:space="preserve"> PAGEREF _Toc22300192 \h </w:instrText>
            </w:r>
            <w:r w:rsidR="002E3F6B">
              <w:rPr>
                <w:noProof/>
                <w:webHidden/>
              </w:rPr>
            </w:r>
            <w:r w:rsidR="002E3F6B">
              <w:rPr>
                <w:noProof/>
                <w:webHidden/>
              </w:rPr>
              <w:fldChar w:fldCharType="separate"/>
            </w:r>
            <w:r w:rsidR="00447AC0">
              <w:rPr>
                <w:noProof/>
                <w:webHidden/>
              </w:rPr>
              <w:t>78</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93" w:history="1">
            <w:r w:rsidR="002E3F6B" w:rsidRPr="00686628">
              <w:rPr>
                <w:rStyle w:val="Hyperlink"/>
                <w:noProof/>
              </w:rPr>
              <w:t>Elements of Informed Consent for Diagnostic Genetic Tests</w:t>
            </w:r>
            <w:r w:rsidR="002E3F6B">
              <w:rPr>
                <w:noProof/>
                <w:webHidden/>
              </w:rPr>
              <w:tab/>
            </w:r>
            <w:r w:rsidR="002E3F6B">
              <w:rPr>
                <w:noProof/>
                <w:webHidden/>
              </w:rPr>
              <w:fldChar w:fldCharType="begin"/>
            </w:r>
            <w:r w:rsidR="002E3F6B">
              <w:rPr>
                <w:noProof/>
                <w:webHidden/>
              </w:rPr>
              <w:instrText xml:space="preserve"> PAGEREF _Toc22300193 \h </w:instrText>
            </w:r>
            <w:r w:rsidR="002E3F6B">
              <w:rPr>
                <w:noProof/>
                <w:webHidden/>
              </w:rPr>
            </w:r>
            <w:r w:rsidR="002E3F6B">
              <w:rPr>
                <w:noProof/>
                <w:webHidden/>
              </w:rPr>
              <w:fldChar w:fldCharType="separate"/>
            </w:r>
            <w:r w:rsidR="00447AC0">
              <w:rPr>
                <w:noProof/>
                <w:webHidden/>
              </w:rPr>
              <w:t>79</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94" w:history="1">
            <w:r w:rsidR="002E3F6B" w:rsidRPr="00686628">
              <w:rPr>
                <w:rStyle w:val="Hyperlink"/>
                <w:noProof/>
              </w:rPr>
              <w:t>Future Use of Specimens or Information</w:t>
            </w:r>
            <w:r w:rsidR="002E3F6B">
              <w:rPr>
                <w:noProof/>
                <w:webHidden/>
              </w:rPr>
              <w:tab/>
            </w:r>
            <w:r w:rsidR="002E3F6B">
              <w:rPr>
                <w:noProof/>
                <w:webHidden/>
              </w:rPr>
              <w:fldChar w:fldCharType="begin"/>
            </w:r>
            <w:r w:rsidR="002E3F6B">
              <w:rPr>
                <w:noProof/>
                <w:webHidden/>
              </w:rPr>
              <w:instrText xml:space="preserve"> PAGEREF _Toc22300194 \h </w:instrText>
            </w:r>
            <w:r w:rsidR="002E3F6B">
              <w:rPr>
                <w:noProof/>
                <w:webHidden/>
              </w:rPr>
            </w:r>
            <w:r w:rsidR="002E3F6B">
              <w:rPr>
                <w:noProof/>
                <w:webHidden/>
              </w:rPr>
              <w:fldChar w:fldCharType="separate"/>
            </w:r>
            <w:r w:rsidR="00447AC0">
              <w:rPr>
                <w:noProof/>
                <w:webHidden/>
              </w:rPr>
              <w:t>80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95" w:history="1">
            <w:r w:rsidR="002E3F6B" w:rsidRPr="00686628">
              <w:rPr>
                <w:rStyle w:val="Hyperlink"/>
                <w:noProof/>
              </w:rPr>
              <w:t>Consent Addendum for SUNY RF Payment</w:t>
            </w:r>
            <w:r w:rsidR="002E3F6B">
              <w:rPr>
                <w:noProof/>
                <w:webHidden/>
              </w:rPr>
              <w:tab/>
            </w:r>
            <w:r w:rsidR="002E3F6B">
              <w:rPr>
                <w:noProof/>
                <w:webHidden/>
              </w:rPr>
              <w:fldChar w:fldCharType="begin"/>
            </w:r>
            <w:r w:rsidR="002E3F6B">
              <w:rPr>
                <w:noProof/>
                <w:webHidden/>
              </w:rPr>
              <w:instrText xml:space="preserve"> PAGEREF _Toc22300195 \h </w:instrText>
            </w:r>
            <w:r w:rsidR="002E3F6B">
              <w:rPr>
                <w:noProof/>
                <w:webHidden/>
              </w:rPr>
            </w:r>
            <w:r w:rsidR="002E3F6B">
              <w:rPr>
                <w:noProof/>
                <w:webHidden/>
              </w:rPr>
              <w:fldChar w:fldCharType="separate"/>
            </w:r>
            <w:r w:rsidR="00447AC0">
              <w:rPr>
                <w:noProof/>
                <w:webHidden/>
              </w:rPr>
              <w:t>80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96" w:history="1">
            <w:r w:rsidR="002E3F6B" w:rsidRPr="00686628">
              <w:rPr>
                <w:rStyle w:val="Hyperlink"/>
                <w:noProof/>
              </w:rPr>
              <w:t>Posting Consent Forms for a Federally Conducted or Funded Clinical Trial to a Federal Website</w:t>
            </w:r>
            <w:r w:rsidR="002E3F6B">
              <w:rPr>
                <w:noProof/>
                <w:webHidden/>
              </w:rPr>
              <w:tab/>
            </w:r>
            <w:r w:rsidR="002E3F6B">
              <w:rPr>
                <w:noProof/>
                <w:webHidden/>
              </w:rPr>
              <w:fldChar w:fldCharType="begin"/>
            </w:r>
            <w:r w:rsidR="002E3F6B">
              <w:rPr>
                <w:noProof/>
                <w:webHidden/>
              </w:rPr>
              <w:instrText xml:space="preserve"> PAGEREF _Toc22300196 \h </w:instrText>
            </w:r>
            <w:r w:rsidR="002E3F6B">
              <w:rPr>
                <w:noProof/>
                <w:webHidden/>
              </w:rPr>
            </w:r>
            <w:r w:rsidR="002E3F6B">
              <w:rPr>
                <w:noProof/>
                <w:webHidden/>
              </w:rPr>
              <w:fldChar w:fldCharType="separate"/>
            </w:r>
            <w:r w:rsidR="00447AC0">
              <w:rPr>
                <w:noProof/>
                <w:webHidden/>
              </w:rPr>
              <w:t>81</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97" w:history="1">
            <w:r w:rsidR="002E3F6B" w:rsidRPr="00686628">
              <w:rPr>
                <w:rStyle w:val="Hyperlink"/>
                <w:noProof/>
              </w:rPr>
              <w:t>Broad Consent for Storage, Maintenance, and Secondary Research of Identifiable Private Information or Identifiable Biospecimens</w:t>
            </w:r>
            <w:r w:rsidR="002E3F6B">
              <w:rPr>
                <w:noProof/>
                <w:webHidden/>
              </w:rPr>
              <w:tab/>
            </w:r>
            <w:r w:rsidR="002E3F6B">
              <w:rPr>
                <w:noProof/>
                <w:webHidden/>
              </w:rPr>
              <w:fldChar w:fldCharType="begin"/>
            </w:r>
            <w:r w:rsidR="002E3F6B">
              <w:rPr>
                <w:noProof/>
                <w:webHidden/>
              </w:rPr>
              <w:instrText xml:space="preserve"> PAGEREF _Toc22300197 \h </w:instrText>
            </w:r>
            <w:r w:rsidR="002E3F6B">
              <w:rPr>
                <w:noProof/>
                <w:webHidden/>
              </w:rPr>
            </w:r>
            <w:r w:rsidR="002E3F6B">
              <w:rPr>
                <w:noProof/>
                <w:webHidden/>
              </w:rPr>
              <w:fldChar w:fldCharType="separate"/>
            </w:r>
            <w:r w:rsidR="00447AC0">
              <w:rPr>
                <w:noProof/>
                <w:webHidden/>
              </w:rPr>
              <w:t>81</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198" w:history="1">
            <w:r w:rsidR="002E3F6B" w:rsidRPr="00686628">
              <w:rPr>
                <w:rStyle w:val="Hyperlink"/>
                <w:noProof/>
              </w:rPr>
              <w:t>Obtaining Informed Consent from Individuals with Limited English-Speaking Proficiency (LEP)</w:t>
            </w:r>
            <w:r w:rsidR="002E3F6B">
              <w:rPr>
                <w:noProof/>
                <w:webHidden/>
              </w:rPr>
              <w:tab/>
            </w:r>
            <w:r w:rsidR="002E3F6B">
              <w:rPr>
                <w:noProof/>
                <w:webHidden/>
              </w:rPr>
              <w:fldChar w:fldCharType="begin"/>
            </w:r>
            <w:r w:rsidR="002E3F6B">
              <w:rPr>
                <w:noProof/>
                <w:webHidden/>
              </w:rPr>
              <w:instrText xml:space="preserve"> PAGEREF _Toc22300198 \h </w:instrText>
            </w:r>
            <w:r w:rsidR="002E3F6B">
              <w:rPr>
                <w:noProof/>
                <w:webHidden/>
              </w:rPr>
            </w:r>
            <w:r w:rsidR="002E3F6B">
              <w:rPr>
                <w:noProof/>
                <w:webHidden/>
              </w:rPr>
              <w:fldChar w:fldCharType="separate"/>
            </w:r>
            <w:r w:rsidR="00447AC0">
              <w:rPr>
                <w:noProof/>
                <w:webHidden/>
              </w:rPr>
              <w:t>81</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199" w:history="1">
            <w:r w:rsidR="002E3F6B" w:rsidRPr="00686628">
              <w:rPr>
                <w:rStyle w:val="Hyperlink"/>
                <w:noProof/>
              </w:rPr>
              <w:t>Informed Consent Process</w:t>
            </w:r>
            <w:r w:rsidR="002E3F6B">
              <w:rPr>
                <w:noProof/>
                <w:webHidden/>
              </w:rPr>
              <w:tab/>
            </w:r>
            <w:r w:rsidR="002E3F6B">
              <w:rPr>
                <w:noProof/>
                <w:webHidden/>
              </w:rPr>
              <w:fldChar w:fldCharType="begin"/>
            </w:r>
            <w:r w:rsidR="002E3F6B">
              <w:rPr>
                <w:noProof/>
                <w:webHidden/>
              </w:rPr>
              <w:instrText xml:space="preserve"> PAGEREF _Toc22300199 \h </w:instrText>
            </w:r>
            <w:r w:rsidR="002E3F6B">
              <w:rPr>
                <w:noProof/>
                <w:webHidden/>
              </w:rPr>
            </w:r>
            <w:r w:rsidR="002E3F6B">
              <w:rPr>
                <w:noProof/>
                <w:webHidden/>
              </w:rPr>
              <w:fldChar w:fldCharType="separate"/>
            </w:r>
            <w:r w:rsidR="00447AC0">
              <w:rPr>
                <w:noProof/>
                <w:webHidden/>
              </w:rPr>
              <w:t>82</w:t>
            </w:r>
            <w:r w:rsidR="002E3F6B">
              <w:rPr>
                <w:noProof/>
                <w:webHidden/>
              </w:rPr>
              <w:fldChar w:fldCharType="end"/>
            </w:r>
          </w:hyperlink>
        </w:p>
        <w:p w:rsidR="002E3F6B" w:rsidRDefault="00794B4A">
          <w:pPr>
            <w:pStyle w:val="TOC1"/>
            <w:rPr>
              <w:rFonts w:asciiTheme="minorHAnsi" w:hAnsiTheme="minorHAnsi" w:cstheme="minorBidi"/>
              <w:b w:val="0"/>
              <w:szCs w:val="22"/>
            </w:rPr>
          </w:pPr>
          <w:hyperlink w:anchor="_Toc22300200" w:history="1">
            <w:r w:rsidR="002E3F6B" w:rsidRPr="00686628">
              <w:rPr>
                <w:rStyle w:val="Hyperlink"/>
              </w:rPr>
              <w:t>Waiving the Requirements of Informed Consent or HIPAA Authorization</w:t>
            </w:r>
            <w:r w:rsidR="002E3F6B">
              <w:rPr>
                <w:webHidden/>
              </w:rPr>
              <w:tab/>
            </w:r>
            <w:r w:rsidR="002E3F6B">
              <w:rPr>
                <w:webHidden/>
              </w:rPr>
              <w:fldChar w:fldCharType="begin"/>
            </w:r>
            <w:r w:rsidR="002E3F6B">
              <w:rPr>
                <w:webHidden/>
              </w:rPr>
              <w:instrText xml:space="preserve"> PAGEREF _Toc22300200 \h </w:instrText>
            </w:r>
            <w:r w:rsidR="002E3F6B">
              <w:rPr>
                <w:webHidden/>
              </w:rPr>
            </w:r>
            <w:r w:rsidR="002E3F6B">
              <w:rPr>
                <w:webHidden/>
              </w:rPr>
              <w:fldChar w:fldCharType="separate"/>
            </w:r>
            <w:r w:rsidR="00447AC0">
              <w:rPr>
                <w:webHidden/>
              </w:rPr>
              <w:t>82</w:t>
            </w:r>
            <w:r w:rsidR="002E3F6B">
              <w:rPr>
                <w:webHidden/>
              </w:rPr>
              <w:fldChar w:fldCharType="end"/>
            </w:r>
          </w:hyperlink>
        </w:p>
        <w:p w:rsidR="002E3F6B" w:rsidRDefault="00794B4A">
          <w:pPr>
            <w:pStyle w:val="TOC2"/>
            <w:rPr>
              <w:rFonts w:asciiTheme="minorHAnsi" w:hAnsiTheme="minorHAnsi"/>
              <w:b w:val="0"/>
              <w:noProof/>
              <w:szCs w:val="22"/>
            </w:rPr>
          </w:pPr>
          <w:hyperlink w:anchor="_Toc22300201" w:history="1">
            <w:r w:rsidR="002E3F6B" w:rsidRPr="00686628">
              <w:rPr>
                <w:rStyle w:val="Hyperlink"/>
                <w:noProof/>
              </w:rPr>
              <w:t>Waiver of the Process for Informed Consent</w:t>
            </w:r>
            <w:r w:rsidR="002E3F6B">
              <w:rPr>
                <w:noProof/>
                <w:webHidden/>
              </w:rPr>
              <w:tab/>
            </w:r>
            <w:r w:rsidR="002E3F6B">
              <w:rPr>
                <w:noProof/>
                <w:webHidden/>
              </w:rPr>
              <w:fldChar w:fldCharType="begin"/>
            </w:r>
            <w:r w:rsidR="002E3F6B">
              <w:rPr>
                <w:noProof/>
                <w:webHidden/>
              </w:rPr>
              <w:instrText xml:space="preserve"> PAGEREF _Toc22300201 \h </w:instrText>
            </w:r>
            <w:r w:rsidR="002E3F6B">
              <w:rPr>
                <w:noProof/>
                <w:webHidden/>
              </w:rPr>
            </w:r>
            <w:r w:rsidR="002E3F6B">
              <w:rPr>
                <w:noProof/>
                <w:webHidden/>
              </w:rPr>
              <w:fldChar w:fldCharType="separate"/>
            </w:r>
            <w:r w:rsidR="00447AC0">
              <w:rPr>
                <w:noProof/>
                <w:webHidden/>
              </w:rPr>
              <w:t>83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02" w:history="1">
            <w:r w:rsidR="002E3F6B" w:rsidRPr="00686628">
              <w:rPr>
                <w:rStyle w:val="Hyperlink"/>
                <w:noProof/>
              </w:rPr>
              <w:t>Waiver of Parental Permission</w:t>
            </w:r>
            <w:r w:rsidR="002E3F6B">
              <w:rPr>
                <w:noProof/>
                <w:webHidden/>
              </w:rPr>
              <w:tab/>
            </w:r>
            <w:r w:rsidR="002E3F6B">
              <w:rPr>
                <w:noProof/>
                <w:webHidden/>
              </w:rPr>
              <w:fldChar w:fldCharType="begin"/>
            </w:r>
            <w:r w:rsidR="002E3F6B">
              <w:rPr>
                <w:noProof/>
                <w:webHidden/>
              </w:rPr>
              <w:instrText xml:space="preserve"> PAGEREF _Toc22300202 \h </w:instrText>
            </w:r>
            <w:r w:rsidR="002E3F6B">
              <w:rPr>
                <w:noProof/>
                <w:webHidden/>
              </w:rPr>
            </w:r>
            <w:r w:rsidR="002E3F6B">
              <w:rPr>
                <w:noProof/>
                <w:webHidden/>
              </w:rPr>
              <w:fldChar w:fldCharType="separate"/>
            </w:r>
            <w:r w:rsidR="00447AC0">
              <w:rPr>
                <w:noProof/>
                <w:webHidden/>
              </w:rPr>
              <w:t>83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03" w:history="1">
            <w:r w:rsidR="002E3F6B" w:rsidRPr="00686628">
              <w:rPr>
                <w:rStyle w:val="Hyperlink"/>
                <w:noProof/>
              </w:rPr>
              <w:t>Waivers of Child Assent</w:t>
            </w:r>
            <w:r w:rsidR="002E3F6B">
              <w:rPr>
                <w:noProof/>
                <w:webHidden/>
              </w:rPr>
              <w:tab/>
            </w:r>
            <w:r w:rsidR="002E3F6B">
              <w:rPr>
                <w:noProof/>
                <w:webHidden/>
              </w:rPr>
              <w:fldChar w:fldCharType="begin"/>
            </w:r>
            <w:r w:rsidR="002E3F6B">
              <w:rPr>
                <w:noProof/>
                <w:webHidden/>
              </w:rPr>
              <w:instrText xml:space="preserve"> PAGEREF _Toc22300203 \h </w:instrText>
            </w:r>
            <w:r w:rsidR="002E3F6B">
              <w:rPr>
                <w:noProof/>
                <w:webHidden/>
              </w:rPr>
            </w:r>
            <w:r w:rsidR="002E3F6B">
              <w:rPr>
                <w:noProof/>
                <w:webHidden/>
              </w:rPr>
              <w:fldChar w:fldCharType="separate"/>
            </w:r>
            <w:r w:rsidR="00447AC0">
              <w:rPr>
                <w:noProof/>
                <w:webHidden/>
              </w:rPr>
              <w:t>84</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04" w:history="1">
            <w:r w:rsidR="002E3F6B" w:rsidRPr="00686628">
              <w:rPr>
                <w:rStyle w:val="Hyperlink"/>
                <w:noProof/>
              </w:rPr>
              <w:t>Waiver of Documentation of Informed Consent</w:t>
            </w:r>
            <w:r w:rsidR="002E3F6B">
              <w:rPr>
                <w:noProof/>
                <w:webHidden/>
              </w:rPr>
              <w:tab/>
            </w:r>
            <w:r w:rsidR="002E3F6B">
              <w:rPr>
                <w:noProof/>
                <w:webHidden/>
              </w:rPr>
              <w:fldChar w:fldCharType="begin"/>
            </w:r>
            <w:r w:rsidR="002E3F6B">
              <w:rPr>
                <w:noProof/>
                <w:webHidden/>
              </w:rPr>
              <w:instrText xml:space="preserve"> PAGEREF _Toc22300204 \h </w:instrText>
            </w:r>
            <w:r w:rsidR="002E3F6B">
              <w:rPr>
                <w:noProof/>
                <w:webHidden/>
              </w:rPr>
            </w:r>
            <w:r w:rsidR="002E3F6B">
              <w:rPr>
                <w:noProof/>
                <w:webHidden/>
              </w:rPr>
              <w:fldChar w:fldCharType="separate"/>
            </w:r>
            <w:r w:rsidR="00447AC0">
              <w:rPr>
                <w:noProof/>
                <w:webHidden/>
              </w:rPr>
              <w:t>84</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05" w:history="1">
            <w:r w:rsidR="002E3F6B" w:rsidRPr="00686628">
              <w:rPr>
                <w:rStyle w:val="Hyperlink"/>
                <w:noProof/>
              </w:rPr>
              <w:t>Waiver of Required Elements of Informed Consent</w:t>
            </w:r>
            <w:r w:rsidR="002E3F6B">
              <w:rPr>
                <w:noProof/>
                <w:webHidden/>
              </w:rPr>
              <w:tab/>
            </w:r>
            <w:r w:rsidR="002E3F6B">
              <w:rPr>
                <w:noProof/>
                <w:webHidden/>
              </w:rPr>
              <w:fldChar w:fldCharType="begin"/>
            </w:r>
            <w:r w:rsidR="002E3F6B">
              <w:rPr>
                <w:noProof/>
                <w:webHidden/>
              </w:rPr>
              <w:instrText xml:space="preserve"> PAGEREF _Toc22300205 \h </w:instrText>
            </w:r>
            <w:r w:rsidR="002E3F6B">
              <w:rPr>
                <w:noProof/>
                <w:webHidden/>
              </w:rPr>
            </w:r>
            <w:r w:rsidR="002E3F6B">
              <w:rPr>
                <w:noProof/>
                <w:webHidden/>
              </w:rPr>
              <w:fldChar w:fldCharType="separate"/>
            </w:r>
            <w:r w:rsidR="00447AC0">
              <w:rPr>
                <w:noProof/>
                <w:webHidden/>
              </w:rPr>
              <w:t>84</w:t>
            </w:r>
            <w:r w:rsidR="002E3F6B">
              <w:rPr>
                <w:noProof/>
                <w:webHidden/>
              </w:rPr>
              <w:fldChar w:fldCharType="end"/>
            </w:r>
          </w:hyperlink>
        </w:p>
        <w:p w:rsidR="002E3F6B" w:rsidRDefault="00794B4A">
          <w:pPr>
            <w:pStyle w:val="TOC1"/>
            <w:rPr>
              <w:rFonts w:asciiTheme="minorHAnsi" w:hAnsiTheme="minorHAnsi" w:cstheme="minorBidi"/>
              <w:b w:val="0"/>
              <w:szCs w:val="22"/>
            </w:rPr>
          </w:pPr>
          <w:hyperlink w:anchor="_Toc22300206" w:history="1">
            <w:r w:rsidR="002E3F6B" w:rsidRPr="00686628">
              <w:rPr>
                <w:rStyle w:val="Hyperlink"/>
              </w:rPr>
              <w:t>HIPAA Waivers</w:t>
            </w:r>
            <w:r w:rsidR="002E3F6B">
              <w:rPr>
                <w:webHidden/>
              </w:rPr>
              <w:tab/>
            </w:r>
            <w:r w:rsidR="002E3F6B">
              <w:rPr>
                <w:webHidden/>
              </w:rPr>
              <w:fldChar w:fldCharType="begin"/>
            </w:r>
            <w:r w:rsidR="002E3F6B">
              <w:rPr>
                <w:webHidden/>
              </w:rPr>
              <w:instrText xml:space="preserve"> PAGEREF _Toc22300206 \h </w:instrText>
            </w:r>
            <w:r w:rsidR="002E3F6B">
              <w:rPr>
                <w:webHidden/>
              </w:rPr>
            </w:r>
            <w:r w:rsidR="002E3F6B">
              <w:rPr>
                <w:webHidden/>
              </w:rPr>
              <w:fldChar w:fldCharType="separate"/>
            </w:r>
            <w:r w:rsidR="00447AC0">
              <w:rPr>
                <w:webHidden/>
              </w:rPr>
              <w:t>85</w:t>
            </w:r>
            <w:r w:rsidR="002E3F6B">
              <w:rPr>
                <w:webHidden/>
              </w:rPr>
              <w:fldChar w:fldCharType="end"/>
            </w:r>
          </w:hyperlink>
        </w:p>
        <w:p w:rsidR="002E3F6B" w:rsidRDefault="00794B4A">
          <w:pPr>
            <w:pStyle w:val="TOC2"/>
            <w:rPr>
              <w:rFonts w:asciiTheme="minorHAnsi" w:hAnsiTheme="minorHAnsi"/>
              <w:b w:val="0"/>
              <w:noProof/>
              <w:szCs w:val="22"/>
            </w:rPr>
          </w:pPr>
          <w:hyperlink w:anchor="_Toc22300207" w:history="1">
            <w:r w:rsidR="002E3F6B" w:rsidRPr="00686628">
              <w:rPr>
                <w:rStyle w:val="Hyperlink"/>
                <w:noProof/>
              </w:rPr>
              <w:t>Full HIPAA Waiver</w:t>
            </w:r>
            <w:r w:rsidR="002E3F6B">
              <w:rPr>
                <w:noProof/>
                <w:webHidden/>
              </w:rPr>
              <w:tab/>
            </w:r>
            <w:r w:rsidR="002E3F6B">
              <w:rPr>
                <w:noProof/>
                <w:webHidden/>
              </w:rPr>
              <w:fldChar w:fldCharType="begin"/>
            </w:r>
            <w:r w:rsidR="002E3F6B">
              <w:rPr>
                <w:noProof/>
                <w:webHidden/>
              </w:rPr>
              <w:instrText xml:space="preserve"> PAGEREF _Toc22300207 \h </w:instrText>
            </w:r>
            <w:r w:rsidR="002E3F6B">
              <w:rPr>
                <w:noProof/>
                <w:webHidden/>
              </w:rPr>
            </w:r>
            <w:r w:rsidR="002E3F6B">
              <w:rPr>
                <w:noProof/>
                <w:webHidden/>
              </w:rPr>
              <w:fldChar w:fldCharType="separate"/>
            </w:r>
            <w:r w:rsidR="00447AC0">
              <w:rPr>
                <w:noProof/>
                <w:webHidden/>
              </w:rPr>
              <w:t>85</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08" w:history="1">
            <w:r w:rsidR="002E3F6B" w:rsidRPr="00686628">
              <w:rPr>
                <w:rStyle w:val="Hyperlink"/>
                <w:noProof/>
              </w:rPr>
              <w:t>Partial HIPAA Waiver</w:t>
            </w:r>
            <w:r w:rsidR="002E3F6B">
              <w:rPr>
                <w:noProof/>
                <w:webHidden/>
              </w:rPr>
              <w:tab/>
            </w:r>
            <w:r w:rsidR="002E3F6B">
              <w:rPr>
                <w:noProof/>
                <w:webHidden/>
              </w:rPr>
              <w:fldChar w:fldCharType="begin"/>
            </w:r>
            <w:r w:rsidR="002E3F6B">
              <w:rPr>
                <w:noProof/>
                <w:webHidden/>
              </w:rPr>
              <w:instrText xml:space="preserve"> PAGEREF _Toc22300208 \h </w:instrText>
            </w:r>
            <w:r w:rsidR="002E3F6B">
              <w:rPr>
                <w:noProof/>
                <w:webHidden/>
              </w:rPr>
            </w:r>
            <w:r w:rsidR="002E3F6B">
              <w:rPr>
                <w:noProof/>
                <w:webHidden/>
              </w:rPr>
              <w:fldChar w:fldCharType="separate"/>
            </w:r>
            <w:r w:rsidR="00447AC0">
              <w:rPr>
                <w:noProof/>
                <w:webHidden/>
              </w:rPr>
              <w:t>86</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09" w:history="1">
            <w:r w:rsidR="002E3F6B" w:rsidRPr="00686628">
              <w:rPr>
                <w:rStyle w:val="Hyperlink"/>
                <w:noProof/>
              </w:rPr>
              <w:t>HIPAA Alteration</w:t>
            </w:r>
            <w:r w:rsidR="002E3F6B">
              <w:rPr>
                <w:noProof/>
                <w:webHidden/>
              </w:rPr>
              <w:tab/>
            </w:r>
            <w:r w:rsidR="002E3F6B">
              <w:rPr>
                <w:noProof/>
                <w:webHidden/>
              </w:rPr>
              <w:fldChar w:fldCharType="begin"/>
            </w:r>
            <w:r w:rsidR="002E3F6B">
              <w:rPr>
                <w:noProof/>
                <w:webHidden/>
              </w:rPr>
              <w:instrText xml:space="preserve"> PAGEREF _Toc22300209 \h </w:instrText>
            </w:r>
            <w:r w:rsidR="002E3F6B">
              <w:rPr>
                <w:noProof/>
                <w:webHidden/>
              </w:rPr>
            </w:r>
            <w:r w:rsidR="002E3F6B">
              <w:rPr>
                <w:noProof/>
                <w:webHidden/>
              </w:rPr>
              <w:fldChar w:fldCharType="separate"/>
            </w:r>
            <w:r w:rsidR="00447AC0">
              <w:rPr>
                <w:noProof/>
                <w:webHidden/>
              </w:rPr>
              <w:t>86</w:t>
            </w:r>
            <w:r w:rsidR="002E3F6B">
              <w:rPr>
                <w:noProof/>
                <w:webHidden/>
              </w:rPr>
              <w:fldChar w:fldCharType="end"/>
            </w:r>
          </w:hyperlink>
        </w:p>
        <w:p w:rsidR="002E3F6B" w:rsidRDefault="00794B4A">
          <w:pPr>
            <w:pStyle w:val="TOC1"/>
            <w:rPr>
              <w:rFonts w:asciiTheme="minorHAnsi" w:hAnsiTheme="minorHAnsi" w:cstheme="minorBidi"/>
              <w:b w:val="0"/>
              <w:szCs w:val="22"/>
            </w:rPr>
          </w:pPr>
          <w:hyperlink w:anchor="_Toc22300210" w:history="1">
            <w:r w:rsidR="002E3F6B" w:rsidRPr="00686628">
              <w:rPr>
                <w:rStyle w:val="Hyperlink"/>
              </w:rPr>
              <w:t>Screening, Recruiting, or Determining Eligibility</w:t>
            </w:r>
            <w:r w:rsidR="002E3F6B">
              <w:rPr>
                <w:webHidden/>
              </w:rPr>
              <w:tab/>
            </w:r>
            <w:r w:rsidR="002E3F6B">
              <w:rPr>
                <w:webHidden/>
              </w:rPr>
              <w:fldChar w:fldCharType="begin"/>
            </w:r>
            <w:r w:rsidR="002E3F6B">
              <w:rPr>
                <w:webHidden/>
              </w:rPr>
              <w:instrText xml:space="preserve"> PAGEREF _Toc22300210 \h </w:instrText>
            </w:r>
            <w:r w:rsidR="002E3F6B">
              <w:rPr>
                <w:webHidden/>
              </w:rPr>
            </w:r>
            <w:r w:rsidR="002E3F6B">
              <w:rPr>
                <w:webHidden/>
              </w:rPr>
              <w:fldChar w:fldCharType="separate"/>
            </w:r>
            <w:r w:rsidR="00447AC0">
              <w:rPr>
                <w:webHidden/>
              </w:rPr>
              <w:t>86</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211" w:history="1">
            <w:r w:rsidR="002E3F6B" w:rsidRPr="00686628">
              <w:rPr>
                <w:rStyle w:val="Hyperlink"/>
              </w:rPr>
              <w:t>Distribution of Copies of Signed Informed Consent Materials</w:t>
            </w:r>
            <w:r w:rsidR="002E3F6B">
              <w:rPr>
                <w:webHidden/>
              </w:rPr>
              <w:tab/>
            </w:r>
            <w:r w:rsidR="002E3F6B">
              <w:rPr>
                <w:webHidden/>
              </w:rPr>
              <w:fldChar w:fldCharType="begin"/>
            </w:r>
            <w:r w:rsidR="002E3F6B">
              <w:rPr>
                <w:webHidden/>
              </w:rPr>
              <w:instrText xml:space="preserve"> PAGEREF _Toc22300211 \h </w:instrText>
            </w:r>
            <w:r w:rsidR="002E3F6B">
              <w:rPr>
                <w:webHidden/>
              </w:rPr>
            </w:r>
            <w:r w:rsidR="002E3F6B">
              <w:rPr>
                <w:webHidden/>
              </w:rPr>
              <w:fldChar w:fldCharType="separate"/>
            </w:r>
            <w:r w:rsidR="00447AC0">
              <w:rPr>
                <w:webHidden/>
              </w:rPr>
              <w:t>86</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212" w:history="1">
            <w:r w:rsidR="002E3F6B" w:rsidRPr="00686628">
              <w:rPr>
                <w:rStyle w:val="Hyperlink"/>
              </w:rPr>
              <w:t>Ancillary Reviews</w:t>
            </w:r>
            <w:r w:rsidR="002E3F6B">
              <w:rPr>
                <w:webHidden/>
              </w:rPr>
              <w:tab/>
            </w:r>
            <w:r w:rsidR="002E3F6B">
              <w:rPr>
                <w:webHidden/>
              </w:rPr>
              <w:fldChar w:fldCharType="begin"/>
            </w:r>
            <w:r w:rsidR="002E3F6B">
              <w:rPr>
                <w:webHidden/>
              </w:rPr>
              <w:instrText xml:space="preserve"> PAGEREF _Toc22300212 \h </w:instrText>
            </w:r>
            <w:r w:rsidR="002E3F6B">
              <w:rPr>
                <w:webHidden/>
              </w:rPr>
            </w:r>
            <w:r w:rsidR="002E3F6B">
              <w:rPr>
                <w:webHidden/>
              </w:rPr>
              <w:fldChar w:fldCharType="separate"/>
            </w:r>
            <w:r w:rsidR="00447AC0">
              <w:rPr>
                <w:webHidden/>
              </w:rPr>
              <w:t>87</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213" w:history="1">
            <w:r w:rsidR="002E3F6B" w:rsidRPr="00686628">
              <w:rPr>
                <w:rStyle w:val="Hyperlink"/>
                <w:lang w:val="en"/>
              </w:rPr>
              <w:t>Institutional Review Board (IRB)</w:t>
            </w:r>
            <w:r w:rsidR="002E3F6B">
              <w:rPr>
                <w:webHidden/>
              </w:rPr>
              <w:tab/>
            </w:r>
            <w:r w:rsidR="002E3F6B">
              <w:rPr>
                <w:webHidden/>
              </w:rPr>
              <w:fldChar w:fldCharType="begin"/>
            </w:r>
            <w:r w:rsidR="002E3F6B">
              <w:rPr>
                <w:webHidden/>
              </w:rPr>
              <w:instrText xml:space="preserve"> PAGEREF _Toc22300213 \h </w:instrText>
            </w:r>
            <w:r w:rsidR="002E3F6B">
              <w:rPr>
                <w:webHidden/>
              </w:rPr>
            </w:r>
            <w:r w:rsidR="002E3F6B">
              <w:rPr>
                <w:webHidden/>
              </w:rPr>
              <w:fldChar w:fldCharType="separate"/>
            </w:r>
            <w:r w:rsidR="00447AC0">
              <w:rPr>
                <w:webHidden/>
              </w:rPr>
              <w:t>89</w:t>
            </w:r>
            <w:r w:rsidR="002E3F6B">
              <w:rPr>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14" w:history="1">
            <w:r w:rsidR="002E3F6B" w:rsidRPr="00686628">
              <w:rPr>
                <w:rStyle w:val="Hyperlink"/>
                <w:rFonts w:cs="Arial"/>
                <w:noProof/>
              </w:rPr>
              <w:t>IRB Chair</w:t>
            </w:r>
            <w:r w:rsidR="002E3F6B">
              <w:rPr>
                <w:noProof/>
                <w:webHidden/>
              </w:rPr>
              <w:tab/>
            </w:r>
            <w:r w:rsidR="002E3F6B">
              <w:rPr>
                <w:noProof/>
                <w:webHidden/>
              </w:rPr>
              <w:fldChar w:fldCharType="begin"/>
            </w:r>
            <w:r w:rsidR="002E3F6B">
              <w:rPr>
                <w:noProof/>
                <w:webHidden/>
              </w:rPr>
              <w:instrText xml:space="preserve"> PAGEREF _Toc22300214 \h </w:instrText>
            </w:r>
            <w:r w:rsidR="002E3F6B">
              <w:rPr>
                <w:noProof/>
                <w:webHidden/>
              </w:rPr>
            </w:r>
            <w:r w:rsidR="002E3F6B">
              <w:rPr>
                <w:noProof/>
                <w:webHidden/>
              </w:rPr>
              <w:fldChar w:fldCharType="separate"/>
            </w:r>
            <w:r w:rsidR="00447AC0">
              <w:rPr>
                <w:noProof/>
                <w:webHidden/>
              </w:rPr>
              <w:t>90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15" w:history="1">
            <w:r w:rsidR="002E3F6B" w:rsidRPr="00686628">
              <w:rPr>
                <w:rStyle w:val="Hyperlink"/>
                <w:rFonts w:cs="Arial"/>
                <w:noProof/>
              </w:rPr>
              <w:t>IRB Vice-Chairs</w:t>
            </w:r>
            <w:r w:rsidR="002E3F6B">
              <w:rPr>
                <w:noProof/>
                <w:webHidden/>
              </w:rPr>
              <w:tab/>
            </w:r>
            <w:r w:rsidR="002E3F6B">
              <w:rPr>
                <w:noProof/>
                <w:webHidden/>
              </w:rPr>
              <w:fldChar w:fldCharType="begin"/>
            </w:r>
            <w:r w:rsidR="002E3F6B">
              <w:rPr>
                <w:noProof/>
                <w:webHidden/>
              </w:rPr>
              <w:instrText xml:space="preserve"> PAGEREF _Toc22300215 \h </w:instrText>
            </w:r>
            <w:r w:rsidR="002E3F6B">
              <w:rPr>
                <w:noProof/>
                <w:webHidden/>
              </w:rPr>
            </w:r>
            <w:r w:rsidR="002E3F6B">
              <w:rPr>
                <w:noProof/>
                <w:webHidden/>
              </w:rPr>
              <w:fldChar w:fldCharType="separate"/>
            </w:r>
            <w:r w:rsidR="00447AC0">
              <w:rPr>
                <w:noProof/>
                <w:webHidden/>
              </w:rPr>
              <w:t>90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16" w:history="1">
            <w:r w:rsidR="002E3F6B" w:rsidRPr="00686628">
              <w:rPr>
                <w:rStyle w:val="Hyperlink"/>
                <w:noProof/>
              </w:rPr>
              <w:t>IRB Members</w:t>
            </w:r>
            <w:r w:rsidR="002E3F6B">
              <w:rPr>
                <w:noProof/>
                <w:webHidden/>
              </w:rPr>
              <w:tab/>
            </w:r>
            <w:r w:rsidR="002E3F6B">
              <w:rPr>
                <w:noProof/>
                <w:webHidden/>
              </w:rPr>
              <w:fldChar w:fldCharType="begin"/>
            </w:r>
            <w:r w:rsidR="002E3F6B">
              <w:rPr>
                <w:noProof/>
                <w:webHidden/>
              </w:rPr>
              <w:instrText xml:space="preserve"> PAGEREF _Toc22300216 \h </w:instrText>
            </w:r>
            <w:r w:rsidR="002E3F6B">
              <w:rPr>
                <w:noProof/>
                <w:webHidden/>
              </w:rPr>
            </w:r>
            <w:r w:rsidR="002E3F6B">
              <w:rPr>
                <w:noProof/>
                <w:webHidden/>
              </w:rPr>
              <w:fldChar w:fldCharType="separate"/>
            </w:r>
            <w:r w:rsidR="00447AC0">
              <w:rPr>
                <w:noProof/>
                <w:webHidden/>
              </w:rPr>
              <w:t>91</w:t>
            </w:r>
            <w:r w:rsidR="002E3F6B">
              <w:rPr>
                <w:noProof/>
                <w:webHidden/>
              </w:rPr>
              <w:fldChar w:fldCharType="end"/>
            </w:r>
          </w:hyperlink>
        </w:p>
        <w:p w:rsidR="002E3F6B" w:rsidRDefault="00794B4A">
          <w:pPr>
            <w:pStyle w:val="TOC1"/>
            <w:rPr>
              <w:rFonts w:asciiTheme="minorHAnsi" w:hAnsiTheme="minorHAnsi" w:cstheme="minorBidi"/>
              <w:b w:val="0"/>
              <w:szCs w:val="22"/>
            </w:rPr>
          </w:pPr>
          <w:hyperlink w:anchor="_Toc22300217" w:history="1">
            <w:r w:rsidR="002E3F6B" w:rsidRPr="00686628">
              <w:rPr>
                <w:rStyle w:val="Hyperlink"/>
              </w:rPr>
              <w:t>IRB Review Process</w:t>
            </w:r>
            <w:r w:rsidR="002E3F6B">
              <w:rPr>
                <w:webHidden/>
              </w:rPr>
              <w:tab/>
            </w:r>
            <w:r w:rsidR="002E3F6B">
              <w:rPr>
                <w:webHidden/>
              </w:rPr>
              <w:fldChar w:fldCharType="begin"/>
            </w:r>
            <w:r w:rsidR="002E3F6B">
              <w:rPr>
                <w:webHidden/>
              </w:rPr>
              <w:instrText xml:space="preserve"> PAGEREF _Toc22300217 \h </w:instrText>
            </w:r>
            <w:r w:rsidR="002E3F6B">
              <w:rPr>
                <w:webHidden/>
              </w:rPr>
            </w:r>
            <w:r w:rsidR="002E3F6B">
              <w:rPr>
                <w:webHidden/>
              </w:rPr>
              <w:fldChar w:fldCharType="separate"/>
            </w:r>
            <w:r w:rsidR="00447AC0">
              <w:rPr>
                <w:webHidden/>
              </w:rPr>
              <w:t>91</w:t>
            </w:r>
            <w:r w:rsidR="002E3F6B">
              <w:rPr>
                <w:webHidden/>
              </w:rPr>
              <w:fldChar w:fldCharType="end"/>
            </w:r>
          </w:hyperlink>
        </w:p>
        <w:p w:rsidR="002E3F6B" w:rsidRDefault="00794B4A">
          <w:pPr>
            <w:pStyle w:val="TOC2"/>
            <w:rPr>
              <w:rFonts w:asciiTheme="minorHAnsi" w:hAnsiTheme="minorHAnsi"/>
              <w:b w:val="0"/>
              <w:noProof/>
              <w:szCs w:val="22"/>
            </w:rPr>
          </w:pPr>
          <w:hyperlink w:anchor="_Toc22300218" w:history="1">
            <w:r w:rsidR="002E3F6B" w:rsidRPr="00686628">
              <w:rPr>
                <w:rStyle w:val="Hyperlink"/>
                <w:rFonts w:cs="Arial"/>
                <w:noProof/>
              </w:rPr>
              <w:t>Review and Reviewer Assignment</w:t>
            </w:r>
            <w:r w:rsidR="002E3F6B">
              <w:rPr>
                <w:noProof/>
                <w:webHidden/>
              </w:rPr>
              <w:tab/>
            </w:r>
            <w:r w:rsidR="002E3F6B">
              <w:rPr>
                <w:noProof/>
                <w:webHidden/>
              </w:rPr>
              <w:fldChar w:fldCharType="begin"/>
            </w:r>
            <w:r w:rsidR="002E3F6B">
              <w:rPr>
                <w:noProof/>
                <w:webHidden/>
              </w:rPr>
              <w:instrText xml:space="preserve"> PAGEREF _Toc22300218 \h </w:instrText>
            </w:r>
            <w:r w:rsidR="002E3F6B">
              <w:rPr>
                <w:noProof/>
                <w:webHidden/>
              </w:rPr>
            </w:r>
            <w:r w:rsidR="002E3F6B">
              <w:rPr>
                <w:noProof/>
                <w:webHidden/>
              </w:rPr>
              <w:fldChar w:fldCharType="separate"/>
            </w:r>
            <w:r w:rsidR="00447AC0">
              <w:rPr>
                <w:noProof/>
                <w:webHidden/>
              </w:rPr>
              <w:t>91</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19" w:history="1">
            <w:r w:rsidR="002E3F6B" w:rsidRPr="00686628">
              <w:rPr>
                <w:rStyle w:val="Hyperlink"/>
                <w:noProof/>
              </w:rPr>
              <w:t>Recusals</w:t>
            </w:r>
            <w:r w:rsidR="002E3F6B">
              <w:rPr>
                <w:noProof/>
                <w:webHidden/>
              </w:rPr>
              <w:tab/>
            </w:r>
            <w:r w:rsidR="002E3F6B">
              <w:rPr>
                <w:noProof/>
                <w:webHidden/>
              </w:rPr>
              <w:fldChar w:fldCharType="begin"/>
            </w:r>
            <w:r w:rsidR="002E3F6B">
              <w:rPr>
                <w:noProof/>
                <w:webHidden/>
              </w:rPr>
              <w:instrText xml:space="preserve"> PAGEREF _Toc22300219 \h </w:instrText>
            </w:r>
            <w:r w:rsidR="002E3F6B">
              <w:rPr>
                <w:noProof/>
                <w:webHidden/>
              </w:rPr>
            </w:r>
            <w:r w:rsidR="002E3F6B">
              <w:rPr>
                <w:noProof/>
                <w:webHidden/>
              </w:rPr>
              <w:fldChar w:fldCharType="separate"/>
            </w:r>
            <w:r w:rsidR="00447AC0">
              <w:rPr>
                <w:noProof/>
                <w:webHidden/>
              </w:rPr>
              <w:t>92</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20" w:history="1">
            <w:r w:rsidR="002E3F6B" w:rsidRPr="00686628">
              <w:rPr>
                <w:rStyle w:val="Hyperlink"/>
                <w:noProof/>
              </w:rPr>
              <w:t>Full Board Meetings</w:t>
            </w:r>
            <w:r w:rsidR="002E3F6B">
              <w:rPr>
                <w:noProof/>
                <w:webHidden/>
              </w:rPr>
              <w:tab/>
            </w:r>
            <w:r w:rsidR="002E3F6B">
              <w:rPr>
                <w:noProof/>
                <w:webHidden/>
              </w:rPr>
              <w:fldChar w:fldCharType="begin"/>
            </w:r>
            <w:r w:rsidR="002E3F6B">
              <w:rPr>
                <w:noProof/>
                <w:webHidden/>
              </w:rPr>
              <w:instrText xml:space="preserve"> PAGEREF _Toc22300220 \h </w:instrText>
            </w:r>
            <w:r w:rsidR="002E3F6B">
              <w:rPr>
                <w:noProof/>
                <w:webHidden/>
              </w:rPr>
            </w:r>
            <w:r w:rsidR="002E3F6B">
              <w:rPr>
                <w:noProof/>
                <w:webHidden/>
              </w:rPr>
              <w:fldChar w:fldCharType="separate"/>
            </w:r>
            <w:r w:rsidR="00447AC0">
              <w:rPr>
                <w:noProof/>
                <w:webHidden/>
              </w:rPr>
              <w:t>92</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21" w:history="1">
            <w:r w:rsidR="002E3F6B" w:rsidRPr="00686628">
              <w:rPr>
                <w:rStyle w:val="Hyperlink"/>
                <w:noProof/>
              </w:rPr>
              <w:t>Other Review Activities</w:t>
            </w:r>
            <w:r w:rsidR="002E3F6B">
              <w:rPr>
                <w:noProof/>
                <w:webHidden/>
              </w:rPr>
              <w:tab/>
            </w:r>
            <w:r w:rsidR="002E3F6B">
              <w:rPr>
                <w:noProof/>
                <w:webHidden/>
              </w:rPr>
              <w:fldChar w:fldCharType="begin"/>
            </w:r>
            <w:r w:rsidR="002E3F6B">
              <w:rPr>
                <w:noProof/>
                <w:webHidden/>
              </w:rPr>
              <w:instrText xml:space="preserve"> PAGEREF _Toc22300221 \h </w:instrText>
            </w:r>
            <w:r w:rsidR="002E3F6B">
              <w:rPr>
                <w:noProof/>
                <w:webHidden/>
              </w:rPr>
            </w:r>
            <w:r w:rsidR="002E3F6B">
              <w:rPr>
                <w:noProof/>
                <w:webHidden/>
              </w:rPr>
              <w:fldChar w:fldCharType="separate"/>
            </w:r>
            <w:r w:rsidR="00447AC0">
              <w:rPr>
                <w:noProof/>
                <w:webHidden/>
              </w:rPr>
              <w:t>92</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22" w:history="1">
            <w:r w:rsidR="002E3F6B" w:rsidRPr="00686628">
              <w:rPr>
                <w:rStyle w:val="Hyperlink"/>
                <w:noProof/>
              </w:rPr>
              <w:t>Process For IRB Determinations</w:t>
            </w:r>
            <w:r w:rsidR="002E3F6B">
              <w:rPr>
                <w:noProof/>
                <w:webHidden/>
              </w:rPr>
              <w:tab/>
            </w:r>
            <w:r w:rsidR="002E3F6B">
              <w:rPr>
                <w:noProof/>
                <w:webHidden/>
              </w:rPr>
              <w:fldChar w:fldCharType="begin"/>
            </w:r>
            <w:r w:rsidR="002E3F6B">
              <w:rPr>
                <w:noProof/>
                <w:webHidden/>
              </w:rPr>
              <w:instrText xml:space="preserve"> PAGEREF _Toc22300222 \h </w:instrText>
            </w:r>
            <w:r w:rsidR="002E3F6B">
              <w:rPr>
                <w:noProof/>
                <w:webHidden/>
              </w:rPr>
            </w:r>
            <w:r w:rsidR="002E3F6B">
              <w:rPr>
                <w:noProof/>
                <w:webHidden/>
              </w:rPr>
              <w:fldChar w:fldCharType="separate"/>
            </w:r>
            <w:r w:rsidR="00447AC0">
              <w:rPr>
                <w:noProof/>
                <w:webHidden/>
              </w:rPr>
              <w:t>92</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23" w:history="1">
            <w:r w:rsidR="002E3F6B" w:rsidRPr="00686628">
              <w:rPr>
                <w:rStyle w:val="Hyperlink"/>
                <w:rFonts w:cs="Arial"/>
                <w:noProof/>
              </w:rPr>
              <w:t>Process For Exempt, Expedited, or Full</w:t>
            </w:r>
            <w:r w:rsidR="002E3F6B" w:rsidRPr="00686628">
              <w:rPr>
                <w:rStyle w:val="Hyperlink"/>
                <w:rFonts w:cs="Arial"/>
                <w:noProof/>
                <w:spacing w:val="-1"/>
              </w:rPr>
              <w:t xml:space="preserve"> IRB </w:t>
            </w:r>
            <w:r w:rsidR="002E3F6B" w:rsidRPr="00686628">
              <w:rPr>
                <w:rStyle w:val="Hyperlink"/>
                <w:rFonts w:cs="Arial"/>
                <w:noProof/>
                <w:spacing w:val="-2"/>
              </w:rPr>
              <w:t>R</w:t>
            </w:r>
            <w:r w:rsidR="002E3F6B" w:rsidRPr="00686628">
              <w:rPr>
                <w:rStyle w:val="Hyperlink"/>
                <w:rFonts w:cs="Arial"/>
                <w:noProof/>
              </w:rPr>
              <w:t>e</w:t>
            </w:r>
            <w:r w:rsidR="002E3F6B" w:rsidRPr="00686628">
              <w:rPr>
                <w:rStyle w:val="Hyperlink"/>
                <w:rFonts w:cs="Arial"/>
                <w:noProof/>
                <w:spacing w:val="-3"/>
              </w:rPr>
              <w:t>v</w:t>
            </w:r>
            <w:r w:rsidR="002E3F6B" w:rsidRPr="00686628">
              <w:rPr>
                <w:rStyle w:val="Hyperlink"/>
                <w:rFonts w:cs="Arial"/>
                <w:noProof/>
              </w:rPr>
              <w:t>ie</w:t>
            </w:r>
            <w:r w:rsidR="002E3F6B" w:rsidRPr="00686628">
              <w:rPr>
                <w:rStyle w:val="Hyperlink"/>
                <w:rFonts w:cs="Arial"/>
                <w:noProof/>
                <w:spacing w:val="-5"/>
              </w:rPr>
              <w:t>w</w:t>
            </w:r>
            <w:r w:rsidR="002E3F6B">
              <w:rPr>
                <w:noProof/>
                <w:webHidden/>
              </w:rPr>
              <w:tab/>
            </w:r>
            <w:r w:rsidR="002E3F6B">
              <w:rPr>
                <w:noProof/>
                <w:webHidden/>
              </w:rPr>
              <w:fldChar w:fldCharType="begin"/>
            </w:r>
            <w:r w:rsidR="002E3F6B">
              <w:rPr>
                <w:noProof/>
                <w:webHidden/>
              </w:rPr>
              <w:instrText xml:space="preserve"> PAGEREF _Toc22300223 \h </w:instrText>
            </w:r>
            <w:r w:rsidR="002E3F6B">
              <w:rPr>
                <w:noProof/>
                <w:webHidden/>
              </w:rPr>
            </w:r>
            <w:r w:rsidR="002E3F6B">
              <w:rPr>
                <w:noProof/>
                <w:webHidden/>
              </w:rPr>
              <w:fldChar w:fldCharType="separate"/>
            </w:r>
            <w:r w:rsidR="00447AC0">
              <w:rPr>
                <w:noProof/>
                <w:webHidden/>
              </w:rPr>
              <w:t>93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24" w:history="1">
            <w:r w:rsidR="002E3F6B" w:rsidRPr="00686628">
              <w:rPr>
                <w:rStyle w:val="Hyperlink"/>
                <w:rFonts w:cs="Arial"/>
                <w:noProof/>
              </w:rPr>
              <w:t>Exempt Research Review Process</w:t>
            </w:r>
            <w:r w:rsidR="002E3F6B">
              <w:rPr>
                <w:noProof/>
                <w:webHidden/>
              </w:rPr>
              <w:tab/>
            </w:r>
            <w:r w:rsidR="002E3F6B">
              <w:rPr>
                <w:noProof/>
                <w:webHidden/>
              </w:rPr>
              <w:fldChar w:fldCharType="begin"/>
            </w:r>
            <w:r w:rsidR="002E3F6B">
              <w:rPr>
                <w:noProof/>
                <w:webHidden/>
              </w:rPr>
              <w:instrText xml:space="preserve"> PAGEREF _Toc22300224 \h </w:instrText>
            </w:r>
            <w:r w:rsidR="002E3F6B">
              <w:rPr>
                <w:noProof/>
                <w:webHidden/>
              </w:rPr>
            </w:r>
            <w:r w:rsidR="002E3F6B">
              <w:rPr>
                <w:noProof/>
                <w:webHidden/>
              </w:rPr>
              <w:fldChar w:fldCharType="separate"/>
            </w:r>
            <w:r w:rsidR="00447AC0">
              <w:rPr>
                <w:noProof/>
                <w:webHidden/>
              </w:rPr>
              <w:t>93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25" w:history="1">
            <w:r w:rsidR="002E3F6B" w:rsidRPr="00686628">
              <w:rPr>
                <w:rStyle w:val="Hyperlink"/>
                <w:noProof/>
              </w:rPr>
              <w:t>Limited IRB Review Process</w:t>
            </w:r>
            <w:r w:rsidR="002E3F6B">
              <w:rPr>
                <w:noProof/>
                <w:webHidden/>
              </w:rPr>
              <w:tab/>
            </w:r>
            <w:r w:rsidR="002E3F6B">
              <w:rPr>
                <w:noProof/>
                <w:webHidden/>
              </w:rPr>
              <w:fldChar w:fldCharType="begin"/>
            </w:r>
            <w:r w:rsidR="002E3F6B">
              <w:rPr>
                <w:noProof/>
                <w:webHidden/>
              </w:rPr>
              <w:instrText xml:space="preserve"> PAGEREF _Toc22300225 \h </w:instrText>
            </w:r>
            <w:r w:rsidR="002E3F6B">
              <w:rPr>
                <w:noProof/>
                <w:webHidden/>
              </w:rPr>
            </w:r>
            <w:r w:rsidR="002E3F6B">
              <w:rPr>
                <w:noProof/>
                <w:webHidden/>
              </w:rPr>
              <w:fldChar w:fldCharType="separate"/>
            </w:r>
            <w:r w:rsidR="00447AC0">
              <w:rPr>
                <w:noProof/>
                <w:webHidden/>
              </w:rPr>
              <w:t>93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26" w:history="1">
            <w:r w:rsidR="002E3F6B" w:rsidRPr="00686628">
              <w:rPr>
                <w:rStyle w:val="Hyperlink"/>
                <w:rFonts w:cs="Arial"/>
                <w:noProof/>
              </w:rPr>
              <w:t>Expedited Review Process</w:t>
            </w:r>
            <w:r w:rsidR="002E3F6B">
              <w:rPr>
                <w:noProof/>
                <w:webHidden/>
              </w:rPr>
              <w:tab/>
            </w:r>
            <w:r w:rsidR="002E3F6B">
              <w:rPr>
                <w:noProof/>
                <w:webHidden/>
              </w:rPr>
              <w:fldChar w:fldCharType="begin"/>
            </w:r>
            <w:r w:rsidR="002E3F6B">
              <w:rPr>
                <w:noProof/>
                <w:webHidden/>
              </w:rPr>
              <w:instrText xml:space="preserve"> PAGEREF _Toc22300226 \h </w:instrText>
            </w:r>
            <w:r w:rsidR="002E3F6B">
              <w:rPr>
                <w:noProof/>
                <w:webHidden/>
              </w:rPr>
            </w:r>
            <w:r w:rsidR="002E3F6B">
              <w:rPr>
                <w:noProof/>
                <w:webHidden/>
              </w:rPr>
              <w:fldChar w:fldCharType="separate"/>
            </w:r>
            <w:r w:rsidR="00447AC0">
              <w:rPr>
                <w:noProof/>
                <w:webHidden/>
              </w:rPr>
              <w:t>93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27" w:history="1">
            <w:r w:rsidR="002E3F6B" w:rsidRPr="00686628">
              <w:rPr>
                <w:rStyle w:val="Hyperlink"/>
                <w:noProof/>
              </w:rPr>
              <w:t>Expedited Review of Continuing Review (Progress Reports), Amendments, Reportable Events, and Other Considerations</w:t>
            </w:r>
            <w:r w:rsidR="002E3F6B">
              <w:rPr>
                <w:noProof/>
                <w:webHidden/>
              </w:rPr>
              <w:tab/>
            </w:r>
            <w:r w:rsidR="002E3F6B">
              <w:rPr>
                <w:noProof/>
                <w:webHidden/>
              </w:rPr>
              <w:fldChar w:fldCharType="begin"/>
            </w:r>
            <w:r w:rsidR="002E3F6B">
              <w:rPr>
                <w:noProof/>
                <w:webHidden/>
              </w:rPr>
              <w:instrText xml:space="preserve"> PAGEREF _Toc22300227 \h </w:instrText>
            </w:r>
            <w:r w:rsidR="002E3F6B">
              <w:rPr>
                <w:noProof/>
                <w:webHidden/>
              </w:rPr>
            </w:r>
            <w:r w:rsidR="002E3F6B">
              <w:rPr>
                <w:noProof/>
                <w:webHidden/>
              </w:rPr>
              <w:fldChar w:fldCharType="separate"/>
            </w:r>
            <w:r w:rsidR="00447AC0">
              <w:rPr>
                <w:noProof/>
                <w:webHidden/>
              </w:rPr>
              <w:t>94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28" w:history="1">
            <w:r w:rsidR="002E3F6B" w:rsidRPr="00686628">
              <w:rPr>
                <w:rStyle w:val="Hyperlink"/>
                <w:noProof/>
              </w:rPr>
              <w:t>Serious Adverse Event (SAE) Review Process</w:t>
            </w:r>
            <w:r w:rsidR="002E3F6B">
              <w:rPr>
                <w:noProof/>
                <w:webHidden/>
              </w:rPr>
              <w:tab/>
            </w:r>
            <w:r w:rsidR="002E3F6B">
              <w:rPr>
                <w:noProof/>
                <w:webHidden/>
              </w:rPr>
              <w:fldChar w:fldCharType="begin"/>
            </w:r>
            <w:r w:rsidR="002E3F6B">
              <w:rPr>
                <w:noProof/>
                <w:webHidden/>
              </w:rPr>
              <w:instrText xml:space="preserve"> PAGEREF _Toc22300228 \h </w:instrText>
            </w:r>
            <w:r w:rsidR="002E3F6B">
              <w:rPr>
                <w:noProof/>
                <w:webHidden/>
              </w:rPr>
            </w:r>
            <w:r w:rsidR="002E3F6B">
              <w:rPr>
                <w:noProof/>
                <w:webHidden/>
              </w:rPr>
              <w:fldChar w:fldCharType="separate"/>
            </w:r>
            <w:r w:rsidR="00447AC0">
              <w:rPr>
                <w:noProof/>
                <w:webHidden/>
              </w:rPr>
              <w:t>94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29" w:history="1">
            <w:r w:rsidR="002E3F6B" w:rsidRPr="00686628">
              <w:rPr>
                <w:rStyle w:val="Hyperlink"/>
                <w:rFonts w:cs="Arial"/>
                <w:noProof/>
              </w:rPr>
              <w:t>Full (Convened) IRB Review Process</w:t>
            </w:r>
            <w:r w:rsidR="002E3F6B">
              <w:rPr>
                <w:noProof/>
                <w:webHidden/>
              </w:rPr>
              <w:tab/>
            </w:r>
            <w:r w:rsidR="002E3F6B">
              <w:rPr>
                <w:noProof/>
                <w:webHidden/>
              </w:rPr>
              <w:fldChar w:fldCharType="begin"/>
            </w:r>
            <w:r w:rsidR="002E3F6B">
              <w:rPr>
                <w:noProof/>
                <w:webHidden/>
              </w:rPr>
              <w:instrText xml:space="preserve"> PAGEREF _Toc22300229 \h </w:instrText>
            </w:r>
            <w:r w:rsidR="002E3F6B">
              <w:rPr>
                <w:noProof/>
                <w:webHidden/>
              </w:rPr>
            </w:r>
            <w:r w:rsidR="002E3F6B">
              <w:rPr>
                <w:noProof/>
                <w:webHidden/>
              </w:rPr>
              <w:fldChar w:fldCharType="separate"/>
            </w:r>
            <w:r w:rsidR="00447AC0">
              <w:rPr>
                <w:noProof/>
                <w:webHidden/>
              </w:rPr>
              <w:t>94</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30" w:history="1">
            <w:r w:rsidR="002E3F6B" w:rsidRPr="00686628">
              <w:rPr>
                <w:rStyle w:val="Hyperlink"/>
                <w:noProof/>
              </w:rPr>
              <w:t>Risk Assessment and Minimization</w:t>
            </w:r>
            <w:r w:rsidR="002E3F6B">
              <w:rPr>
                <w:noProof/>
                <w:webHidden/>
              </w:rPr>
              <w:tab/>
            </w:r>
            <w:r w:rsidR="002E3F6B">
              <w:rPr>
                <w:noProof/>
                <w:webHidden/>
              </w:rPr>
              <w:fldChar w:fldCharType="begin"/>
            </w:r>
            <w:r w:rsidR="002E3F6B">
              <w:rPr>
                <w:noProof/>
                <w:webHidden/>
              </w:rPr>
              <w:instrText xml:space="preserve"> PAGEREF _Toc22300230 \h </w:instrText>
            </w:r>
            <w:r w:rsidR="002E3F6B">
              <w:rPr>
                <w:noProof/>
                <w:webHidden/>
              </w:rPr>
            </w:r>
            <w:r w:rsidR="002E3F6B">
              <w:rPr>
                <w:noProof/>
                <w:webHidden/>
              </w:rPr>
              <w:fldChar w:fldCharType="separate"/>
            </w:r>
            <w:r w:rsidR="00447AC0">
              <w:rPr>
                <w:noProof/>
                <w:webHidden/>
              </w:rPr>
              <w:t>97</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31" w:history="1">
            <w:r w:rsidR="002E3F6B" w:rsidRPr="00686628">
              <w:rPr>
                <w:rStyle w:val="Hyperlink"/>
                <w:noProof/>
              </w:rPr>
              <w:t>Assessment of Benefits</w:t>
            </w:r>
            <w:r w:rsidR="002E3F6B">
              <w:rPr>
                <w:noProof/>
                <w:webHidden/>
              </w:rPr>
              <w:tab/>
            </w:r>
            <w:r w:rsidR="002E3F6B">
              <w:rPr>
                <w:noProof/>
                <w:webHidden/>
              </w:rPr>
              <w:fldChar w:fldCharType="begin"/>
            </w:r>
            <w:r w:rsidR="002E3F6B">
              <w:rPr>
                <w:noProof/>
                <w:webHidden/>
              </w:rPr>
              <w:instrText xml:space="preserve"> PAGEREF _Toc22300231 \h </w:instrText>
            </w:r>
            <w:r w:rsidR="002E3F6B">
              <w:rPr>
                <w:noProof/>
                <w:webHidden/>
              </w:rPr>
            </w:r>
            <w:r w:rsidR="002E3F6B">
              <w:rPr>
                <w:noProof/>
                <w:webHidden/>
              </w:rPr>
              <w:fldChar w:fldCharType="separate"/>
            </w:r>
            <w:r w:rsidR="00447AC0">
              <w:rPr>
                <w:noProof/>
                <w:webHidden/>
              </w:rPr>
              <w:t>97</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32" w:history="1">
            <w:r w:rsidR="002E3F6B" w:rsidRPr="00686628">
              <w:rPr>
                <w:rStyle w:val="Hyperlink"/>
                <w:noProof/>
              </w:rPr>
              <w:t>Determining Which Projects Require Review More Often Than Annually</w:t>
            </w:r>
            <w:r w:rsidR="002E3F6B">
              <w:rPr>
                <w:noProof/>
                <w:webHidden/>
              </w:rPr>
              <w:tab/>
            </w:r>
            <w:r w:rsidR="002E3F6B">
              <w:rPr>
                <w:noProof/>
                <w:webHidden/>
              </w:rPr>
              <w:fldChar w:fldCharType="begin"/>
            </w:r>
            <w:r w:rsidR="002E3F6B">
              <w:rPr>
                <w:noProof/>
                <w:webHidden/>
              </w:rPr>
              <w:instrText xml:space="preserve"> PAGEREF _Toc22300232 \h </w:instrText>
            </w:r>
            <w:r w:rsidR="002E3F6B">
              <w:rPr>
                <w:noProof/>
                <w:webHidden/>
              </w:rPr>
            </w:r>
            <w:r w:rsidR="002E3F6B">
              <w:rPr>
                <w:noProof/>
                <w:webHidden/>
              </w:rPr>
              <w:fldChar w:fldCharType="separate"/>
            </w:r>
            <w:r w:rsidR="00447AC0">
              <w:rPr>
                <w:noProof/>
                <w:webHidden/>
              </w:rPr>
              <w:t>97</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33" w:history="1">
            <w:r w:rsidR="002E3F6B" w:rsidRPr="00686628">
              <w:rPr>
                <w:rStyle w:val="Hyperlink"/>
                <w:noProof/>
              </w:rPr>
              <w:t>Determining Effective Date of Initial IRB Approval and Date for Continuing Review or Check-In</w:t>
            </w:r>
            <w:r w:rsidR="002E3F6B">
              <w:rPr>
                <w:noProof/>
                <w:webHidden/>
              </w:rPr>
              <w:tab/>
            </w:r>
            <w:r w:rsidR="002E3F6B">
              <w:rPr>
                <w:noProof/>
                <w:webHidden/>
              </w:rPr>
              <w:fldChar w:fldCharType="begin"/>
            </w:r>
            <w:r w:rsidR="002E3F6B">
              <w:rPr>
                <w:noProof/>
                <w:webHidden/>
              </w:rPr>
              <w:instrText xml:space="preserve"> PAGEREF _Toc22300233 \h </w:instrText>
            </w:r>
            <w:r w:rsidR="002E3F6B">
              <w:rPr>
                <w:noProof/>
                <w:webHidden/>
              </w:rPr>
            </w:r>
            <w:r w:rsidR="002E3F6B">
              <w:rPr>
                <w:noProof/>
                <w:webHidden/>
              </w:rPr>
              <w:fldChar w:fldCharType="separate"/>
            </w:r>
            <w:r w:rsidR="00447AC0">
              <w:rPr>
                <w:noProof/>
                <w:webHidden/>
              </w:rPr>
              <w:t>98</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34" w:history="1">
            <w:r w:rsidR="002E3F6B" w:rsidRPr="00686628">
              <w:rPr>
                <w:rStyle w:val="Hyperlink"/>
                <w:noProof/>
              </w:rPr>
              <w:t>Verification That No Material Changes Have Occurred</w:t>
            </w:r>
            <w:r w:rsidR="002E3F6B">
              <w:rPr>
                <w:noProof/>
                <w:webHidden/>
              </w:rPr>
              <w:tab/>
            </w:r>
            <w:r w:rsidR="002E3F6B">
              <w:rPr>
                <w:noProof/>
                <w:webHidden/>
              </w:rPr>
              <w:fldChar w:fldCharType="begin"/>
            </w:r>
            <w:r w:rsidR="002E3F6B">
              <w:rPr>
                <w:noProof/>
                <w:webHidden/>
              </w:rPr>
              <w:instrText xml:space="preserve"> PAGEREF _Toc22300234 \h </w:instrText>
            </w:r>
            <w:r w:rsidR="002E3F6B">
              <w:rPr>
                <w:noProof/>
                <w:webHidden/>
              </w:rPr>
            </w:r>
            <w:r w:rsidR="002E3F6B">
              <w:rPr>
                <w:noProof/>
                <w:webHidden/>
              </w:rPr>
              <w:fldChar w:fldCharType="separate"/>
            </w:r>
            <w:r w:rsidR="00447AC0">
              <w:rPr>
                <w:noProof/>
                <w:webHidden/>
              </w:rPr>
              <w:t>99</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35" w:history="1">
            <w:r w:rsidR="002E3F6B" w:rsidRPr="00686628">
              <w:rPr>
                <w:rStyle w:val="Hyperlink"/>
                <w:noProof/>
              </w:rPr>
              <w:t>Consent Monitoring</w:t>
            </w:r>
            <w:r w:rsidR="002E3F6B">
              <w:rPr>
                <w:noProof/>
                <w:webHidden/>
              </w:rPr>
              <w:tab/>
            </w:r>
            <w:r w:rsidR="002E3F6B">
              <w:rPr>
                <w:noProof/>
                <w:webHidden/>
              </w:rPr>
              <w:fldChar w:fldCharType="begin"/>
            </w:r>
            <w:r w:rsidR="002E3F6B">
              <w:rPr>
                <w:noProof/>
                <w:webHidden/>
              </w:rPr>
              <w:instrText xml:space="preserve"> PAGEREF _Toc22300235 \h </w:instrText>
            </w:r>
            <w:r w:rsidR="002E3F6B">
              <w:rPr>
                <w:noProof/>
                <w:webHidden/>
              </w:rPr>
            </w:r>
            <w:r w:rsidR="002E3F6B">
              <w:rPr>
                <w:noProof/>
                <w:webHidden/>
              </w:rPr>
              <w:fldChar w:fldCharType="separate"/>
            </w:r>
            <w:r w:rsidR="00447AC0">
              <w:rPr>
                <w:noProof/>
                <w:webHidden/>
              </w:rPr>
              <w:t>100</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36" w:history="1">
            <w:r w:rsidR="002E3F6B" w:rsidRPr="00686628">
              <w:rPr>
                <w:rStyle w:val="Hyperlink"/>
                <w:noProof/>
              </w:rPr>
              <w:t>Stamping Requirements of IRB Approved Materials</w:t>
            </w:r>
            <w:r w:rsidR="002E3F6B">
              <w:rPr>
                <w:noProof/>
                <w:webHidden/>
              </w:rPr>
              <w:tab/>
            </w:r>
            <w:r w:rsidR="002E3F6B">
              <w:rPr>
                <w:noProof/>
                <w:webHidden/>
              </w:rPr>
              <w:fldChar w:fldCharType="begin"/>
            </w:r>
            <w:r w:rsidR="002E3F6B">
              <w:rPr>
                <w:noProof/>
                <w:webHidden/>
              </w:rPr>
              <w:instrText xml:space="preserve"> PAGEREF _Toc22300236 \h </w:instrText>
            </w:r>
            <w:r w:rsidR="002E3F6B">
              <w:rPr>
                <w:noProof/>
                <w:webHidden/>
              </w:rPr>
            </w:r>
            <w:r w:rsidR="002E3F6B">
              <w:rPr>
                <w:noProof/>
                <w:webHidden/>
              </w:rPr>
              <w:fldChar w:fldCharType="separate"/>
            </w:r>
            <w:r w:rsidR="00447AC0">
              <w:rPr>
                <w:noProof/>
                <w:webHidden/>
              </w:rPr>
              <w:t>101</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37" w:history="1">
            <w:r w:rsidR="002E3F6B" w:rsidRPr="00686628">
              <w:rPr>
                <w:rStyle w:val="Hyperlink"/>
                <w:noProof/>
              </w:rPr>
              <w:t>IRB Letters and Notifications</w:t>
            </w:r>
            <w:r w:rsidR="002E3F6B">
              <w:rPr>
                <w:noProof/>
                <w:webHidden/>
              </w:rPr>
              <w:tab/>
            </w:r>
            <w:r w:rsidR="002E3F6B">
              <w:rPr>
                <w:noProof/>
                <w:webHidden/>
              </w:rPr>
              <w:fldChar w:fldCharType="begin"/>
            </w:r>
            <w:r w:rsidR="002E3F6B">
              <w:rPr>
                <w:noProof/>
                <w:webHidden/>
              </w:rPr>
              <w:instrText xml:space="preserve"> PAGEREF _Toc22300237 \h </w:instrText>
            </w:r>
            <w:r w:rsidR="002E3F6B">
              <w:rPr>
                <w:noProof/>
                <w:webHidden/>
              </w:rPr>
            </w:r>
            <w:r w:rsidR="002E3F6B">
              <w:rPr>
                <w:noProof/>
                <w:webHidden/>
              </w:rPr>
              <w:fldChar w:fldCharType="separate"/>
            </w:r>
            <w:r w:rsidR="00447AC0">
              <w:rPr>
                <w:noProof/>
                <w:webHidden/>
              </w:rPr>
              <w:t>102</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38" w:history="1">
            <w:r w:rsidR="002E3F6B" w:rsidRPr="00686628">
              <w:rPr>
                <w:rStyle w:val="Hyperlink"/>
                <w:noProof/>
              </w:rPr>
              <w:t>Possible IRB Actions or Approvals</w:t>
            </w:r>
            <w:r w:rsidR="002E3F6B">
              <w:rPr>
                <w:noProof/>
                <w:webHidden/>
              </w:rPr>
              <w:tab/>
            </w:r>
            <w:r w:rsidR="002E3F6B">
              <w:rPr>
                <w:noProof/>
                <w:webHidden/>
              </w:rPr>
              <w:fldChar w:fldCharType="begin"/>
            </w:r>
            <w:r w:rsidR="002E3F6B">
              <w:rPr>
                <w:noProof/>
                <w:webHidden/>
              </w:rPr>
              <w:instrText xml:space="preserve"> PAGEREF _Toc22300238 \h </w:instrText>
            </w:r>
            <w:r w:rsidR="002E3F6B">
              <w:rPr>
                <w:noProof/>
                <w:webHidden/>
              </w:rPr>
            </w:r>
            <w:r w:rsidR="002E3F6B">
              <w:rPr>
                <w:noProof/>
                <w:webHidden/>
              </w:rPr>
              <w:fldChar w:fldCharType="separate"/>
            </w:r>
            <w:r w:rsidR="00447AC0">
              <w:rPr>
                <w:noProof/>
                <w:webHidden/>
              </w:rPr>
              <w:t>102</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39" w:history="1">
            <w:r w:rsidR="002E3F6B" w:rsidRPr="00686628">
              <w:rPr>
                <w:rStyle w:val="Hyperlink"/>
                <w:rFonts w:cs="Arial"/>
                <w:noProof/>
              </w:rPr>
              <w:t>Approved</w:t>
            </w:r>
            <w:r w:rsidR="002E3F6B">
              <w:rPr>
                <w:noProof/>
                <w:webHidden/>
              </w:rPr>
              <w:tab/>
            </w:r>
            <w:r w:rsidR="002E3F6B">
              <w:rPr>
                <w:noProof/>
                <w:webHidden/>
              </w:rPr>
              <w:fldChar w:fldCharType="begin"/>
            </w:r>
            <w:r w:rsidR="002E3F6B">
              <w:rPr>
                <w:noProof/>
                <w:webHidden/>
              </w:rPr>
              <w:instrText xml:space="preserve"> PAGEREF _Toc22300239 \h </w:instrText>
            </w:r>
            <w:r w:rsidR="002E3F6B">
              <w:rPr>
                <w:noProof/>
                <w:webHidden/>
              </w:rPr>
            </w:r>
            <w:r w:rsidR="002E3F6B">
              <w:rPr>
                <w:noProof/>
                <w:webHidden/>
              </w:rPr>
              <w:fldChar w:fldCharType="separate"/>
            </w:r>
            <w:r w:rsidR="00447AC0">
              <w:rPr>
                <w:noProof/>
                <w:webHidden/>
              </w:rPr>
              <w:t>103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40" w:history="1">
            <w:r w:rsidR="002E3F6B" w:rsidRPr="00686628">
              <w:rPr>
                <w:rStyle w:val="Hyperlink"/>
                <w:noProof/>
              </w:rPr>
              <w:t>Acknowledgement</w:t>
            </w:r>
            <w:r w:rsidR="002E3F6B">
              <w:rPr>
                <w:noProof/>
                <w:webHidden/>
              </w:rPr>
              <w:tab/>
            </w:r>
            <w:r w:rsidR="002E3F6B">
              <w:rPr>
                <w:noProof/>
                <w:webHidden/>
              </w:rPr>
              <w:fldChar w:fldCharType="begin"/>
            </w:r>
            <w:r w:rsidR="002E3F6B">
              <w:rPr>
                <w:noProof/>
                <w:webHidden/>
              </w:rPr>
              <w:instrText xml:space="preserve"> PAGEREF _Toc22300240 \h </w:instrText>
            </w:r>
            <w:r w:rsidR="002E3F6B">
              <w:rPr>
                <w:noProof/>
                <w:webHidden/>
              </w:rPr>
            </w:r>
            <w:r w:rsidR="002E3F6B">
              <w:rPr>
                <w:noProof/>
                <w:webHidden/>
              </w:rPr>
              <w:fldChar w:fldCharType="separate"/>
            </w:r>
            <w:r w:rsidR="00447AC0">
              <w:rPr>
                <w:noProof/>
                <w:webHidden/>
              </w:rPr>
              <w:t>103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41" w:history="1">
            <w:r w:rsidR="002E3F6B" w:rsidRPr="00686628">
              <w:rPr>
                <w:rStyle w:val="Hyperlink"/>
                <w:noProof/>
              </w:rPr>
              <w:t>Acknowledgement Pending External IRB Approval</w:t>
            </w:r>
            <w:r w:rsidR="002E3F6B">
              <w:rPr>
                <w:noProof/>
                <w:webHidden/>
              </w:rPr>
              <w:tab/>
            </w:r>
            <w:r w:rsidR="002E3F6B">
              <w:rPr>
                <w:noProof/>
                <w:webHidden/>
              </w:rPr>
              <w:fldChar w:fldCharType="begin"/>
            </w:r>
            <w:r w:rsidR="002E3F6B">
              <w:rPr>
                <w:noProof/>
                <w:webHidden/>
              </w:rPr>
              <w:instrText xml:space="preserve"> PAGEREF _Toc22300241 \h </w:instrText>
            </w:r>
            <w:r w:rsidR="002E3F6B">
              <w:rPr>
                <w:noProof/>
                <w:webHidden/>
              </w:rPr>
            </w:r>
            <w:r w:rsidR="002E3F6B">
              <w:rPr>
                <w:noProof/>
                <w:webHidden/>
              </w:rPr>
              <w:fldChar w:fldCharType="separate"/>
            </w:r>
            <w:r w:rsidR="00447AC0">
              <w:rPr>
                <w:noProof/>
                <w:webHidden/>
              </w:rPr>
              <w:t>103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42" w:history="1">
            <w:r w:rsidR="002E3F6B" w:rsidRPr="00686628">
              <w:rPr>
                <w:rStyle w:val="Hyperlink"/>
                <w:rFonts w:cs="Arial"/>
                <w:noProof/>
              </w:rPr>
              <w:t>Approved with Conditions</w:t>
            </w:r>
            <w:r w:rsidR="002E3F6B">
              <w:rPr>
                <w:noProof/>
                <w:webHidden/>
              </w:rPr>
              <w:tab/>
            </w:r>
            <w:r w:rsidR="002E3F6B">
              <w:rPr>
                <w:noProof/>
                <w:webHidden/>
              </w:rPr>
              <w:fldChar w:fldCharType="begin"/>
            </w:r>
            <w:r w:rsidR="002E3F6B">
              <w:rPr>
                <w:noProof/>
                <w:webHidden/>
              </w:rPr>
              <w:instrText xml:space="preserve"> PAGEREF _Toc22300242 \h </w:instrText>
            </w:r>
            <w:r w:rsidR="002E3F6B">
              <w:rPr>
                <w:noProof/>
                <w:webHidden/>
              </w:rPr>
            </w:r>
            <w:r w:rsidR="002E3F6B">
              <w:rPr>
                <w:noProof/>
                <w:webHidden/>
              </w:rPr>
              <w:fldChar w:fldCharType="separate"/>
            </w:r>
            <w:r w:rsidR="00447AC0">
              <w:rPr>
                <w:noProof/>
                <w:webHidden/>
              </w:rPr>
              <w:t>103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43" w:history="1">
            <w:r w:rsidR="002E3F6B" w:rsidRPr="00686628">
              <w:rPr>
                <w:rStyle w:val="Hyperlink"/>
                <w:noProof/>
                <w:spacing w:val="10"/>
              </w:rPr>
              <w:t>Final Approval</w:t>
            </w:r>
            <w:r w:rsidR="002E3F6B">
              <w:rPr>
                <w:noProof/>
                <w:webHidden/>
              </w:rPr>
              <w:tab/>
            </w:r>
            <w:r w:rsidR="002E3F6B">
              <w:rPr>
                <w:noProof/>
                <w:webHidden/>
              </w:rPr>
              <w:fldChar w:fldCharType="begin"/>
            </w:r>
            <w:r w:rsidR="002E3F6B">
              <w:rPr>
                <w:noProof/>
                <w:webHidden/>
              </w:rPr>
              <w:instrText xml:space="preserve"> PAGEREF _Toc22300243 \h </w:instrText>
            </w:r>
            <w:r w:rsidR="002E3F6B">
              <w:rPr>
                <w:noProof/>
                <w:webHidden/>
              </w:rPr>
            </w:r>
            <w:r w:rsidR="002E3F6B">
              <w:rPr>
                <w:noProof/>
                <w:webHidden/>
              </w:rPr>
              <w:fldChar w:fldCharType="separate"/>
            </w:r>
            <w:r w:rsidR="00447AC0">
              <w:rPr>
                <w:noProof/>
                <w:webHidden/>
              </w:rPr>
              <w:t>104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44" w:history="1">
            <w:r w:rsidR="002E3F6B" w:rsidRPr="00686628">
              <w:rPr>
                <w:rStyle w:val="Hyperlink"/>
                <w:noProof/>
              </w:rPr>
              <w:t>Modifications Required</w:t>
            </w:r>
            <w:r w:rsidR="002E3F6B">
              <w:rPr>
                <w:noProof/>
                <w:webHidden/>
              </w:rPr>
              <w:tab/>
            </w:r>
            <w:r w:rsidR="002E3F6B">
              <w:rPr>
                <w:noProof/>
                <w:webHidden/>
              </w:rPr>
              <w:fldChar w:fldCharType="begin"/>
            </w:r>
            <w:r w:rsidR="002E3F6B">
              <w:rPr>
                <w:noProof/>
                <w:webHidden/>
              </w:rPr>
              <w:instrText xml:space="preserve"> PAGEREF _Toc22300244 \h </w:instrText>
            </w:r>
            <w:r w:rsidR="002E3F6B">
              <w:rPr>
                <w:noProof/>
                <w:webHidden/>
              </w:rPr>
            </w:r>
            <w:r w:rsidR="002E3F6B">
              <w:rPr>
                <w:noProof/>
                <w:webHidden/>
              </w:rPr>
              <w:fldChar w:fldCharType="separate"/>
            </w:r>
            <w:r w:rsidR="00447AC0">
              <w:rPr>
                <w:noProof/>
                <w:webHidden/>
              </w:rPr>
              <w:t>104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45" w:history="1">
            <w:r w:rsidR="002E3F6B" w:rsidRPr="00686628">
              <w:rPr>
                <w:rStyle w:val="Hyperlink"/>
                <w:noProof/>
              </w:rPr>
              <w:t>Disapproved / Not Approved</w:t>
            </w:r>
            <w:r w:rsidR="002E3F6B">
              <w:rPr>
                <w:noProof/>
                <w:webHidden/>
              </w:rPr>
              <w:tab/>
            </w:r>
            <w:r w:rsidR="002E3F6B">
              <w:rPr>
                <w:noProof/>
                <w:webHidden/>
              </w:rPr>
              <w:fldChar w:fldCharType="begin"/>
            </w:r>
            <w:r w:rsidR="002E3F6B">
              <w:rPr>
                <w:noProof/>
                <w:webHidden/>
              </w:rPr>
              <w:instrText xml:space="preserve"> PAGEREF _Toc22300245 \h </w:instrText>
            </w:r>
            <w:r w:rsidR="002E3F6B">
              <w:rPr>
                <w:noProof/>
                <w:webHidden/>
              </w:rPr>
            </w:r>
            <w:r w:rsidR="002E3F6B">
              <w:rPr>
                <w:noProof/>
                <w:webHidden/>
              </w:rPr>
              <w:fldChar w:fldCharType="separate"/>
            </w:r>
            <w:r w:rsidR="00447AC0">
              <w:rPr>
                <w:noProof/>
                <w:webHidden/>
              </w:rPr>
              <w:t>104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46" w:history="1">
            <w:r w:rsidR="002E3F6B" w:rsidRPr="00686628">
              <w:rPr>
                <w:rStyle w:val="Hyperlink"/>
                <w:noProof/>
              </w:rPr>
              <w:t>Defered / Tabled</w:t>
            </w:r>
            <w:r w:rsidR="002E3F6B">
              <w:rPr>
                <w:noProof/>
                <w:webHidden/>
              </w:rPr>
              <w:tab/>
            </w:r>
            <w:r w:rsidR="002E3F6B">
              <w:rPr>
                <w:noProof/>
                <w:webHidden/>
              </w:rPr>
              <w:fldChar w:fldCharType="begin"/>
            </w:r>
            <w:r w:rsidR="002E3F6B">
              <w:rPr>
                <w:noProof/>
                <w:webHidden/>
              </w:rPr>
              <w:instrText xml:space="preserve"> PAGEREF _Toc22300246 \h </w:instrText>
            </w:r>
            <w:r w:rsidR="002E3F6B">
              <w:rPr>
                <w:noProof/>
                <w:webHidden/>
              </w:rPr>
            </w:r>
            <w:r w:rsidR="002E3F6B">
              <w:rPr>
                <w:noProof/>
                <w:webHidden/>
              </w:rPr>
              <w:fldChar w:fldCharType="separate"/>
            </w:r>
            <w:r w:rsidR="00447AC0">
              <w:rPr>
                <w:noProof/>
                <w:webHidden/>
              </w:rPr>
              <w:t>104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47" w:history="1">
            <w:r w:rsidR="002E3F6B" w:rsidRPr="00686628">
              <w:rPr>
                <w:rStyle w:val="Hyperlink"/>
                <w:noProof/>
              </w:rPr>
              <w:t>Withdrawn Submission</w:t>
            </w:r>
            <w:r w:rsidR="002E3F6B">
              <w:rPr>
                <w:noProof/>
                <w:webHidden/>
              </w:rPr>
              <w:tab/>
            </w:r>
            <w:r w:rsidR="002E3F6B">
              <w:rPr>
                <w:noProof/>
                <w:webHidden/>
              </w:rPr>
              <w:fldChar w:fldCharType="begin"/>
            </w:r>
            <w:r w:rsidR="002E3F6B">
              <w:rPr>
                <w:noProof/>
                <w:webHidden/>
              </w:rPr>
              <w:instrText xml:space="preserve"> PAGEREF _Toc22300247 \h </w:instrText>
            </w:r>
            <w:r w:rsidR="002E3F6B">
              <w:rPr>
                <w:noProof/>
                <w:webHidden/>
              </w:rPr>
            </w:r>
            <w:r w:rsidR="002E3F6B">
              <w:rPr>
                <w:noProof/>
                <w:webHidden/>
              </w:rPr>
              <w:fldChar w:fldCharType="separate"/>
            </w:r>
            <w:r w:rsidR="00447AC0">
              <w:rPr>
                <w:noProof/>
                <w:webHidden/>
              </w:rPr>
              <w:t>104</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48" w:history="1">
            <w:r w:rsidR="002E3F6B" w:rsidRPr="00686628">
              <w:rPr>
                <w:rStyle w:val="Hyperlink"/>
                <w:noProof/>
              </w:rPr>
              <w:t>Closed</w:t>
            </w:r>
            <w:r w:rsidR="002E3F6B">
              <w:rPr>
                <w:noProof/>
                <w:webHidden/>
              </w:rPr>
              <w:tab/>
            </w:r>
            <w:r w:rsidR="002E3F6B">
              <w:rPr>
                <w:noProof/>
                <w:webHidden/>
              </w:rPr>
              <w:fldChar w:fldCharType="begin"/>
            </w:r>
            <w:r w:rsidR="002E3F6B">
              <w:rPr>
                <w:noProof/>
                <w:webHidden/>
              </w:rPr>
              <w:instrText xml:space="preserve"> PAGEREF _Toc22300248 \h </w:instrText>
            </w:r>
            <w:r w:rsidR="002E3F6B">
              <w:rPr>
                <w:noProof/>
                <w:webHidden/>
              </w:rPr>
            </w:r>
            <w:r w:rsidR="002E3F6B">
              <w:rPr>
                <w:noProof/>
                <w:webHidden/>
              </w:rPr>
              <w:fldChar w:fldCharType="separate"/>
            </w:r>
            <w:r w:rsidR="00447AC0">
              <w:rPr>
                <w:noProof/>
                <w:webHidden/>
              </w:rPr>
              <w:t>105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49" w:history="1">
            <w:r w:rsidR="002E3F6B" w:rsidRPr="00686628">
              <w:rPr>
                <w:rStyle w:val="Hyperlink"/>
                <w:noProof/>
              </w:rPr>
              <w:t>Expired</w:t>
            </w:r>
            <w:r w:rsidR="002E3F6B">
              <w:rPr>
                <w:noProof/>
                <w:webHidden/>
              </w:rPr>
              <w:tab/>
            </w:r>
            <w:r w:rsidR="002E3F6B">
              <w:rPr>
                <w:noProof/>
                <w:webHidden/>
              </w:rPr>
              <w:fldChar w:fldCharType="begin"/>
            </w:r>
            <w:r w:rsidR="002E3F6B">
              <w:rPr>
                <w:noProof/>
                <w:webHidden/>
              </w:rPr>
              <w:instrText xml:space="preserve"> PAGEREF _Toc22300249 \h </w:instrText>
            </w:r>
            <w:r w:rsidR="002E3F6B">
              <w:rPr>
                <w:noProof/>
                <w:webHidden/>
              </w:rPr>
            </w:r>
            <w:r w:rsidR="002E3F6B">
              <w:rPr>
                <w:noProof/>
                <w:webHidden/>
              </w:rPr>
              <w:fldChar w:fldCharType="separate"/>
            </w:r>
            <w:r w:rsidR="00447AC0">
              <w:rPr>
                <w:noProof/>
                <w:webHidden/>
              </w:rPr>
              <w:t>105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50" w:history="1">
            <w:r w:rsidR="002E3F6B" w:rsidRPr="00686628">
              <w:rPr>
                <w:rStyle w:val="Hyperlink"/>
                <w:noProof/>
              </w:rPr>
              <w:t>Suspension or Termination</w:t>
            </w:r>
            <w:r w:rsidR="002E3F6B">
              <w:rPr>
                <w:noProof/>
                <w:webHidden/>
              </w:rPr>
              <w:tab/>
            </w:r>
            <w:r w:rsidR="002E3F6B">
              <w:rPr>
                <w:noProof/>
                <w:webHidden/>
              </w:rPr>
              <w:fldChar w:fldCharType="begin"/>
            </w:r>
            <w:r w:rsidR="002E3F6B">
              <w:rPr>
                <w:noProof/>
                <w:webHidden/>
              </w:rPr>
              <w:instrText xml:space="preserve"> PAGEREF _Toc22300250 \h </w:instrText>
            </w:r>
            <w:r w:rsidR="002E3F6B">
              <w:rPr>
                <w:noProof/>
                <w:webHidden/>
              </w:rPr>
            </w:r>
            <w:r w:rsidR="002E3F6B">
              <w:rPr>
                <w:noProof/>
                <w:webHidden/>
              </w:rPr>
              <w:fldChar w:fldCharType="separate"/>
            </w:r>
            <w:r w:rsidR="00447AC0">
              <w:rPr>
                <w:noProof/>
                <w:webHidden/>
              </w:rPr>
              <w:t>105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51" w:history="1">
            <w:r w:rsidR="002E3F6B" w:rsidRPr="00686628">
              <w:rPr>
                <w:rStyle w:val="Hyperlink"/>
                <w:noProof/>
              </w:rPr>
              <w:t>Not Human Research</w:t>
            </w:r>
            <w:r w:rsidR="002E3F6B">
              <w:rPr>
                <w:noProof/>
                <w:webHidden/>
              </w:rPr>
              <w:tab/>
            </w:r>
            <w:r w:rsidR="002E3F6B">
              <w:rPr>
                <w:noProof/>
                <w:webHidden/>
              </w:rPr>
              <w:fldChar w:fldCharType="begin"/>
            </w:r>
            <w:r w:rsidR="002E3F6B">
              <w:rPr>
                <w:noProof/>
                <w:webHidden/>
              </w:rPr>
              <w:instrText xml:space="preserve"> PAGEREF _Toc22300251 \h </w:instrText>
            </w:r>
            <w:r w:rsidR="002E3F6B">
              <w:rPr>
                <w:noProof/>
                <w:webHidden/>
              </w:rPr>
            </w:r>
            <w:r w:rsidR="002E3F6B">
              <w:rPr>
                <w:noProof/>
                <w:webHidden/>
              </w:rPr>
              <w:fldChar w:fldCharType="separate"/>
            </w:r>
            <w:r w:rsidR="00447AC0">
              <w:rPr>
                <w:noProof/>
                <w:webHidden/>
              </w:rPr>
              <w:t>105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52" w:history="1">
            <w:r w:rsidR="002E3F6B" w:rsidRPr="00686628">
              <w:rPr>
                <w:rStyle w:val="Hyperlink"/>
                <w:noProof/>
              </w:rPr>
              <w:t>Not Engaged in Human Research</w:t>
            </w:r>
            <w:r w:rsidR="002E3F6B">
              <w:rPr>
                <w:noProof/>
                <w:webHidden/>
              </w:rPr>
              <w:tab/>
            </w:r>
            <w:r w:rsidR="002E3F6B">
              <w:rPr>
                <w:noProof/>
                <w:webHidden/>
              </w:rPr>
              <w:fldChar w:fldCharType="begin"/>
            </w:r>
            <w:r w:rsidR="002E3F6B">
              <w:rPr>
                <w:noProof/>
                <w:webHidden/>
              </w:rPr>
              <w:instrText xml:space="preserve"> PAGEREF _Toc22300252 \h </w:instrText>
            </w:r>
            <w:r w:rsidR="002E3F6B">
              <w:rPr>
                <w:noProof/>
                <w:webHidden/>
              </w:rPr>
            </w:r>
            <w:r w:rsidR="002E3F6B">
              <w:rPr>
                <w:noProof/>
                <w:webHidden/>
              </w:rPr>
              <w:fldChar w:fldCharType="separate"/>
            </w:r>
            <w:r w:rsidR="00447AC0">
              <w:rPr>
                <w:noProof/>
                <w:webHidden/>
              </w:rPr>
              <w:t>105</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53" w:history="1">
            <w:r w:rsidR="002E3F6B" w:rsidRPr="00686628">
              <w:rPr>
                <w:rStyle w:val="Hyperlink"/>
                <w:noProof/>
              </w:rPr>
              <w:t>IRB Minutes</w:t>
            </w:r>
            <w:r w:rsidR="002E3F6B">
              <w:rPr>
                <w:noProof/>
                <w:webHidden/>
              </w:rPr>
              <w:tab/>
            </w:r>
            <w:r w:rsidR="002E3F6B">
              <w:rPr>
                <w:noProof/>
                <w:webHidden/>
              </w:rPr>
              <w:fldChar w:fldCharType="begin"/>
            </w:r>
            <w:r w:rsidR="002E3F6B">
              <w:rPr>
                <w:noProof/>
                <w:webHidden/>
              </w:rPr>
              <w:instrText xml:space="preserve"> PAGEREF _Toc22300253 \h </w:instrText>
            </w:r>
            <w:r w:rsidR="002E3F6B">
              <w:rPr>
                <w:noProof/>
                <w:webHidden/>
              </w:rPr>
            </w:r>
            <w:r w:rsidR="002E3F6B">
              <w:rPr>
                <w:noProof/>
                <w:webHidden/>
              </w:rPr>
              <w:fldChar w:fldCharType="separate"/>
            </w:r>
            <w:r w:rsidR="00447AC0">
              <w:rPr>
                <w:noProof/>
                <w:webHidden/>
              </w:rPr>
              <w:t>105</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54" w:history="1">
            <w:r w:rsidR="002E3F6B" w:rsidRPr="00686628">
              <w:rPr>
                <w:rStyle w:val="Hyperlink"/>
                <w:noProof/>
              </w:rPr>
              <w:t>Distribution of IRB Meeting Minutes</w:t>
            </w:r>
            <w:r w:rsidR="002E3F6B">
              <w:rPr>
                <w:noProof/>
                <w:webHidden/>
              </w:rPr>
              <w:tab/>
            </w:r>
            <w:r w:rsidR="002E3F6B">
              <w:rPr>
                <w:noProof/>
                <w:webHidden/>
              </w:rPr>
              <w:fldChar w:fldCharType="begin"/>
            </w:r>
            <w:r w:rsidR="002E3F6B">
              <w:rPr>
                <w:noProof/>
                <w:webHidden/>
              </w:rPr>
              <w:instrText xml:space="preserve"> PAGEREF _Toc22300254 \h </w:instrText>
            </w:r>
            <w:r w:rsidR="002E3F6B">
              <w:rPr>
                <w:noProof/>
                <w:webHidden/>
              </w:rPr>
            </w:r>
            <w:r w:rsidR="002E3F6B">
              <w:rPr>
                <w:noProof/>
                <w:webHidden/>
              </w:rPr>
              <w:fldChar w:fldCharType="separate"/>
            </w:r>
            <w:r w:rsidR="00447AC0">
              <w:rPr>
                <w:noProof/>
                <w:webHidden/>
              </w:rPr>
              <w:t>106</w:t>
            </w:r>
            <w:r w:rsidR="002E3F6B">
              <w:rPr>
                <w:noProof/>
                <w:webHidden/>
              </w:rPr>
              <w:fldChar w:fldCharType="end"/>
            </w:r>
          </w:hyperlink>
        </w:p>
        <w:p w:rsidR="002E3F6B" w:rsidRDefault="00794B4A">
          <w:pPr>
            <w:pStyle w:val="TOC1"/>
            <w:rPr>
              <w:rFonts w:asciiTheme="minorHAnsi" w:hAnsiTheme="minorHAnsi" w:cstheme="minorBidi"/>
              <w:b w:val="0"/>
              <w:szCs w:val="22"/>
            </w:rPr>
          </w:pPr>
          <w:hyperlink w:anchor="_Toc22300255" w:history="1">
            <w:r w:rsidR="002E3F6B" w:rsidRPr="00686628">
              <w:rPr>
                <w:rStyle w:val="Hyperlink"/>
              </w:rPr>
              <w:t>Post IRB Approval</w:t>
            </w:r>
            <w:r w:rsidR="002E3F6B">
              <w:rPr>
                <w:webHidden/>
              </w:rPr>
              <w:tab/>
            </w:r>
            <w:r w:rsidR="002E3F6B">
              <w:rPr>
                <w:webHidden/>
              </w:rPr>
              <w:fldChar w:fldCharType="begin"/>
            </w:r>
            <w:r w:rsidR="002E3F6B">
              <w:rPr>
                <w:webHidden/>
              </w:rPr>
              <w:instrText xml:space="preserve"> PAGEREF _Toc22300255 \h </w:instrText>
            </w:r>
            <w:r w:rsidR="002E3F6B">
              <w:rPr>
                <w:webHidden/>
              </w:rPr>
            </w:r>
            <w:r w:rsidR="002E3F6B">
              <w:rPr>
                <w:webHidden/>
              </w:rPr>
              <w:fldChar w:fldCharType="separate"/>
            </w:r>
            <w:r w:rsidR="00447AC0">
              <w:rPr>
                <w:webHidden/>
              </w:rPr>
              <w:t>106</w:t>
            </w:r>
            <w:r w:rsidR="002E3F6B">
              <w:rPr>
                <w:webHidden/>
              </w:rPr>
              <w:fldChar w:fldCharType="end"/>
            </w:r>
          </w:hyperlink>
        </w:p>
        <w:p w:rsidR="002E3F6B" w:rsidRDefault="00794B4A">
          <w:pPr>
            <w:pStyle w:val="TOC2"/>
            <w:rPr>
              <w:rFonts w:asciiTheme="minorHAnsi" w:hAnsiTheme="minorHAnsi"/>
              <w:b w:val="0"/>
              <w:noProof/>
              <w:szCs w:val="22"/>
            </w:rPr>
          </w:pPr>
          <w:hyperlink w:anchor="_Toc22300256" w:history="1">
            <w:r w:rsidR="002E3F6B" w:rsidRPr="00686628">
              <w:rPr>
                <w:rStyle w:val="Hyperlink"/>
                <w:rFonts w:cs="Arial"/>
                <w:noProof/>
              </w:rPr>
              <w:t>General Requirements</w:t>
            </w:r>
            <w:r w:rsidR="002E3F6B">
              <w:rPr>
                <w:noProof/>
                <w:webHidden/>
              </w:rPr>
              <w:tab/>
            </w:r>
            <w:r w:rsidR="002E3F6B">
              <w:rPr>
                <w:noProof/>
                <w:webHidden/>
              </w:rPr>
              <w:fldChar w:fldCharType="begin"/>
            </w:r>
            <w:r w:rsidR="002E3F6B">
              <w:rPr>
                <w:noProof/>
                <w:webHidden/>
              </w:rPr>
              <w:instrText xml:space="preserve"> PAGEREF _Toc22300256 \h </w:instrText>
            </w:r>
            <w:r w:rsidR="002E3F6B">
              <w:rPr>
                <w:noProof/>
                <w:webHidden/>
              </w:rPr>
            </w:r>
            <w:r w:rsidR="002E3F6B">
              <w:rPr>
                <w:noProof/>
                <w:webHidden/>
              </w:rPr>
              <w:fldChar w:fldCharType="separate"/>
            </w:r>
            <w:r w:rsidR="00447AC0">
              <w:rPr>
                <w:noProof/>
                <w:webHidden/>
              </w:rPr>
              <w:t>106</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57" w:history="1">
            <w:r w:rsidR="002E3F6B" w:rsidRPr="00686628">
              <w:rPr>
                <w:rStyle w:val="Hyperlink"/>
                <w:rFonts w:cs="Arial"/>
                <w:noProof/>
              </w:rPr>
              <w:t>Reportable Events</w:t>
            </w:r>
            <w:r w:rsidR="002E3F6B">
              <w:rPr>
                <w:noProof/>
                <w:webHidden/>
              </w:rPr>
              <w:tab/>
            </w:r>
            <w:r w:rsidR="002E3F6B">
              <w:rPr>
                <w:noProof/>
                <w:webHidden/>
              </w:rPr>
              <w:fldChar w:fldCharType="begin"/>
            </w:r>
            <w:r w:rsidR="002E3F6B">
              <w:rPr>
                <w:noProof/>
                <w:webHidden/>
              </w:rPr>
              <w:instrText xml:space="preserve"> PAGEREF _Toc22300257 \h </w:instrText>
            </w:r>
            <w:r w:rsidR="002E3F6B">
              <w:rPr>
                <w:noProof/>
                <w:webHidden/>
              </w:rPr>
            </w:r>
            <w:r w:rsidR="002E3F6B">
              <w:rPr>
                <w:noProof/>
                <w:webHidden/>
              </w:rPr>
              <w:fldChar w:fldCharType="separate"/>
            </w:r>
            <w:r w:rsidR="00447AC0">
              <w:rPr>
                <w:noProof/>
                <w:webHidden/>
              </w:rPr>
              <w:t>106</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58" w:history="1">
            <w:r w:rsidR="002E3F6B" w:rsidRPr="00686628">
              <w:rPr>
                <w:rStyle w:val="Hyperlink"/>
                <w:rFonts w:cs="Arial"/>
                <w:noProof/>
              </w:rPr>
              <w:t>Amendments</w:t>
            </w:r>
            <w:r w:rsidR="002E3F6B">
              <w:rPr>
                <w:noProof/>
                <w:webHidden/>
              </w:rPr>
              <w:tab/>
            </w:r>
            <w:r w:rsidR="002E3F6B">
              <w:rPr>
                <w:noProof/>
                <w:webHidden/>
              </w:rPr>
              <w:fldChar w:fldCharType="begin"/>
            </w:r>
            <w:r w:rsidR="002E3F6B">
              <w:rPr>
                <w:noProof/>
                <w:webHidden/>
              </w:rPr>
              <w:instrText xml:space="preserve"> PAGEREF _Toc22300258 \h </w:instrText>
            </w:r>
            <w:r w:rsidR="002E3F6B">
              <w:rPr>
                <w:noProof/>
                <w:webHidden/>
              </w:rPr>
            </w:r>
            <w:r w:rsidR="002E3F6B">
              <w:rPr>
                <w:noProof/>
                <w:webHidden/>
              </w:rPr>
              <w:fldChar w:fldCharType="separate"/>
            </w:r>
            <w:r w:rsidR="00447AC0">
              <w:rPr>
                <w:noProof/>
                <w:webHidden/>
              </w:rPr>
              <w:t>118</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59" w:history="1">
            <w:r w:rsidR="002E3F6B" w:rsidRPr="00686628">
              <w:rPr>
                <w:rStyle w:val="Hyperlink"/>
                <w:noProof/>
              </w:rPr>
              <w:t>Amendment to Transition Existing IRB Approved Research to the 2018 Common Rule</w:t>
            </w:r>
            <w:r w:rsidR="002E3F6B">
              <w:rPr>
                <w:noProof/>
                <w:webHidden/>
              </w:rPr>
              <w:tab/>
            </w:r>
            <w:r w:rsidR="002E3F6B">
              <w:rPr>
                <w:noProof/>
                <w:webHidden/>
              </w:rPr>
              <w:fldChar w:fldCharType="begin"/>
            </w:r>
            <w:r w:rsidR="002E3F6B">
              <w:rPr>
                <w:noProof/>
                <w:webHidden/>
              </w:rPr>
              <w:instrText xml:space="preserve"> PAGEREF _Toc22300259 \h </w:instrText>
            </w:r>
            <w:r w:rsidR="002E3F6B">
              <w:rPr>
                <w:noProof/>
                <w:webHidden/>
              </w:rPr>
            </w:r>
            <w:r w:rsidR="002E3F6B">
              <w:rPr>
                <w:noProof/>
                <w:webHidden/>
              </w:rPr>
              <w:fldChar w:fldCharType="separate"/>
            </w:r>
            <w:r w:rsidR="00447AC0">
              <w:rPr>
                <w:noProof/>
                <w:webHidden/>
              </w:rPr>
              <w:t>120</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60" w:history="1">
            <w:r w:rsidR="002E3F6B" w:rsidRPr="00686628">
              <w:rPr>
                <w:rStyle w:val="Hyperlink"/>
                <w:rFonts w:cs="Arial"/>
                <w:noProof/>
              </w:rPr>
              <w:t>Changes in Exempt Research</w:t>
            </w:r>
            <w:r w:rsidR="002E3F6B">
              <w:rPr>
                <w:noProof/>
                <w:webHidden/>
              </w:rPr>
              <w:tab/>
            </w:r>
            <w:r w:rsidR="002E3F6B">
              <w:rPr>
                <w:noProof/>
                <w:webHidden/>
              </w:rPr>
              <w:fldChar w:fldCharType="begin"/>
            </w:r>
            <w:r w:rsidR="002E3F6B">
              <w:rPr>
                <w:noProof/>
                <w:webHidden/>
              </w:rPr>
              <w:instrText xml:space="preserve"> PAGEREF _Toc22300260 \h </w:instrText>
            </w:r>
            <w:r w:rsidR="002E3F6B">
              <w:rPr>
                <w:noProof/>
                <w:webHidden/>
              </w:rPr>
            </w:r>
            <w:r w:rsidR="002E3F6B">
              <w:rPr>
                <w:noProof/>
                <w:webHidden/>
              </w:rPr>
              <w:fldChar w:fldCharType="separate"/>
            </w:r>
            <w:r w:rsidR="00447AC0">
              <w:rPr>
                <w:noProof/>
                <w:webHidden/>
              </w:rPr>
              <w:t>120</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61" w:history="1">
            <w:r w:rsidR="002E3F6B" w:rsidRPr="00686628">
              <w:rPr>
                <w:rStyle w:val="Hyperlink"/>
                <w:rFonts w:cs="Arial"/>
                <w:noProof/>
              </w:rPr>
              <w:t>Acknowledgement Requests and Other Considerations</w:t>
            </w:r>
            <w:r w:rsidR="002E3F6B">
              <w:rPr>
                <w:noProof/>
                <w:webHidden/>
              </w:rPr>
              <w:tab/>
            </w:r>
            <w:r w:rsidR="002E3F6B">
              <w:rPr>
                <w:noProof/>
                <w:webHidden/>
              </w:rPr>
              <w:fldChar w:fldCharType="begin"/>
            </w:r>
            <w:r w:rsidR="002E3F6B">
              <w:rPr>
                <w:noProof/>
                <w:webHidden/>
              </w:rPr>
              <w:instrText xml:space="preserve"> PAGEREF _Toc22300261 \h </w:instrText>
            </w:r>
            <w:r w:rsidR="002E3F6B">
              <w:rPr>
                <w:noProof/>
                <w:webHidden/>
              </w:rPr>
            </w:r>
            <w:r w:rsidR="002E3F6B">
              <w:rPr>
                <w:noProof/>
                <w:webHidden/>
              </w:rPr>
              <w:fldChar w:fldCharType="separate"/>
            </w:r>
            <w:r w:rsidR="00447AC0">
              <w:rPr>
                <w:noProof/>
                <w:webHidden/>
              </w:rPr>
              <w:t>120</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62" w:history="1">
            <w:r w:rsidR="002E3F6B" w:rsidRPr="00686628">
              <w:rPr>
                <w:rStyle w:val="Hyperlink"/>
                <w:rFonts w:cs="Arial"/>
                <w:noProof/>
              </w:rPr>
              <w:t>Administrative Corrections</w:t>
            </w:r>
            <w:r w:rsidR="002E3F6B">
              <w:rPr>
                <w:noProof/>
                <w:webHidden/>
              </w:rPr>
              <w:tab/>
            </w:r>
            <w:r w:rsidR="002E3F6B">
              <w:rPr>
                <w:noProof/>
                <w:webHidden/>
              </w:rPr>
              <w:fldChar w:fldCharType="begin"/>
            </w:r>
            <w:r w:rsidR="002E3F6B">
              <w:rPr>
                <w:noProof/>
                <w:webHidden/>
              </w:rPr>
              <w:instrText xml:space="preserve"> PAGEREF _Toc22300262 \h </w:instrText>
            </w:r>
            <w:r w:rsidR="002E3F6B">
              <w:rPr>
                <w:noProof/>
                <w:webHidden/>
              </w:rPr>
            </w:r>
            <w:r w:rsidR="002E3F6B">
              <w:rPr>
                <w:noProof/>
                <w:webHidden/>
              </w:rPr>
              <w:fldChar w:fldCharType="separate"/>
            </w:r>
            <w:r w:rsidR="00447AC0">
              <w:rPr>
                <w:noProof/>
                <w:webHidden/>
              </w:rPr>
              <w:t>121</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63" w:history="1">
            <w:r w:rsidR="002E3F6B" w:rsidRPr="00686628">
              <w:rPr>
                <w:rStyle w:val="Hyperlink"/>
                <w:noProof/>
              </w:rPr>
              <w:t>Check-In Report</w:t>
            </w:r>
            <w:r w:rsidR="002E3F6B">
              <w:rPr>
                <w:noProof/>
                <w:webHidden/>
              </w:rPr>
              <w:tab/>
            </w:r>
            <w:r w:rsidR="002E3F6B">
              <w:rPr>
                <w:noProof/>
                <w:webHidden/>
              </w:rPr>
              <w:fldChar w:fldCharType="begin"/>
            </w:r>
            <w:r w:rsidR="002E3F6B">
              <w:rPr>
                <w:noProof/>
                <w:webHidden/>
              </w:rPr>
              <w:instrText xml:space="preserve"> PAGEREF _Toc22300263 \h </w:instrText>
            </w:r>
            <w:r w:rsidR="002E3F6B">
              <w:rPr>
                <w:noProof/>
                <w:webHidden/>
              </w:rPr>
            </w:r>
            <w:r w:rsidR="002E3F6B">
              <w:rPr>
                <w:noProof/>
                <w:webHidden/>
              </w:rPr>
              <w:fldChar w:fldCharType="separate"/>
            </w:r>
            <w:r w:rsidR="00447AC0">
              <w:rPr>
                <w:noProof/>
                <w:webHidden/>
              </w:rPr>
              <w:t>121</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64" w:history="1">
            <w:r w:rsidR="002E3F6B" w:rsidRPr="00686628">
              <w:rPr>
                <w:rStyle w:val="Hyperlink"/>
                <w:noProof/>
              </w:rPr>
              <w:t xml:space="preserve">Continuing Review (Progress </w:t>
            </w:r>
            <w:r w:rsidR="002E3F6B" w:rsidRPr="00686628">
              <w:rPr>
                <w:rStyle w:val="Hyperlink"/>
                <w:rFonts w:cs="Arial"/>
                <w:noProof/>
              </w:rPr>
              <w:t>Report</w:t>
            </w:r>
            <w:r w:rsidR="002E3F6B" w:rsidRPr="00686628">
              <w:rPr>
                <w:rStyle w:val="Hyperlink"/>
                <w:noProof/>
              </w:rPr>
              <w:t>)</w:t>
            </w:r>
            <w:r w:rsidR="002E3F6B">
              <w:rPr>
                <w:noProof/>
                <w:webHidden/>
              </w:rPr>
              <w:tab/>
            </w:r>
            <w:r w:rsidR="002E3F6B">
              <w:rPr>
                <w:noProof/>
                <w:webHidden/>
              </w:rPr>
              <w:fldChar w:fldCharType="begin"/>
            </w:r>
            <w:r w:rsidR="002E3F6B">
              <w:rPr>
                <w:noProof/>
                <w:webHidden/>
              </w:rPr>
              <w:instrText xml:space="preserve"> PAGEREF _Toc22300264 \h </w:instrText>
            </w:r>
            <w:r w:rsidR="002E3F6B">
              <w:rPr>
                <w:noProof/>
                <w:webHidden/>
              </w:rPr>
            </w:r>
            <w:r w:rsidR="002E3F6B">
              <w:rPr>
                <w:noProof/>
                <w:webHidden/>
              </w:rPr>
              <w:fldChar w:fldCharType="separate"/>
            </w:r>
            <w:r w:rsidR="00447AC0">
              <w:rPr>
                <w:noProof/>
                <w:webHidden/>
              </w:rPr>
              <w:t>121</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65" w:history="1">
            <w:r w:rsidR="002E3F6B" w:rsidRPr="00686628">
              <w:rPr>
                <w:rStyle w:val="Hyperlink"/>
                <w:rFonts w:cs="Arial"/>
                <w:noProof/>
              </w:rPr>
              <w:t>Research Progress Report Form</w:t>
            </w:r>
            <w:r w:rsidR="002E3F6B">
              <w:rPr>
                <w:noProof/>
                <w:webHidden/>
              </w:rPr>
              <w:tab/>
            </w:r>
            <w:r w:rsidR="002E3F6B">
              <w:rPr>
                <w:noProof/>
                <w:webHidden/>
              </w:rPr>
              <w:fldChar w:fldCharType="begin"/>
            </w:r>
            <w:r w:rsidR="002E3F6B">
              <w:rPr>
                <w:noProof/>
                <w:webHidden/>
              </w:rPr>
              <w:instrText xml:space="preserve"> PAGEREF _Toc22300265 \h </w:instrText>
            </w:r>
            <w:r w:rsidR="002E3F6B">
              <w:rPr>
                <w:noProof/>
                <w:webHidden/>
              </w:rPr>
            </w:r>
            <w:r w:rsidR="002E3F6B">
              <w:rPr>
                <w:noProof/>
                <w:webHidden/>
              </w:rPr>
              <w:fldChar w:fldCharType="separate"/>
            </w:r>
            <w:r w:rsidR="00447AC0">
              <w:rPr>
                <w:noProof/>
                <w:webHidden/>
              </w:rPr>
              <w:t>122</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66" w:history="1">
            <w:r w:rsidR="002E3F6B" w:rsidRPr="00686628">
              <w:rPr>
                <w:rStyle w:val="Hyperlink"/>
                <w:noProof/>
              </w:rPr>
              <w:t>Lapse in Continuing Review/Expired IRB Approval</w:t>
            </w:r>
            <w:r w:rsidR="002E3F6B">
              <w:rPr>
                <w:noProof/>
                <w:webHidden/>
              </w:rPr>
              <w:tab/>
            </w:r>
            <w:r w:rsidR="002E3F6B">
              <w:rPr>
                <w:noProof/>
                <w:webHidden/>
              </w:rPr>
              <w:fldChar w:fldCharType="begin"/>
            </w:r>
            <w:r w:rsidR="002E3F6B">
              <w:rPr>
                <w:noProof/>
                <w:webHidden/>
              </w:rPr>
              <w:instrText xml:space="preserve"> PAGEREF _Toc22300266 \h </w:instrText>
            </w:r>
            <w:r w:rsidR="002E3F6B">
              <w:rPr>
                <w:noProof/>
                <w:webHidden/>
              </w:rPr>
            </w:r>
            <w:r w:rsidR="002E3F6B">
              <w:rPr>
                <w:noProof/>
                <w:webHidden/>
              </w:rPr>
              <w:fldChar w:fldCharType="separate"/>
            </w:r>
            <w:r w:rsidR="00447AC0">
              <w:rPr>
                <w:noProof/>
                <w:webHidden/>
              </w:rPr>
              <w:t>123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67" w:history="1">
            <w:r w:rsidR="002E3F6B" w:rsidRPr="00686628">
              <w:rPr>
                <w:rStyle w:val="Hyperlink"/>
                <w:noProof/>
              </w:rPr>
              <w:t>Expirations Impacting the Safety, Rights, or Welfare of Any Research Participants</w:t>
            </w:r>
            <w:r w:rsidR="002E3F6B">
              <w:rPr>
                <w:noProof/>
                <w:webHidden/>
              </w:rPr>
              <w:tab/>
            </w:r>
            <w:r w:rsidR="002E3F6B">
              <w:rPr>
                <w:noProof/>
                <w:webHidden/>
              </w:rPr>
              <w:fldChar w:fldCharType="begin"/>
            </w:r>
            <w:r w:rsidR="002E3F6B">
              <w:rPr>
                <w:noProof/>
                <w:webHidden/>
              </w:rPr>
              <w:instrText xml:space="preserve"> PAGEREF _Toc22300267 \h </w:instrText>
            </w:r>
            <w:r w:rsidR="002E3F6B">
              <w:rPr>
                <w:noProof/>
                <w:webHidden/>
              </w:rPr>
            </w:r>
            <w:r w:rsidR="002E3F6B">
              <w:rPr>
                <w:noProof/>
                <w:webHidden/>
              </w:rPr>
              <w:fldChar w:fldCharType="separate"/>
            </w:r>
            <w:r w:rsidR="00447AC0">
              <w:rPr>
                <w:noProof/>
                <w:webHidden/>
              </w:rPr>
              <w:t>123</w:t>
            </w:r>
            <w:r w:rsidR="002E3F6B">
              <w:rPr>
                <w:noProof/>
                <w:webHidden/>
              </w:rPr>
              <w:fldChar w:fldCharType="end"/>
            </w:r>
          </w:hyperlink>
        </w:p>
        <w:p w:rsidR="002E3F6B" w:rsidRDefault="00794B4A">
          <w:pPr>
            <w:pStyle w:val="TOC3"/>
            <w:tabs>
              <w:tab w:val="right" w:leader="dot" w:pos="9450"/>
            </w:tabs>
            <w:rPr>
              <w:rFonts w:asciiTheme="minorHAnsi" w:hAnsiTheme="minorHAnsi"/>
              <w:noProof/>
              <w:szCs w:val="22"/>
            </w:rPr>
          </w:pPr>
          <w:hyperlink w:anchor="_Toc22300268" w:history="1">
            <w:r w:rsidR="002E3F6B" w:rsidRPr="00686628">
              <w:rPr>
                <w:rStyle w:val="Hyperlink"/>
                <w:rFonts w:cs="Arial"/>
                <w:noProof/>
              </w:rPr>
              <w:t>Re-Activation of Expired or Closed Studies</w:t>
            </w:r>
            <w:r w:rsidR="002E3F6B">
              <w:rPr>
                <w:noProof/>
                <w:webHidden/>
              </w:rPr>
              <w:tab/>
            </w:r>
            <w:r w:rsidR="002E3F6B">
              <w:rPr>
                <w:noProof/>
                <w:webHidden/>
              </w:rPr>
              <w:fldChar w:fldCharType="begin"/>
            </w:r>
            <w:r w:rsidR="002E3F6B">
              <w:rPr>
                <w:noProof/>
                <w:webHidden/>
              </w:rPr>
              <w:instrText xml:space="preserve"> PAGEREF _Toc22300268 \h </w:instrText>
            </w:r>
            <w:r w:rsidR="002E3F6B">
              <w:rPr>
                <w:noProof/>
                <w:webHidden/>
              </w:rPr>
            </w:r>
            <w:r w:rsidR="002E3F6B">
              <w:rPr>
                <w:noProof/>
                <w:webHidden/>
              </w:rPr>
              <w:fldChar w:fldCharType="separate"/>
            </w:r>
            <w:r w:rsidR="00447AC0">
              <w:rPr>
                <w:noProof/>
                <w:webHidden/>
              </w:rPr>
              <w:t>124</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69" w:history="1">
            <w:r w:rsidR="002E3F6B" w:rsidRPr="00686628">
              <w:rPr>
                <w:rStyle w:val="Hyperlink"/>
                <w:rFonts w:cs="Arial"/>
                <w:noProof/>
              </w:rPr>
              <w:t>Study Closure (Final Report)</w:t>
            </w:r>
            <w:r w:rsidR="002E3F6B">
              <w:rPr>
                <w:noProof/>
                <w:webHidden/>
              </w:rPr>
              <w:tab/>
            </w:r>
            <w:r w:rsidR="002E3F6B">
              <w:rPr>
                <w:noProof/>
                <w:webHidden/>
              </w:rPr>
              <w:fldChar w:fldCharType="begin"/>
            </w:r>
            <w:r w:rsidR="002E3F6B">
              <w:rPr>
                <w:noProof/>
                <w:webHidden/>
              </w:rPr>
              <w:instrText xml:space="preserve"> PAGEREF _Toc22300269 \h </w:instrText>
            </w:r>
            <w:r w:rsidR="002E3F6B">
              <w:rPr>
                <w:noProof/>
                <w:webHidden/>
              </w:rPr>
            </w:r>
            <w:r w:rsidR="002E3F6B">
              <w:rPr>
                <w:noProof/>
                <w:webHidden/>
              </w:rPr>
              <w:fldChar w:fldCharType="separate"/>
            </w:r>
            <w:r w:rsidR="00447AC0">
              <w:rPr>
                <w:noProof/>
                <w:webHidden/>
              </w:rPr>
              <w:t>124</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70" w:history="1">
            <w:r w:rsidR="002E3F6B" w:rsidRPr="00686628">
              <w:rPr>
                <w:rStyle w:val="Hyperlink"/>
                <w:rFonts w:cs="Arial"/>
                <w:noProof/>
              </w:rPr>
              <w:t>Request to Re-activate (Re-Open) a Study</w:t>
            </w:r>
            <w:r w:rsidR="002E3F6B">
              <w:rPr>
                <w:noProof/>
                <w:webHidden/>
              </w:rPr>
              <w:tab/>
            </w:r>
            <w:r w:rsidR="002E3F6B">
              <w:rPr>
                <w:noProof/>
                <w:webHidden/>
              </w:rPr>
              <w:fldChar w:fldCharType="begin"/>
            </w:r>
            <w:r w:rsidR="002E3F6B">
              <w:rPr>
                <w:noProof/>
                <w:webHidden/>
              </w:rPr>
              <w:instrText xml:space="preserve"> PAGEREF _Toc22300270 \h </w:instrText>
            </w:r>
            <w:r w:rsidR="002E3F6B">
              <w:rPr>
                <w:noProof/>
                <w:webHidden/>
              </w:rPr>
            </w:r>
            <w:r w:rsidR="002E3F6B">
              <w:rPr>
                <w:noProof/>
                <w:webHidden/>
              </w:rPr>
              <w:fldChar w:fldCharType="separate"/>
            </w:r>
            <w:r w:rsidR="00447AC0">
              <w:rPr>
                <w:noProof/>
                <w:webHidden/>
              </w:rPr>
              <w:t>125</w:t>
            </w:r>
            <w:r w:rsidR="002E3F6B">
              <w:rPr>
                <w:noProof/>
                <w:webHidden/>
              </w:rPr>
              <w:fldChar w:fldCharType="end"/>
            </w:r>
          </w:hyperlink>
        </w:p>
        <w:p w:rsidR="002E3F6B" w:rsidRDefault="00794B4A">
          <w:pPr>
            <w:pStyle w:val="TOC1"/>
            <w:rPr>
              <w:rFonts w:asciiTheme="minorHAnsi" w:hAnsiTheme="minorHAnsi" w:cstheme="minorBidi"/>
              <w:b w:val="0"/>
              <w:szCs w:val="22"/>
            </w:rPr>
          </w:pPr>
          <w:hyperlink w:anchor="_Toc22300271" w:history="1">
            <w:r w:rsidR="002E3F6B" w:rsidRPr="00686628">
              <w:rPr>
                <w:rStyle w:val="Hyperlink"/>
              </w:rPr>
              <w:t>Retention and Destruction of Research Records</w:t>
            </w:r>
            <w:r w:rsidR="002E3F6B">
              <w:rPr>
                <w:webHidden/>
              </w:rPr>
              <w:tab/>
            </w:r>
            <w:r w:rsidR="002E3F6B">
              <w:rPr>
                <w:webHidden/>
              </w:rPr>
              <w:fldChar w:fldCharType="begin"/>
            </w:r>
            <w:r w:rsidR="002E3F6B">
              <w:rPr>
                <w:webHidden/>
              </w:rPr>
              <w:instrText xml:space="preserve"> PAGEREF _Toc22300271 \h </w:instrText>
            </w:r>
            <w:r w:rsidR="002E3F6B">
              <w:rPr>
                <w:webHidden/>
              </w:rPr>
            </w:r>
            <w:r w:rsidR="002E3F6B">
              <w:rPr>
                <w:webHidden/>
              </w:rPr>
              <w:fldChar w:fldCharType="separate"/>
            </w:r>
            <w:r w:rsidR="00447AC0">
              <w:rPr>
                <w:webHidden/>
              </w:rPr>
              <w:t>126</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272" w:history="1">
            <w:r w:rsidR="002E3F6B" w:rsidRPr="00686628">
              <w:rPr>
                <w:rStyle w:val="Hyperlink"/>
              </w:rPr>
              <w:t>Non-Compliance in Human Research</w:t>
            </w:r>
            <w:r w:rsidR="002E3F6B">
              <w:rPr>
                <w:webHidden/>
              </w:rPr>
              <w:tab/>
            </w:r>
            <w:r w:rsidR="002E3F6B">
              <w:rPr>
                <w:webHidden/>
              </w:rPr>
              <w:fldChar w:fldCharType="begin"/>
            </w:r>
            <w:r w:rsidR="002E3F6B">
              <w:rPr>
                <w:webHidden/>
              </w:rPr>
              <w:instrText xml:space="preserve"> PAGEREF _Toc22300272 \h </w:instrText>
            </w:r>
            <w:r w:rsidR="002E3F6B">
              <w:rPr>
                <w:webHidden/>
              </w:rPr>
            </w:r>
            <w:r w:rsidR="002E3F6B">
              <w:rPr>
                <w:webHidden/>
              </w:rPr>
              <w:fldChar w:fldCharType="separate"/>
            </w:r>
            <w:r w:rsidR="00447AC0">
              <w:rPr>
                <w:webHidden/>
              </w:rPr>
              <w:t>126</w:t>
            </w:r>
            <w:r w:rsidR="002E3F6B">
              <w:rPr>
                <w:webHidden/>
              </w:rPr>
              <w:fldChar w:fldCharType="end"/>
            </w:r>
          </w:hyperlink>
        </w:p>
        <w:p w:rsidR="002E3F6B" w:rsidRDefault="00794B4A">
          <w:pPr>
            <w:pStyle w:val="TOC2"/>
            <w:rPr>
              <w:rFonts w:asciiTheme="minorHAnsi" w:hAnsiTheme="minorHAnsi"/>
              <w:b w:val="0"/>
              <w:noProof/>
              <w:szCs w:val="22"/>
            </w:rPr>
          </w:pPr>
          <w:hyperlink w:anchor="_Toc22300273" w:history="1">
            <w:r w:rsidR="002E3F6B" w:rsidRPr="00686628">
              <w:rPr>
                <w:rStyle w:val="Hyperlink"/>
                <w:noProof/>
              </w:rPr>
              <w:t>Reporting Possible Research Non-Compliance to the IRB</w:t>
            </w:r>
            <w:r w:rsidR="002E3F6B">
              <w:rPr>
                <w:noProof/>
                <w:webHidden/>
              </w:rPr>
              <w:tab/>
            </w:r>
            <w:r w:rsidR="002E3F6B">
              <w:rPr>
                <w:noProof/>
                <w:webHidden/>
              </w:rPr>
              <w:fldChar w:fldCharType="begin"/>
            </w:r>
            <w:r w:rsidR="002E3F6B">
              <w:rPr>
                <w:noProof/>
                <w:webHidden/>
              </w:rPr>
              <w:instrText xml:space="preserve"> PAGEREF _Toc22300273 \h </w:instrText>
            </w:r>
            <w:r w:rsidR="002E3F6B">
              <w:rPr>
                <w:noProof/>
                <w:webHidden/>
              </w:rPr>
            </w:r>
            <w:r w:rsidR="002E3F6B">
              <w:rPr>
                <w:noProof/>
                <w:webHidden/>
              </w:rPr>
              <w:fldChar w:fldCharType="separate"/>
            </w:r>
            <w:r w:rsidR="00447AC0">
              <w:rPr>
                <w:noProof/>
                <w:webHidden/>
              </w:rPr>
              <w:t>127</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74" w:history="1">
            <w:r w:rsidR="002E3F6B" w:rsidRPr="00686628">
              <w:rPr>
                <w:rStyle w:val="Hyperlink"/>
                <w:rFonts w:cs="Arial"/>
                <w:noProof/>
              </w:rPr>
              <w:t>Research Misconduct</w:t>
            </w:r>
            <w:r w:rsidR="002E3F6B">
              <w:rPr>
                <w:noProof/>
                <w:webHidden/>
              </w:rPr>
              <w:tab/>
            </w:r>
            <w:r w:rsidR="002E3F6B">
              <w:rPr>
                <w:noProof/>
                <w:webHidden/>
              </w:rPr>
              <w:fldChar w:fldCharType="begin"/>
            </w:r>
            <w:r w:rsidR="002E3F6B">
              <w:rPr>
                <w:noProof/>
                <w:webHidden/>
              </w:rPr>
              <w:instrText xml:space="preserve"> PAGEREF _Toc22300274 \h </w:instrText>
            </w:r>
            <w:r w:rsidR="002E3F6B">
              <w:rPr>
                <w:noProof/>
                <w:webHidden/>
              </w:rPr>
            </w:r>
            <w:r w:rsidR="002E3F6B">
              <w:rPr>
                <w:noProof/>
                <w:webHidden/>
              </w:rPr>
              <w:fldChar w:fldCharType="separate"/>
            </w:r>
            <w:r w:rsidR="00447AC0">
              <w:rPr>
                <w:noProof/>
                <w:webHidden/>
              </w:rPr>
              <w:t>127</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75" w:history="1">
            <w:r w:rsidR="002E3F6B" w:rsidRPr="00686628">
              <w:rPr>
                <w:rStyle w:val="Hyperlink"/>
                <w:noProof/>
              </w:rPr>
              <w:t>Reporting Allegations of Non-Compliance to the IRB or Others</w:t>
            </w:r>
            <w:r w:rsidR="002E3F6B">
              <w:rPr>
                <w:noProof/>
                <w:webHidden/>
              </w:rPr>
              <w:tab/>
            </w:r>
            <w:r w:rsidR="002E3F6B">
              <w:rPr>
                <w:noProof/>
                <w:webHidden/>
              </w:rPr>
              <w:fldChar w:fldCharType="begin"/>
            </w:r>
            <w:r w:rsidR="002E3F6B">
              <w:rPr>
                <w:noProof/>
                <w:webHidden/>
              </w:rPr>
              <w:instrText xml:space="preserve"> PAGEREF _Toc22300275 \h </w:instrText>
            </w:r>
            <w:r w:rsidR="002E3F6B">
              <w:rPr>
                <w:noProof/>
                <w:webHidden/>
              </w:rPr>
            </w:r>
            <w:r w:rsidR="002E3F6B">
              <w:rPr>
                <w:noProof/>
                <w:webHidden/>
              </w:rPr>
              <w:fldChar w:fldCharType="separate"/>
            </w:r>
            <w:r w:rsidR="00447AC0">
              <w:rPr>
                <w:noProof/>
                <w:webHidden/>
              </w:rPr>
              <w:t>127</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76" w:history="1">
            <w:r w:rsidR="002E3F6B" w:rsidRPr="00686628">
              <w:rPr>
                <w:rStyle w:val="Hyperlink"/>
                <w:noProof/>
              </w:rPr>
              <w:t>Review of Possible Research Non-Compliance</w:t>
            </w:r>
            <w:r w:rsidR="002E3F6B">
              <w:rPr>
                <w:noProof/>
                <w:webHidden/>
              </w:rPr>
              <w:tab/>
            </w:r>
            <w:r w:rsidR="002E3F6B">
              <w:rPr>
                <w:noProof/>
                <w:webHidden/>
              </w:rPr>
              <w:fldChar w:fldCharType="begin"/>
            </w:r>
            <w:r w:rsidR="002E3F6B">
              <w:rPr>
                <w:noProof/>
                <w:webHidden/>
              </w:rPr>
              <w:instrText xml:space="preserve"> PAGEREF _Toc22300276 \h </w:instrText>
            </w:r>
            <w:r w:rsidR="002E3F6B">
              <w:rPr>
                <w:noProof/>
                <w:webHidden/>
              </w:rPr>
            </w:r>
            <w:r w:rsidR="002E3F6B">
              <w:rPr>
                <w:noProof/>
                <w:webHidden/>
              </w:rPr>
              <w:fldChar w:fldCharType="separate"/>
            </w:r>
            <w:r w:rsidR="00447AC0">
              <w:rPr>
                <w:noProof/>
                <w:webHidden/>
              </w:rPr>
              <w:t>128</w:t>
            </w:r>
            <w:r w:rsidR="002E3F6B">
              <w:rPr>
                <w:noProof/>
                <w:webHidden/>
              </w:rPr>
              <w:fldChar w:fldCharType="end"/>
            </w:r>
          </w:hyperlink>
        </w:p>
        <w:p w:rsidR="002E3F6B" w:rsidRDefault="00794B4A">
          <w:pPr>
            <w:pStyle w:val="TOC2"/>
            <w:rPr>
              <w:rFonts w:asciiTheme="minorHAnsi" w:hAnsiTheme="minorHAnsi"/>
              <w:b w:val="0"/>
              <w:noProof/>
              <w:szCs w:val="22"/>
            </w:rPr>
          </w:pPr>
          <w:hyperlink w:anchor="_Toc22300277" w:history="1">
            <w:r w:rsidR="002E3F6B" w:rsidRPr="00686628">
              <w:rPr>
                <w:rStyle w:val="Hyperlink"/>
                <w:noProof/>
              </w:rPr>
              <w:t>Investigation Committee</w:t>
            </w:r>
            <w:r w:rsidR="002E3F6B">
              <w:rPr>
                <w:noProof/>
                <w:webHidden/>
              </w:rPr>
              <w:tab/>
            </w:r>
            <w:r w:rsidR="002E3F6B">
              <w:rPr>
                <w:noProof/>
                <w:webHidden/>
              </w:rPr>
              <w:fldChar w:fldCharType="begin"/>
            </w:r>
            <w:r w:rsidR="002E3F6B">
              <w:rPr>
                <w:noProof/>
                <w:webHidden/>
              </w:rPr>
              <w:instrText xml:space="preserve"> PAGEREF _Toc22300277 \h </w:instrText>
            </w:r>
            <w:r w:rsidR="002E3F6B">
              <w:rPr>
                <w:noProof/>
                <w:webHidden/>
              </w:rPr>
            </w:r>
            <w:r w:rsidR="002E3F6B">
              <w:rPr>
                <w:noProof/>
                <w:webHidden/>
              </w:rPr>
              <w:fldChar w:fldCharType="separate"/>
            </w:r>
            <w:r w:rsidR="00447AC0">
              <w:rPr>
                <w:noProof/>
                <w:webHidden/>
              </w:rPr>
              <w:t>130</w:t>
            </w:r>
            <w:r w:rsidR="002E3F6B">
              <w:rPr>
                <w:noProof/>
                <w:webHidden/>
              </w:rPr>
              <w:fldChar w:fldCharType="end"/>
            </w:r>
          </w:hyperlink>
        </w:p>
        <w:p w:rsidR="002E3F6B" w:rsidRDefault="00794B4A">
          <w:pPr>
            <w:pStyle w:val="TOC1"/>
            <w:rPr>
              <w:rFonts w:asciiTheme="minorHAnsi" w:hAnsiTheme="minorHAnsi" w:cstheme="minorBidi"/>
              <w:b w:val="0"/>
              <w:szCs w:val="22"/>
            </w:rPr>
          </w:pPr>
          <w:hyperlink w:anchor="_Toc22300278" w:history="1">
            <w:r w:rsidR="002E3F6B" w:rsidRPr="00686628">
              <w:rPr>
                <w:rStyle w:val="Hyperlink"/>
              </w:rPr>
              <w:t>Institutional Review of Human Research</w:t>
            </w:r>
            <w:r w:rsidR="002E3F6B">
              <w:rPr>
                <w:webHidden/>
              </w:rPr>
              <w:tab/>
            </w:r>
            <w:r w:rsidR="002E3F6B">
              <w:rPr>
                <w:webHidden/>
              </w:rPr>
              <w:fldChar w:fldCharType="begin"/>
            </w:r>
            <w:r w:rsidR="002E3F6B">
              <w:rPr>
                <w:webHidden/>
              </w:rPr>
              <w:instrText xml:space="preserve"> PAGEREF _Toc22300278 \h </w:instrText>
            </w:r>
            <w:r w:rsidR="002E3F6B">
              <w:rPr>
                <w:webHidden/>
              </w:rPr>
            </w:r>
            <w:r w:rsidR="002E3F6B">
              <w:rPr>
                <w:webHidden/>
              </w:rPr>
              <w:fldChar w:fldCharType="separate"/>
            </w:r>
            <w:r w:rsidR="00447AC0">
              <w:rPr>
                <w:webHidden/>
              </w:rPr>
              <w:t>130</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279" w:history="1">
            <w:r w:rsidR="002E3F6B" w:rsidRPr="00686628">
              <w:rPr>
                <w:rStyle w:val="Hyperlink"/>
              </w:rPr>
              <w:t>Appealing DMC IRB Decisions</w:t>
            </w:r>
            <w:r w:rsidR="002E3F6B">
              <w:rPr>
                <w:webHidden/>
              </w:rPr>
              <w:tab/>
            </w:r>
            <w:r w:rsidR="002E3F6B">
              <w:rPr>
                <w:webHidden/>
              </w:rPr>
              <w:fldChar w:fldCharType="begin"/>
            </w:r>
            <w:r w:rsidR="002E3F6B">
              <w:rPr>
                <w:webHidden/>
              </w:rPr>
              <w:instrText xml:space="preserve"> PAGEREF _Toc22300279 \h </w:instrText>
            </w:r>
            <w:r w:rsidR="002E3F6B">
              <w:rPr>
                <w:webHidden/>
              </w:rPr>
            </w:r>
            <w:r w:rsidR="002E3F6B">
              <w:rPr>
                <w:webHidden/>
              </w:rPr>
              <w:fldChar w:fldCharType="separate"/>
            </w:r>
            <w:r w:rsidR="00447AC0">
              <w:rPr>
                <w:webHidden/>
              </w:rPr>
              <w:t>130</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280" w:history="1">
            <w:r w:rsidR="002E3F6B" w:rsidRPr="00686628">
              <w:rPr>
                <w:rStyle w:val="Hyperlink"/>
              </w:rPr>
              <w:t>Reporting and Investigation of Allegations of Undue Influence</w:t>
            </w:r>
            <w:r w:rsidR="002E3F6B">
              <w:rPr>
                <w:webHidden/>
              </w:rPr>
              <w:tab/>
            </w:r>
            <w:r w:rsidR="002E3F6B">
              <w:rPr>
                <w:webHidden/>
              </w:rPr>
              <w:fldChar w:fldCharType="begin"/>
            </w:r>
            <w:r w:rsidR="002E3F6B">
              <w:rPr>
                <w:webHidden/>
              </w:rPr>
              <w:instrText xml:space="preserve"> PAGEREF _Toc22300280 \h </w:instrText>
            </w:r>
            <w:r w:rsidR="002E3F6B">
              <w:rPr>
                <w:webHidden/>
              </w:rPr>
            </w:r>
            <w:r w:rsidR="002E3F6B">
              <w:rPr>
                <w:webHidden/>
              </w:rPr>
              <w:fldChar w:fldCharType="separate"/>
            </w:r>
            <w:r w:rsidR="00447AC0">
              <w:rPr>
                <w:webHidden/>
              </w:rPr>
              <w:t>131</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281" w:history="1">
            <w:r w:rsidR="002E3F6B" w:rsidRPr="00686628">
              <w:rPr>
                <w:rStyle w:val="Hyperlink"/>
              </w:rPr>
              <w:t>References</w:t>
            </w:r>
            <w:r w:rsidR="002E3F6B">
              <w:rPr>
                <w:webHidden/>
              </w:rPr>
              <w:tab/>
            </w:r>
            <w:r w:rsidR="002E3F6B">
              <w:rPr>
                <w:webHidden/>
              </w:rPr>
              <w:fldChar w:fldCharType="begin"/>
            </w:r>
            <w:r w:rsidR="002E3F6B">
              <w:rPr>
                <w:webHidden/>
              </w:rPr>
              <w:instrText xml:space="preserve"> PAGEREF _Toc22300281 \h </w:instrText>
            </w:r>
            <w:r w:rsidR="002E3F6B">
              <w:rPr>
                <w:webHidden/>
              </w:rPr>
            </w:r>
            <w:r w:rsidR="002E3F6B">
              <w:rPr>
                <w:webHidden/>
              </w:rPr>
              <w:fldChar w:fldCharType="separate"/>
            </w:r>
            <w:r w:rsidR="00447AC0">
              <w:rPr>
                <w:webHidden/>
              </w:rPr>
              <w:t>131</w:t>
            </w:r>
            <w:r w:rsidR="002E3F6B">
              <w:rPr>
                <w:webHidden/>
              </w:rPr>
              <w:fldChar w:fldCharType="end"/>
            </w:r>
          </w:hyperlink>
        </w:p>
        <w:p w:rsidR="002E3F6B" w:rsidRDefault="00794B4A">
          <w:pPr>
            <w:pStyle w:val="TOC1"/>
            <w:rPr>
              <w:rFonts w:asciiTheme="minorHAnsi" w:hAnsiTheme="minorHAnsi" w:cstheme="minorBidi"/>
              <w:b w:val="0"/>
              <w:szCs w:val="22"/>
            </w:rPr>
          </w:pPr>
          <w:hyperlink w:anchor="_Toc22300282" w:history="1">
            <w:r w:rsidR="002E3F6B" w:rsidRPr="00686628">
              <w:rPr>
                <w:rStyle w:val="Hyperlink"/>
              </w:rPr>
              <w:t>Review History</w:t>
            </w:r>
            <w:r w:rsidR="002E3F6B">
              <w:rPr>
                <w:webHidden/>
              </w:rPr>
              <w:tab/>
            </w:r>
            <w:r w:rsidR="002E3F6B">
              <w:rPr>
                <w:webHidden/>
              </w:rPr>
              <w:fldChar w:fldCharType="begin"/>
            </w:r>
            <w:r w:rsidR="002E3F6B">
              <w:rPr>
                <w:webHidden/>
              </w:rPr>
              <w:instrText xml:space="preserve"> PAGEREF _Toc22300282 \h </w:instrText>
            </w:r>
            <w:r w:rsidR="002E3F6B">
              <w:rPr>
                <w:webHidden/>
              </w:rPr>
            </w:r>
            <w:r w:rsidR="002E3F6B">
              <w:rPr>
                <w:webHidden/>
              </w:rPr>
              <w:fldChar w:fldCharType="separate"/>
            </w:r>
            <w:r w:rsidR="00447AC0">
              <w:rPr>
                <w:webHidden/>
              </w:rPr>
              <w:t>134</w:t>
            </w:r>
            <w:r w:rsidR="002E3F6B">
              <w:rPr>
                <w:webHidden/>
              </w:rPr>
              <w:fldChar w:fldCharType="end"/>
            </w:r>
          </w:hyperlink>
        </w:p>
        <w:p w:rsidR="001B6AA6" w:rsidRPr="00CE7221" w:rsidRDefault="007A19EE">
          <w:pPr>
            <w:rPr>
              <w:rFonts w:cs="Arial"/>
              <w:b/>
              <w:bCs/>
              <w:noProof/>
              <w:szCs w:val="24"/>
            </w:rPr>
          </w:pPr>
          <w:r w:rsidRPr="00CE7221">
            <w:rPr>
              <w:rFonts w:cs="Arial"/>
              <w:b/>
              <w:bCs/>
              <w:noProof/>
              <w:szCs w:val="24"/>
            </w:rPr>
            <w:fldChar w:fldCharType="end"/>
          </w:r>
        </w:p>
        <w:p w:rsidR="007A19EE" w:rsidRPr="00CE7221" w:rsidRDefault="00794B4A">
          <w:pPr>
            <w:rPr>
              <w:rFonts w:cs="Arial"/>
              <w:szCs w:val="24"/>
            </w:rPr>
          </w:pPr>
        </w:p>
      </w:sdtContent>
    </w:sdt>
    <w:p w:rsidR="0048138F" w:rsidRPr="00CE7221" w:rsidRDefault="0048138F">
      <w:pPr>
        <w:rPr>
          <w:b/>
          <w:bCs/>
          <w:caps/>
          <w:color w:val="000000" w:themeColor="text1"/>
          <w:spacing w:val="15"/>
          <w:szCs w:val="22"/>
        </w:rPr>
      </w:pPr>
      <w:bookmarkStart w:id="1" w:name="Page_2"/>
      <w:bookmarkStart w:id="2" w:name="Page_3"/>
      <w:bookmarkStart w:id="3" w:name="1"/>
      <w:bookmarkStart w:id="4" w:name="bookmark0"/>
      <w:bookmarkStart w:id="5" w:name="_Toc478638292"/>
      <w:bookmarkEnd w:id="1"/>
      <w:bookmarkEnd w:id="2"/>
      <w:bookmarkEnd w:id="3"/>
      <w:bookmarkEnd w:id="4"/>
      <w:r w:rsidRPr="00CE7221">
        <w:br w:type="page"/>
      </w:r>
    </w:p>
    <w:p w:rsidR="00D718FE" w:rsidRPr="00CE7221" w:rsidRDefault="003603EA" w:rsidP="00C37CC5">
      <w:pPr>
        <w:pStyle w:val="Heading1"/>
      </w:pPr>
      <w:bookmarkStart w:id="6" w:name="_Toc22300094"/>
      <w:r w:rsidRPr="00CE7221">
        <w:lastRenderedPageBreak/>
        <w:t>P</w:t>
      </w:r>
      <w:r w:rsidR="000745D0" w:rsidRPr="00CE7221">
        <w:t>olic</w:t>
      </w:r>
      <w:r w:rsidR="00C74F21" w:rsidRPr="00CE7221">
        <w:t>y</w:t>
      </w:r>
      <w:r w:rsidR="006E6A93" w:rsidRPr="00CE7221">
        <w:t xml:space="preserve"> and </w:t>
      </w:r>
      <w:bookmarkStart w:id="7" w:name="_Toc504137414"/>
      <w:r w:rsidR="006E6A93" w:rsidRPr="00CE7221">
        <w:t>Purpose</w:t>
      </w:r>
      <w:bookmarkEnd w:id="5"/>
      <w:bookmarkEnd w:id="7"/>
      <w:bookmarkEnd w:id="6"/>
    </w:p>
    <w:p w:rsidR="00D718FE" w:rsidRPr="00CE7221" w:rsidRDefault="00D718FE" w:rsidP="00D718FE">
      <w:pPr>
        <w:rPr>
          <w:spacing w:val="10"/>
        </w:rPr>
      </w:pPr>
      <w:r w:rsidRPr="00CE7221">
        <w:rPr>
          <w:spacing w:val="1"/>
        </w:rPr>
        <w:t>Th</w:t>
      </w:r>
      <w:r w:rsidRPr="00CE7221">
        <w:t xml:space="preserve">is policy manual includes procedures </w:t>
      </w:r>
      <w:r w:rsidR="0057299D" w:rsidRPr="00CE7221">
        <w:t xml:space="preserve">for </w:t>
      </w:r>
      <w:r w:rsidRPr="00CE7221">
        <w:rPr>
          <w:spacing w:val="1"/>
        </w:rPr>
        <w:t>th</w:t>
      </w:r>
      <w:r w:rsidRPr="00CE7221">
        <w:t xml:space="preserve">e </w:t>
      </w:r>
      <w:r w:rsidRPr="00CE7221">
        <w:rPr>
          <w:spacing w:val="1"/>
        </w:rPr>
        <w:t>p</w:t>
      </w:r>
      <w:r w:rsidRPr="00CE7221">
        <w:rPr>
          <w:spacing w:val="-2"/>
        </w:rPr>
        <w:t>r</w:t>
      </w:r>
      <w:r w:rsidRPr="00CE7221">
        <w:rPr>
          <w:spacing w:val="1"/>
        </w:rPr>
        <w:t>epa</w:t>
      </w:r>
      <w:r w:rsidRPr="00CE7221">
        <w:rPr>
          <w:spacing w:val="-2"/>
        </w:rPr>
        <w:t>r</w:t>
      </w:r>
      <w:r w:rsidRPr="00CE7221">
        <w:rPr>
          <w:spacing w:val="1"/>
        </w:rPr>
        <w:t>at</w:t>
      </w:r>
      <w:r w:rsidRPr="00CE7221">
        <w:rPr>
          <w:spacing w:val="-2"/>
        </w:rPr>
        <w:t>i</w:t>
      </w:r>
      <w:r w:rsidRPr="00CE7221">
        <w:rPr>
          <w:spacing w:val="1"/>
        </w:rPr>
        <w:t>on an</w:t>
      </w:r>
      <w:r w:rsidRPr="00CE7221">
        <w:t xml:space="preserve">d </w:t>
      </w:r>
      <w:r w:rsidRPr="00CE7221">
        <w:rPr>
          <w:spacing w:val="-2"/>
        </w:rPr>
        <w:t>s</w:t>
      </w:r>
      <w:r w:rsidRPr="00CE7221">
        <w:rPr>
          <w:spacing w:val="1"/>
        </w:rPr>
        <w:t>ubmi</w:t>
      </w:r>
      <w:r w:rsidRPr="00CE7221">
        <w:rPr>
          <w:spacing w:val="-2"/>
        </w:rPr>
        <w:t>s</w:t>
      </w:r>
      <w:r w:rsidRPr="00CE7221">
        <w:rPr>
          <w:spacing w:val="1"/>
        </w:rPr>
        <w:t>s</w:t>
      </w:r>
      <w:r w:rsidRPr="00CE7221">
        <w:rPr>
          <w:spacing w:val="-2"/>
        </w:rPr>
        <w:t>i</w:t>
      </w:r>
      <w:r w:rsidRPr="00CE7221">
        <w:rPr>
          <w:spacing w:val="1"/>
        </w:rPr>
        <w:t>o</w:t>
      </w:r>
      <w:r w:rsidRPr="00CE7221">
        <w:t xml:space="preserve">n </w:t>
      </w:r>
      <w:r w:rsidRPr="00CE7221">
        <w:rPr>
          <w:spacing w:val="1"/>
        </w:rPr>
        <w:t>o</w:t>
      </w:r>
      <w:r w:rsidRPr="00CE7221">
        <w:t>f</w:t>
      </w:r>
      <w:r w:rsidR="00527594" w:rsidRPr="00CE7221">
        <w:t xml:space="preserve"> research</w:t>
      </w:r>
      <w:r w:rsidRPr="00CE7221">
        <w:t xml:space="preserve"> </w:t>
      </w:r>
      <w:r w:rsidRPr="00CE7221">
        <w:rPr>
          <w:spacing w:val="1"/>
        </w:rPr>
        <w:t>p</w:t>
      </w:r>
      <w:r w:rsidRPr="00CE7221">
        <w:rPr>
          <w:spacing w:val="-1"/>
        </w:rPr>
        <w:t>r</w:t>
      </w:r>
      <w:r w:rsidRPr="00CE7221">
        <w:rPr>
          <w:spacing w:val="1"/>
        </w:rPr>
        <w:t>oto</w:t>
      </w:r>
      <w:r w:rsidRPr="00CE7221">
        <w:rPr>
          <w:spacing w:val="-2"/>
        </w:rPr>
        <w:t>c</w:t>
      </w:r>
      <w:r w:rsidRPr="00CE7221">
        <w:rPr>
          <w:spacing w:val="1"/>
        </w:rPr>
        <w:t>ol</w:t>
      </w:r>
      <w:r w:rsidRPr="00CE7221">
        <w:rPr>
          <w:spacing w:val="-2"/>
        </w:rPr>
        <w:t>s</w:t>
      </w:r>
      <w:r w:rsidRPr="00CE7221">
        <w:t xml:space="preserve">, </w:t>
      </w:r>
      <w:r w:rsidRPr="00CE7221">
        <w:rPr>
          <w:spacing w:val="-2"/>
        </w:rPr>
        <w:t>i</w:t>
      </w:r>
      <w:r w:rsidRPr="00CE7221">
        <w:rPr>
          <w:spacing w:val="1"/>
        </w:rPr>
        <w:t>nc</w:t>
      </w:r>
      <w:r w:rsidRPr="00CE7221">
        <w:rPr>
          <w:spacing w:val="-2"/>
        </w:rPr>
        <w:t>l</w:t>
      </w:r>
      <w:r w:rsidRPr="00CE7221">
        <w:rPr>
          <w:spacing w:val="1"/>
        </w:rPr>
        <w:t>ud</w:t>
      </w:r>
      <w:r w:rsidRPr="00CE7221">
        <w:rPr>
          <w:spacing w:val="-1"/>
        </w:rPr>
        <w:t>i</w:t>
      </w:r>
      <w:r w:rsidRPr="00CE7221">
        <w:rPr>
          <w:spacing w:val="1"/>
        </w:rPr>
        <w:t>n</w:t>
      </w:r>
      <w:r w:rsidRPr="00CE7221">
        <w:t>g</w:t>
      </w:r>
      <w:r w:rsidRPr="00CE7221">
        <w:rPr>
          <w:spacing w:val="-1"/>
        </w:rPr>
        <w:t xml:space="preserve"> </w:t>
      </w:r>
      <w:r w:rsidRPr="00CE7221">
        <w:rPr>
          <w:spacing w:val="-2"/>
        </w:rPr>
        <w:t>i</w:t>
      </w:r>
      <w:r w:rsidRPr="00CE7221">
        <w:rPr>
          <w:spacing w:val="1"/>
        </w:rPr>
        <w:t>nforme</w:t>
      </w:r>
      <w:r w:rsidRPr="00CE7221">
        <w:t xml:space="preserve">d </w:t>
      </w:r>
      <w:r w:rsidRPr="00CE7221">
        <w:rPr>
          <w:spacing w:val="-2"/>
        </w:rPr>
        <w:t>c</w:t>
      </w:r>
      <w:r w:rsidRPr="00CE7221">
        <w:rPr>
          <w:spacing w:val="1"/>
        </w:rPr>
        <w:t>onse</w:t>
      </w:r>
      <w:r w:rsidRPr="00CE7221">
        <w:rPr>
          <w:spacing w:val="-1"/>
        </w:rPr>
        <w:t>n</w:t>
      </w:r>
      <w:r w:rsidRPr="00CE7221">
        <w:t xml:space="preserve">t </w:t>
      </w:r>
      <w:r w:rsidRPr="00CE7221">
        <w:rPr>
          <w:spacing w:val="1"/>
        </w:rPr>
        <w:t>do</w:t>
      </w:r>
      <w:r w:rsidRPr="00CE7221">
        <w:rPr>
          <w:spacing w:val="-2"/>
        </w:rPr>
        <w:t>c</w:t>
      </w:r>
      <w:r w:rsidRPr="00CE7221">
        <w:rPr>
          <w:spacing w:val="1"/>
        </w:rPr>
        <w:t>ument</w:t>
      </w:r>
      <w:r w:rsidRPr="00CE7221">
        <w:rPr>
          <w:spacing w:val="-1"/>
        </w:rPr>
        <w:t>s</w:t>
      </w:r>
      <w:r w:rsidRPr="00CE7221">
        <w:t xml:space="preserve">, </w:t>
      </w:r>
      <w:r w:rsidRPr="00CE7221">
        <w:rPr>
          <w:spacing w:val="1"/>
        </w:rPr>
        <w:t>for r</w:t>
      </w:r>
      <w:r w:rsidRPr="00CE7221">
        <w:rPr>
          <w:spacing w:val="-1"/>
        </w:rPr>
        <w:t>e</w:t>
      </w:r>
      <w:r w:rsidRPr="00CE7221">
        <w:rPr>
          <w:spacing w:val="-3"/>
        </w:rPr>
        <w:t>v</w:t>
      </w:r>
      <w:r w:rsidRPr="00CE7221">
        <w:rPr>
          <w:spacing w:val="1"/>
        </w:rPr>
        <w:t>ie</w:t>
      </w:r>
      <w:r w:rsidRPr="00CE7221">
        <w:t>w</w:t>
      </w:r>
      <w:r w:rsidRPr="00CE7221">
        <w:rPr>
          <w:spacing w:val="-4"/>
        </w:rPr>
        <w:t xml:space="preserve"> </w:t>
      </w:r>
      <w:r w:rsidRPr="00CE7221">
        <w:rPr>
          <w:spacing w:val="1"/>
        </w:rPr>
        <w:t>b</w:t>
      </w:r>
      <w:r w:rsidRPr="00CE7221">
        <w:t>y</w:t>
      </w:r>
      <w:r w:rsidRPr="00CE7221">
        <w:rPr>
          <w:spacing w:val="-3"/>
        </w:rPr>
        <w:t xml:space="preserve"> </w:t>
      </w:r>
      <w:r w:rsidRPr="00CE7221">
        <w:rPr>
          <w:spacing w:val="1"/>
        </w:rPr>
        <w:t>th</w:t>
      </w:r>
      <w:r w:rsidRPr="00CE7221">
        <w:t>e</w:t>
      </w:r>
      <w:r w:rsidRPr="00CE7221">
        <w:rPr>
          <w:spacing w:val="-1"/>
        </w:rPr>
        <w:t xml:space="preserve"> </w:t>
      </w:r>
      <w:r w:rsidRPr="00CE7221">
        <w:t xml:space="preserve">State University of New York </w:t>
      </w:r>
      <w:r w:rsidRPr="00CE7221">
        <w:rPr>
          <w:spacing w:val="-1"/>
        </w:rPr>
        <w:t xml:space="preserve">(SUNY) </w:t>
      </w:r>
      <w:r w:rsidR="00FF0543" w:rsidRPr="00CE7221">
        <w:rPr>
          <w:spacing w:val="-1"/>
        </w:rPr>
        <w:t>Health Science Center at Brooklyn [</w:t>
      </w:r>
      <w:r w:rsidRPr="00CE7221">
        <w:rPr>
          <w:spacing w:val="-1"/>
        </w:rPr>
        <w:t>Downstate Medical Center (DMC)</w:t>
      </w:r>
      <w:r w:rsidR="00FF0543" w:rsidRPr="00CE7221">
        <w:rPr>
          <w:spacing w:val="-1"/>
        </w:rPr>
        <w:t>]</w:t>
      </w:r>
      <w:r w:rsidRPr="00CE7221">
        <w:rPr>
          <w:spacing w:val="-1"/>
        </w:rPr>
        <w:t xml:space="preserve"> </w:t>
      </w:r>
      <w:r w:rsidR="0052777E" w:rsidRPr="00CE7221">
        <w:rPr>
          <w:rFonts w:cs="Arial"/>
          <w:spacing w:val="1"/>
          <w:szCs w:val="24"/>
        </w:rPr>
        <w:t>Institutional Review Board (</w:t>
      </w:r>
      <w:r w:rsidRPr="00CE7221">
        <w:rPr>
          <w:spacing w:val="1"/>
        </w:rPr>
        <w:t>I</w:t>
      </w:r>
      <w:r w:rsidRPr="00CE7221">
        <w:rPr>
          <w:spacing w:val="-2"/>
        </w:rPr>
        <w:t>R</w:t>
      </w:r>
      <w:r w:rsidRPr="00CE7221">
        <w:t>B</w:t>
      </w:r>
      <w:r w:rsidR="0052777E" w:rsidRPr="00CE7221">
        <w:t>)</w:t>
      </w:r>
      <w:r w:rsidR="00AD6653" w:rsidRPr="00CE7221">
        <w:t xml:space="preserve"> and Privacy Board</w:t>
      </w:r>
      <w:r w:rsidR="003F569C" w:rsidRPr="00CE7221">
        <w:t xml:space="preserve"> (DMC IRB)</w:t>
      </w:r>
      <w:r w:rsidRPr="00CE7221">
        <w:t xml:space="preserve">.  </w:t>
      </w:r>
      <w:r w:rsidR="0057299D" w:rsidRPr="00CE7221">
        <w:t xml:space="preserve">This policy outlines </w:t>
      </w:r>
      <w:r w:rsidRPr="00CE7221">
        <w:rPr>
          <w:spacing w:val="1"/>
        </w:rPr>
        <w:t xml:space="preserve">the </w:t>
      </w:r>
      <w:r w:rsidRPr="00CE7221">
        <w:rPr>
          <w:spacing w:val="-3"/>
        </w:rPr>
        <w:t>r</w:t>
      </w:r>
      <w:r w:rsidRPr="00CE7221">
        <w:t>esponsibilities</w:t>
      </w:r>
      <w:r w:rsidRPr="00CE7221">
        <w:rPr>
          <w:spacing w:val="1"/>
        </w:rPr>
        <w:t xml:space="preserve"> </w:t>
      </w:r>
      <w:r w:rsidRPr="00CE7221">
        <w:t>of</w:t>
      </w:r>
      <w:r w:rsidRPr="00CE7221">
        <w:rPr>
          <w:spacing w:val="5"/>
        </w:rPr>
        <w:t xml:space="preserve"> </w:t>
      </w:r>
      <w:r w:rsidR="00381551" w:rsidRPr="00CE7221">
        <w:t>i</w:t>
      </w:r>
      <w:r w:rsidRPr="00CE7221">
        <w:t>nvestigators</w:t>
      </w:r>
      <w:r w:rsidRPr="00CE7221">
        <w:rPr>
          <w:spacing w:val="1"/>
        </w:rPr>
        <w:t xml:space="preserve"> and </w:t>
      </w:r>
      <w:r w:rsidR="00381551" w:rsidRPr="00CE7221">
        <w:rPr>
          <w:spacing w:val="1"/>
        </w:rPr>
        <w:t>k</w:t>
      </w:r>
      <w:r w:rsidRPr="00CE7221">
        <w:rPr>
          <w:spacing w:val="1"/>
        </w:rPr>
        <w:t xml:space="preserve">ey </w:t>
      </w:r>
      <w:r w:rsidR="00381551" w:rsidRPr="00CE7221">
        <w:rPr>
          <w:spacing w:val="1"/>
        </w:rPr>
        <w:t>p</w:t>
      </w:r>
      <w:r w:rsidRPr="00CE7221">
        <w:rPr>
          <w:spacing w:val="1"/>
        </w:rPr>
        <w:t xml:space="preserve">ersonnel </w:t>
      </w:r>
      <w:r w:rsidRPr="00CE7221">
        <w:t>during</w:t>
      </w:r>
      <w:r w:rsidRPr="00CE7221">
        <w:rPr>
          <w:spacing w:val="-2"/>
        </w:rPr>
        <w:t xml:space="preserve"> </w:t>
      </w:r>
      <w:r w:rsidRPr="00CE7221">
        <w:t>the</w:t>
      </w:r>
      <w:r w:rsidRPr="00CE7221">
        <w:rPr>
          <w:spacing w:val="3"/>
        </w:rPr>
        <w:t xml:space="preserve"> </w:t>
      </w:r>
      <w:r w:rsidRPr="00CE7221">
        <w:t>conduct</w:t>
      </w:r>
      <w:r w:rsidRPr="00CE7221">
        <w:rPr>
          <w:spacing w:val="1"/>
        </w:rPr>
        <w:t xml:space="preserve"> </w:t>
      </w:r>
      <w:r w:rsidRPr="00CE7221">
        <w:t>of</w:t>
      </w:r>
      <w:r w:rsidRPr="00CE7221">
        <w:rPr>
          <w:spacing w:val="5"/>
        </w:rPr>
        <w:t xml:space="preserve"> </w:t>
      </w:r>
      <w:r w:rsidR="00A55BDA" w:rsidRPr="00CE7221">
        <w:rPr>
          <w:spacing w:val="5"/>
        </w:rPr>
        <w:t>h</w:t>
      </w:r>
      <w:r w:rsidRPr="00CE7221">
        <w:t>uman</w:t>
      </w:r>
      <w:r w:rsidR="00527594" w:rsidRPr="00CE7221">
        <w:t xml:space="preserve"> research</w:t>
      </w:r>
      <w:r w:rsidRPr="00CE7221">
        <w:rPr>
          <w:spacing w:val="1"/>
        </w:rPr>
        <w:t xml:space="preserve"> and after a</w:t>
      </w:r>
      <w:r w:rsidR="00527594" w:rsidRPr="00CE7221">
        <w:rPr>
          <w:spacing w:val="1"/>
        </w:rPr>
        <w:t xml:space="preserve"> </w:t>
      </w:r>
      <w:r w:rsidRPr="00CE7221">
        <w:rPr>
          <w:spacing w:val="1"/>
        </w:rPr>
        <w:t>study is closed.</w:t>
      </w:r>
    </w:p>
    <w:p w:rsidR="00FF0543" w:rsidRPr="00CE7221" w:rsidRDefault="00D718FE" w:rsidP="006E6A93">
      <w:r w:rsidRPr="00CE7221">
        <w:rPr>
          <w:rFonts w:cs="Arial"/>
          <w:spacing w:val="1"/>
          <w:szCs w:val="24"/>
        </w:rPr>
        <w:t xml:space="preserve">This policy </w:t>
      </w:r>
      <w:r w:rsidR="00747777" w:rsidRPr="00CE7221">
        <w:rPr>
          <w:rFonts w:cs="Arial"/>
          <w:spacing w:val="1"/>
          <w:szCs w:val="24"/>
        </w:rPr>
        <w:t xml:space="preserve">helps to </w:t>
      </w:r>
      <w:r w:rsidRPr="00CE7221">
        <w:rPr>
          <w:rFonts w:cs="Arial"/>
          <w:spacing w:val="1"/>
          <w:szCs w:val="24"/>
        </w:rPr>
        <w:t xml:space="preserve">ensure compliance with the </w:t>
      </w:r>
      <w:hyperlink r:id="rId21" w:history="1">
        <w:r w:rsidRPr="00CE7221">
          <w:rPr>
            <w:rStyle w:val="Hyperlink"/>
            <w:rFonts w:cs="Arial"/>
            <w:szCs w:val="24"/>
          </w:rPr>
          <w:t>terms</w:t>
        </w:r>
      </w:hyperlink>
      <w:r w:rsidRPr="00CE7221">
        <w:rPr>
          <w:rFonts w:cs="Arial"/>
          <w:szCs w:val="24"/>
        </w:rPr>
        <w:t xml:space="preserve"> </w:t>
      </w:r>
      <w:r w:rsidRPr="00CE7221">
        <w:rPr>
          <w:rFonts w:cs="Arial"/>
          <w:spacing w:val="1"/>
          <w:szCs w:val="24"/>
        </w:rPr>
        <w:t xml:space="preserve">of a </w:t>
      </w:r>
      <w:r w:rsidR="006E6A93" w:rsidRPr="00CE7221">
        <w:rPr>
          <w:rFonts w:cs="Arial"/>
          <w:spacing w:val="-3"/>
          <w:szCs w:val="24"/>
        </w:rPr>
        <w:t>F</w:t>
      </w:r>
      <w:r w:rsidR="006E6A93" w:rsidRPr="00CE7221">
        <w:rPr>
          <w:rFonts w:cs="Arial"/>
          <w:spacing w:val="1"/>
          <w:szCs w:val="24"/>
        </w:rPr>
        <w:t>ede</w:t>
      </w:r>
      <w:r w:rsidR="006E6A93" w:rsidRPr="00CE7221">
        <w:rPr>
          <w:rFonts w:cs="Arial"/>
          <w:spacing w:val="-2"/>
          <w:szCs w:val="24"/>
        </w:rPr>
        <w:t>r</w:t>
      </w:r>
      <w:r w:rsidR="006E6A93" w:rsidRPr="00CE7221">
        <w:rPr>
          <w:rFonts w:cs="Arial"/>
          <w:spacing w:val="1"/>
          <w:szCs w:val="24"/>
        </w:rPr>
        <w:t>a</w:t>
      </w:r>
      <w:r w:rsidR="006E6A93" w:rsidRPr="00CE7221">
        <w:rPr>
          <w:rFonts w:cs="Arial"/>
          <w:szCs w:val="24"/>
        </w:rPr>
        <w:t>l</w:t>
      </w:r>
      <w:r w:rsidR="006E6A93" w:rsidRPr="00CE7221">
        <w:rPr>
          <w:rFonts w:cs="Arial"/>
          <w:spacing w:val="-1"/>
          <w:szCs w:val="24"/>
        </w:rPr>
        <w:t xml:space="preserve"> </w:t>
      </w:r>
      <w:r w:rsidR="006E6A93" w:rsidRPr="00CE7221">
        <w:rPr>
          <w:rFonts w:cs="Arial"/>
          <w:spacing w:val="11"/>
          <w:szCs w:val="24"/>
        </w:rPr>
        <w:t>W</w:t>
      </w:r>
      <w:r w:rsidR="006E6A93" w:rsidRPr="00CE7221">
        <w:rPr>
          <w:rFonts w:cs="Arial"/>
          <w:spacing w:val="1"/>
          <w:szCs w:val="24"/>
        </w:rPr>
        <w:t>id</w:t>
      </w:r>
      <w:r w:rsidR="006E6A93" w:rsidRPr="00CE7221">
        <w:rPr>
          <w:rFonts w:cs="Arial"/>
          <w:szCs w:val="24"/>
        </w:rPr>
        <w:t xml:space="preserve">e </w:t>
      </w:r>
      <w:r w:rsidR="006E6A93" w:rsidRPr="00CE7221">
        <w:rPr>
          <w:rFonts w:cs="Arial"/>
          <w:spacing w:val="1"/>
          <w:szCs w:val="24"/>
        </w:rPr>
        <w:t>A</w:t>
      </w:r>
      <w:r w:rsidR="006E6A93" w:rsidRPr="00CE7221">
        <w:rPr>
          <w:rFonts w:cs="Arial"/>
          <w:spacing w:val="-2"/>
          <w:szCs w:val="24"/>
        </w:rPr>
        <w:t>s</w:t>
      </w:r>
      <w:r w:rsidR="006E6A93" w:rsidRPr="00CE7221">
        <w:rPr>
          <w:rFonts w:cs="Arial"/>
          <w:spacing w:val="1"/>
          <w:szCs w:val="24"/>
        </w:rPr>
        <w:t>su</w:t>
      </w:r>
      <w:r w:rsidR="006E6A93" w:rsidRPr="00CE7221">
        <w:rPr>
          <w:rFonts w:cs="Arial"/>
          <w:spacing w:val="-3"/>
          <w:szCs w:val="24"/>
        </w:rPr>
        <w:t>r</w:t>
      </w:r>
      <w:r w:rsidR="006E6A93" w:rsidRPr="00CE7221">
        <w:rPr>
          <w:rFonts w:cs="Arial"/>
          <w:spacing w:val="1"/>
          <w:szCs w:val="24"/>
        </w:rPr>
        <w:t>anc</w:t>
      </w:r>
      <w:r w:rsidR="006E6A93" w:rsidRPr="00CE7221">
        <w:rPr>
          <w:rFonts w:cs="Arial"/>
          <w:szCs w:val="24"/>
        </w:rPr>
        <w:t>e</w:t>
      </w:r>
      <w:r w:rsidR="006E6A93" w:rsidRPr="00CE7221">
        <w:rPr>
          <w:rFonts w:cs="Arial"/>
          <w:spacing w:val="-1"/>
          <w:szCs w:val="24"/>
        </w:rPr>
        <w:t xml:space="preserve"> (</w:t>
      </w:r>
      <w:r w:rsidR="006E6A93" w:rsidRPr="00CE7221">
        <w:rPr>
          <w:rFonts w:cs="Arial"/>
          <w:spacing w:val="1"/>
          <w:szCs w:val="24"/>
        </w:rPr>
        <w:t>F</w:t>
      </w:r>
      <w:r w:rsidR="006E6A93" w:rsidRPr="00CE7221">
        <w:rPr>
          <w:rFonts w:cs="Arial"/>
          <w:spacing w:val="9"/>
          <w:szCs w:val="24"/>
        </w:rPr>
        <w:t>W</w:t>
      </w:r>
      <w:r w:rsidR="006E6A93" w:rsidRPr="00CE7221">
        <w:rPr>
          <w:rFonts w:cs="Arial"/>
          <w:spacing w:val="1"/>
          <w:szCs w:val="24"/>
        </w:rPr>
        <w:t>A000036</w:t>
      </w:r>
      <w:r w:rsidR="006E6A93" w:rsidRPr="00CE7221">
        <w:rPr>
          <w:rFonts w:cs="Arial"/>
          <w:spacing w:val="-1"/>
          <w:szCs w:val="24"/>
        </w:rPr>
        <w:t>2</w:t>
      </w:r>
      <w:r w:rsidR="006E6A93" w:rsidRPr="00CE7221">
        <w:rPr>
          <w:rFonts w:cs="Arial"/>
          <w:spacing w:val="1"/>
          <w:szCs w:val="24"/>
        </w:rPr>
        <w:t>4</w:t>
      </w:r>
      <w:r w:rsidR="006E6A93" w:rsidRPr="00CE7221">
        <w:rPr>
          <w:rFonts w:cs="Arial"/>
          <w:szCs w:val="24"/>
        </w:rPr>
        <w:t xml:space="preserve">) with </w:t>
      </w:r>
      <w:r w:rsidR="006E6A93" w:rsidRPr="00CE7221">
        <w:rPr>
          <w:rFonts w:cs="Arial"/>
          <w:spacing w:val="1"/>
          <w:szCs w:val="24"/>
        </w:rPr>
        <w:t>th</w:t>
      </w:r>
      <w:r w:rsidR="006E6A93" w:rsidRPr="00CE7221">
        <w:rPr>
          <w:rFonts w:cs="Arial"/>
          <w:szCs w:val="24"/>
        </w:rPr>
        <w:t>e</w:t>
      </w:r>
      <w:r w:rsidR="006E6A93" w:rsidRPr="00CE7221">
        <w:rPr>
          <w:rFonts w:cs="Arial"/>
          <w:spacing w:val="2"/>
          <w:szCs w:val="24"/>
        </w:rPr>
        <w:t xml:space="preserve"> </w:t>
      </w:r>
      <w:r w:rsidR="006E6A93" w:rsidRPr="00CE7221">
        <w:rPr>
          <w:rFonts w:cs="Arial"/>
          <w:spacing w:val="-3"/>
          <w:szCs w:val="24"/>
        </w:rPr>
        <w:t>U</w:t>
      </w:r>
      <w:r w:rsidR="006E6A93" w:rsidRPr="00CE7221">
        <w:rPr>
          <w:rFonts w:cs="Arial"/>
          <w:szCs w:val="24"/>
        </w:rPr>
        <w:t>S</w:t>
      </w:r>
      <w:r w:rsidR="006E6A93" w:rsidRPr="00CE7221">
        <w:rPr>
          <w:rFonts w:cs="Arial"/>
          <w:spacing w:val="2"/>
          <w:szCs w:val="24"/>
        </w:rPr>
        <w:t xml:space="preserve"> </w:t>
      </w:r>
      <w:r w:rsidR="006E6A93" w:rsidRPr="00CE7221">
        <w:rPr>
          <w:rFonts w:cs="Arial"/>
          <w:spacing w:val="-2"/>
          <w:szCs w:val="24"/>
        </w:rPr>
        <w:t>D</w:t>
      </w:r>
      <w:r w:rsidR="006E6A93" w:rsidRPr="00CE7221">
        <w:rPr>
          <w:rFonts w:cs="Arial"/>
          <w:spacing w:val="1"/>
          <w:szCs w:val="24"/>
        </w:rPr>
        <w:t>epa</w:t>
      </w:r>
      <w:r w:rsidR="006E6A93" w:rsidRPr="00CE7221">
        <w:rPr>
          <w:rFonts w:cs="Arial"/>
          <w:spacing w:val="-2"/>
          <w:szCs w:val="24"/>
        </w:rPr>
        <w:t>r</w:t>
      </w:r>
      <w:r w:rsidR="006E6A93" w:rsidRPr="00CE7221">
        <w:rPr>
          <w:rFonts w:cs="Arial"/>
          <w:spacing w:val="1"/>
          <w:szCs w:val="24"/>
        </w:rPr>
        <w:t>tmen</w:t>
      </w:r>
      <w:r w:rsidR="006E6A93" w:rsidRPr="00CE7221">
        <w:rPr>
          <w:rFonts w:cs="Arial"/>
          <w:szCs w:val="24"/>
        </w:rPr>
        <w:t xml:space="preserve">t </w:t>
      </w:r>
      <w:r w:rsidR="006E6A93" w:rsidRPr="00CE7221">
        <w:rPr>
          <w:rFonts w:cs="Arial"/>
          <w:spacing w:val="1"/>
          <w:szCs w:val="24"/>
        </w:rPr>
        <w:t>o</w:t>
      </w:r>
      <w:r w:rsidR="006E6A93" w:rsidRPr="00CE7221">
        <w:rPr>
          <w:rFonts w:cs="Arial"/>
          <w:szCs w:val="24"/>
        </w:rPr>
        <w:t>f</w:t>
      </w:r>
      <w:r w:rsidR="006E6A93" w:rsidRPr="00CE7221">
        <w:rPr>
          <w:rFonts w:cs="Arial"/>
          <w:spacing w:val="2"/>
          <w:szCs w:val="24"/>
        </w:rPr>
        <w:t xml:space="preserve"> </w:t>
      </w:r>
      <w:r w:rsidR="006E6A93" w:rsidRPr="00CE7221">
        <w:rPr>
          <w:rFonts w:cs="Arial"/>
          <w:spacing w:val="1"/>
          <w:szCs w:val="24"/>
        </w:rPr>
        <w:t>Hea</w:t>
      </w:r>
      <w:r w:rsidR="006E6A93" w:rsidRPr="00CE7221">
        <w:rPr>
          <w:rFonts w:cs="Arial"/>
          <w:spacing w:val="-2"/>
          <w:szCs w:val="24"/>
        </w:rPr>
        <w:t>l</w:t>
      </w:r>
      <w:r w:rsidR="006E6A93" w:rsidRPr="00CE7221">
        <w:rPr>
          <w:rFonts w:cs="Arial"/>
          <w:spacing w:val="1"/>
          <w:szCs w:val="24"/>
        </w:rPr>
        <w:t>t</w:t>
      </w:r>
      <w:r w:rsidR="006E6A93" w:rsidRPr="00CE7221">
        <w:rPr>
          <w:rFonts w:cs="Arial"/>
          <w:szCs w:val="24"/>
        </w:rPr>
        <w:t>h</w:t>
      </w:r>
      <w:r w:rsidR="006E6A93" w:rsidRPr="00CE7221">
        <w:rPr>
          <w:rFonts w:cs="Arial"/>
          <w:spacing w:val="2"/>
          <w:szCs w:val="24"/>
        </w:rPr>
        <w:t xml:space="preserve"> </w:t>
      </w:r>
      <w:r w:rsidR="006E6A93" w:rsidRPr="00CE7221">
        <w:rPr>
          <w:rFonts w:cs="Arial"/>
          <w:spacing w:val="1"/>
          <w:szCs w:val="24"/>
        </w:rPr>
        <w:t>a</w:t>
      </w:r>
      <w:r w:rsidR="006E6A93" w:rsidRPr="00CE7221">
        <w:rPr>
          <w:rFonts w:cs="Arial"/>
          <w:spacing w:val="-1"/>
          <w:szCs w:val="24"/>
        </w:rPr>
        <w:t>n</w:t>
      </w:r>
      <w:r w:rsidR="006E6A93" w:rsidRPr="00CE7221">
        <w:rPr>
          <w:rFonts w:cs="Arial"/>
          <w:szCs w:val="24"/>
        </w:rPr>
        <w:t>d</w:t>
      </w:r>
      <w:r w:rsidR="006E6A93" w:rsidRPr="00CE7221">
        <w:rPr>
          <w:rFonts w:cs="Arial"/>
          <w:spacing w:val="2"/>
          <w:szCs w:val="24"/>
        </w:rPr>
        <w:t xml:space="preserve"> </w:t>
      </w:r>
      <w:r w:rsidR="006E6A93" w:rsidRPr="00CE7221">
        <w:rPr>
          <w:rFonts w:cs="Arial"/>
          <w:spacing w:val="-2"/>
          <w:szCs w:val="24"/>
        </w:rPr>
        <w:t>H</w:t>
      </w:r>
      <w:r w:rsidR="006E6A93" w:rsidRPr="00CE7221">
        <w:rPr>
          <w:rFonts w:cs="Arial"/>
          <w:spacing w:val="1"/>
          <w:szCs w:val="24"/>
        </w:rPr>
        <w:t>uma</w:t>
      </w:r>
      <w:r w:rsidR="006E6A93" w:rsidRPr="00CE7221">
        <w:rPr>
          <w:rFonts w:cs="Arial"/>
          <w:szCs w:val="24"/>
        </w:rPr>
        <w:t>n</w:t>
      </w:r>
      <w:r w:rsidR="006E6A93" w:rsidRPr="00CE7221">
        <w:rPr>
          <w:rFonts w:cs="Arial"/>
          <w:spacing w:val="2"/>
          <w:szCs w:val="24"/>
        </w:rPr>
        <w:t xml:space="preserve"> </w:t>
      </w:r>
      <w:r w:rsidR="006E6A93" w:rsidRPr="00CE7221">
        <w:rPr>
          <w:rFonts w:cs="Arial"/>
          <w:spacing w:val="1"/>
          <w:szCs w:val="24"/>
        </w:rPr>
        <w:t>Se</w:t>
      </w:r>
      <w:r w:rsidR="006E6A93" w:rsidRPr="00CE7221">
        <w:rPr>
          <w:rFonts w:cs="Arial"/>
          <w:spacing w:val="-3"/>
          <w:szCs w:val="24"/>
        </w:rPr>
        <w:t>rv</w:t>
      </w:r>
      <w:r w:rsidR="006E6A93" w:rsidRPr="00CE7221">
        <w:rPr>
          <w:rFonts w:cs="Arial"/>
          <w:spacing w:val="1"/>
          <w:szCs w:val="24"/>
        </w:rPr>
        <w:t>i</w:t>
      </w:r>
      <w:r w:rsidR="006E6A93" w:rsidRPr="00CE7221">
        <w:rPr>
          <w:rFonts w:cs="Arial"/>
          <w:spacing w:val="-2"/>
          <w:szCs w:val="24"/>
        </w:rPr>
        <w:t>c</w:t>
      </w:r>
      <w:r w:rsidR="006E6A93" w:rsidRPr="00CE7221">
        <w:rPr>
          <w:rFonts w:cs="Arial"/>
          <w:spacing w:val="1"/>
          <w:szCs w:val="24"/>
        </w:rPr>
        <w:t>e</w:t>
      </w:r>
      <w:r w:rsidR="006E6A93" w:rsidRPr="00CE7221">
        <w:rPr>
          <w:rFonts w:cs="Arial"/>
          <w:szCs w:val="24"/>
        </w:rPr>
        <w:t>s, Office for Human</w:t>
      </w:r>
      <w:r w:rsidR="00527594" w:rsidRPr="00CE7221">
        <w:rPr>
          <w:rFonts w:cs="Arial"/>
          <w:szCs w:val="24"/>
        </w:rPr>
        <w:t xml:space="preserve"> </w:t>
      </w:r>
      <w:r w:rsidR="00747777" w:rsidRPr="00CE7221">
        <w:rPr>
          <w:rFonts w:cs="Arial"/>
          <w:szCs w:val="24"/>
        </w:rPr>
        <w:t>R</w:t>
      </w:r>
      <w:r w:rsidR="00527594" w:rsidRPr="00CE7221">
        <w:rPr>
          <w:rFonts w:cs="Arial"/>
          <w:szCs w:val="24"/>
        </w:rPr>
        <w:t>esearch</w:t>
      </w:r>
      <w:r w:rsidR="006E6A93" w:rsidRPr="00CE7221">
        <w:rPr>
          <w:rFonts w:cs="Arial"/>
          <w:szCs w:val="24"/>
        </w:rPr>
        <w:t xml:space="preserve"> Protections (OHRP)</w:t>
      </w:r>
      <w:r w:rsidR="00527594" w:rsidRPr="00CE7221">
        <w:rPr>
          <w:rFonts w:cs="Arial"/>
          <w:szCs w:val="24"/>
        </w:rPr>
        <w:t>.</w:t>
      </w:r>
      <w:r w:rsidR="006E6A93" w:rsidRPr="00CE7221">
        <w:rPr>
          <w:rFonts w:cs="Arial"/>
          <w:szCs w:val="24"/>
        </w:rPr>
        <w:t xml:space="preserve"> </w:t>
      </w:r>
      <w:r w:rsidR="00527594" w:rsidRPr="00CE7221">
        <w:rPr>
          <w:rFonts w:cs="Arial"/>
          <w:szCs w:val="24"/>
        </w:rPr>
        <w:t xml:space="preserve"> </w:t>
      </w:r>
      <w:r w:rsidR="006E6A93" w:rsidRPr="00CE7221">
        <w:rPr>
          <w:spacing w:val="1"/>
        </w:rPr>
        <w:t>Th</w:t>
      </w:r>
      <w:r w:rsidR="006E6A93" w:rsidRPr="00CE7221">
        <w:rPr>
          <w:spacing w:val="-2"/>
        </w:rPr>
        <w:t>i</w:t>
      </w:r>
      <w:r w:rsidR="006E6A93" w:rsidRPr="00CE7221">
        <w:t>s</w:t>
      </w:r>
      <w:r w:rsidR="006E6A93" w:rsidRPr="00CE7221">
        <w:rPr>
          <w:spacing w:val="2"/>
        </w:rPr>
        <w:t xml:space="preserve"> assurance </w:t>
      </w:r>
      <w:r w:rsidR="006E6A93" w:rsidRPr="00CE7221">
        <w:rPr>
          <w:spacing w:val="1"/>
        </w:rPr>
        <w:t>app</w:t>
      </w:r>
      <w:r w:rsidR="006E6A93" w:rsidRPr="00CE7221">
        <w:rPr>
          <w:spacing w:val="-2"/>
        </w:rPr>
        <w:t>l</w:t>
      </w:r>
      <w:r w:rsidR="006E6A93" w:rsidRPr="00CE7221">
        <w:rPr>
          <w:spacing w:val="1"/>
        </w:rPr>
        <w:t>ie</w:t>
      </w:r>
      <w:r w:rsidR="006E6A93" w:rsidRPr="00CE7221">
        <w:t>s</w:t>
      </w:r>
      <w:r w:rsidR="006E6A93" w:rsidRPr="00CE7221">
        <w:rPr>
          <w:spacing w:val="-1"/>
        </w:rPr>
        <w:t xml:space="preserve"> </w:t>
      </w:r>
      <w:r w:rsidR="006E6A93" w:rsidRPr="00CE7221">
        <w:rPr>
          <w:spacing w:val="1"/>
        </w:rPr>
        <w:t>t</w:t>
      </w:r>
      <w:r w:rsidR="006E6A93" w:rsidRPr="00CE7221">
        <w:t xml:space="preserve">o </w:t>
      </w:r>
      <w:r w:rsidR="006E6A93" w:rsidRPr="00CE7221">
        <w:rPr>
          <w:spacing w:val="1"/>
        </w:rPr>
        <w:t>al</w:t>
      </w:r>
      <w:r w:rsidR="006E6A93" w:rsidRPr="00CE7221">
        <w:t>l</w:t>
      </w:r>
      <w:r w:rsidR="006E6A93" w:rsidRPr="00CE7221">
        <w:rPr>
          <w:spacing w:val="-2"/>
        </w:rPr>
        <w:t xml:space="preserve"> </w:t>
      </w:r>
      <w:r w:rsidR="00FB6960" w:rsidRPr="00CE7221">
        <w:rPr>
          <w:spacing w:val="1"/>
        </w:rPr>
        <w:t>h</w:t>
      </w:r>
      <w:r w:rsidR="002C4F18" w:rsidRPr="00CE7221">
        <w:rPr>
          <w:spacing w:val="1"/>
        </w:rPr>
        <w:t>uman</w:t>
      </w:r>
      <w:r w:rsidR="00527594" w:rsidRPr="00CE7221">
        <w:rPr>
          <w:spacing w:val="1"/>
        </w:rPr>
        <w:t xml:space="preserve"> research</w:t>
      </w:r>
      <w:r w:rsidR="006E6A93" w:rsidRPr="00CE7221">
        <w:t xml:space="preserve"> </w:t>
      </w:r>
      <w:r w:rsidR="00C7552B" w:rsidRPr="00CE7221">
        <w:rPr>
          <w:rFonts w:cs="Arial"/>
          <w:szCs w:val="24"/>
        </w:rPr>
        <w:t>when</w:t>
      </w:r>
      <w:r w:rsidR="00C7552B" w:rsidRPr="00CE7221">
        <w:t xml:space="preserve"> </w:t>
      </w:r>
      <w:r w:rsidR="00C7552B" w:rsidRPr="00CE7221">
        <w:rPr>
          <w:spacing w:val="1"/>
        </w:rPr>
        <w:t>D</w:t>
      </w:r>
      <w:r w:rsidR="006E6A93" w:rsidRPr="00CE7221">
        <w:rPr>
          <w:spacing w:val="1"/>
        </w:rPr>
        <w:t xml:space="preserve">MC </w:t>
      </w:r>
      <w:r w:rsidR="00C7552B" w:rsidRPr="00CE7221">
        <w:rPr>
          <w:rFonts w:cs="Arial"/>
          <w:spacing w:val="1"/>
          <w:szCs w:val="24"/>
        </w:rPr>
        <w:t xml:space="preserve">is </w:t>
      </w:r>
      <w:hyperlink r:id="rId22" w:history="1">
        <w:r w:rsidR="00C7552B" w:rsidRPr="00CE7221">
          <w:rPr>
            <w:rStyle w:val="Hyperlink"/>
            <w:rFonts w:cs="Arial"/>
            <w:spacing w:val="1"/>
            <w:szCs w:val="24"/>
          </w:rPr>
          <w:t>engaged in human research</w:t>
        </w:r>
      </w:hyperlink>
      <w:r w:rsidR="00C7552B" w:rsidRPr="00CE7221">
        <w:rPr>
          <w:rFonts w:cs="Arial"/>
          <w:spacing w:val="1"/>
          <w:szCs w:val="24"/>
        </w:rPr>
        <w:t>, including when</w:t>
      </w:r>
      <w:r w:rsidR="00C7552B" w:rsidRPr="00CE7221">
        <w:rPr>
          <w:spacing w:val="1"/>
        </w:rPr>
        <w:t xml:space="preserve"> </w:t>
      </w:r>
      <w:r w:rsidR="00AB7C1A" w:rsidRPr="00CE7221">
        <w:rPr>
          <w:spacing w:val="1"/>
        </w:rPr>
        <w:t xml:space="preserve">the </w:t>
      </w:r>
      <w:r w:rsidR="00527594" w:rsidRPr="00CE7221">
        <w:rPr>
          <w:spacing w:val="-3"/>
        </w:rPr>
        <w:t>workforce</w:t>
      </w:r>
      <w:r w:rsidR="009B3B7D" w:rsidRPr="00CE7221">
        <w:rPr>
          <w:rFonts w:cs="Arial"/>
          <w:spacing w:val="-3"/>
          <w:szCs w:val="24"/>
        </w:rPr>
        <w:t xml:space="preserve"> </w:t>
      </w:r>
      <w:r w:rsidR="00C7552B" w:rsidRPr="00CE7221">
        <w:rPr>
          <w:rFonts w:cs="Arial"/>
          <w:spacing w:val="-3"/>
          <w:szCs w:val="24"/>
        </w:rPr>
        <w:t>conducts research outside of DMC</w:t>
      </w:r>
      <w:r w:rsidR="00C7552B" w:rsidRPr="00CE7221">
        <w:rPr>
          <w:spacing w:val="-3"/>
        </w:rPr>
        <w:t xml:space="preserve"> </w:t>
      </w:r>
      <w:r w:rsidR="006E6A93" w:rsidRPr="00CE7221">
        <w:t>in</w:t>
      </w:r>
      <w:r w:rsidR="006E6A93" w:rsidRPr="00CE7221">
        <w:rPr>
          <w:spacing w:val="1"/>
        </w:rPr>
        <w:t xml:space="preserve"> </w:t>
      </w:r>
      <w:r w:rsidR="006E6A93" w:rsidRPr="00CE7221">
        <w:t>con</w:t>
      </w:r>
      <w:r w:rsidR="006E6A93" w:rsidRPr="00CE7221">
        <w:rPr>
          <w:spacing w:val="2"/>
        </w:rPr>
        <w:t>n</w:t>
      </w:r>
      <w:r w:rsidR="006E6A93" w:rsidRPr="00CE7221">
        <w:t>ection</w:t>
      </w:r>
      <w:r w:rsidR="006E6A93" w:rsidRPr="00CE7221">
        <w:rPr>
          <w:spacing w:val="4"/>
        </w:rPr>
        <w:t xml:space="preserve"> </w:t>
      </w:r>
      <w:r w:rsidR="006E6A93" w:rsidRPr="00CE7221">
        <w:rPr>
          <w:spacing w:val="-4"/>
        </w:rPr>
        <w:t>w</w:t>
      </w:r>
      <w:r w:rsidR="006E6A93" w:rsidRPr="00CE7221">
        <w:t>ith</w:t>
      </w:r>
      <w:r w:rsidR="006E6A93" w:rsidRPr="00CE7221">
        <w:rPr>
          <w:spacing w:val="1"/>
        </w:rPr>
        <w:t xml:space="preserve"> </w:t>
      </w:r>
      <w:r w:rsidR="006E6A93" w:rsidRPr="00CE7221">
        <w:t>th</w:t>
      </w:r>
      <w:r w:rsidR="006E6A93" w:rsidRPr="00CE7221">
        <w:rPr>
          <w:spacing w:val="2"/>
        </w:rPr>
        <w:t>e</w:t>
      </w:r>
      <w:r w:rsidR="006E6A93" w:rsidRPr="00CE7221">
        <w:t>ir</w:t>
      </w:r>
      <w:r w:rsidR="006E6A93" w:rsidRPr="00CE7221">
        <w:rPr>
          <w:spacing w:val="1"/>
        </w:rPr>
        <w:t xml:space="preserve"> </w:t>
      </w:r>
      <w:r w:rsidR="006E6A93" w:rsidRPr="00CE7221">
        <w:rPr>
          <w:spacing w:val="-3"/>
        </w:rPr>
        <w:t>i</w:t>
      </w:r>
      <w:r w:rsidR="006E6A93" w:rsidRPr="00CE7221">
        <w:t>nstit</w:t>
      </w:r>
      <w:r w:rsidR="006E6A93" w:rsidRPr="00CE7221">
        <w:rPr>
          <w:spacing w:val="2"/>
        </w:rPr>
        <w:t>u</w:t>
      </w:r>
      <w:r w:rsidR="006E6A93" w:rsidRPr="00CE7221">
        <w:t>tion</w:t>
      </w:r>
      <w:r w:rsidR="006E6A93" w:rsidRPr="00CE7221">
        <w:rPr>
          <w:spacing w:val="2"/>
        </w:rPr>
        <w:t>a</w:t>
      </w:r>
      <w:r w:rsidR="006E6A93" w:rsidRPr="00CE7221">
        <w:t>l</w:t>
      </w:r>
      <w:r w:rsidR="006E6A93" w:rsidRPr="00CE7221">
        <w:rPr>
          <w:spacing w:val="1"/>
        </w:rPr>
        <w:t xml:space="preserve"> </w:t>
      </w:r>
      <w:r w:rsidR="006E6A93" w:rsidRPr="00CE7221">
        <w:t>responsi</w:t>
      </w:r>
      <w:r w:rsidR="006E6A93" w:rsidRPr="00CE7221">
        <w:rPr>
          <w:spacing w:val="2"/>
        </w:rPr>
        <w:t>b</w:t>
      </w:r>
      <w:r w:rsidR="006E6A93" w:rsidRPr="00CE7221">
        <w:t xml:space="preserve">ilities. </w:t>
      </w:r>
    </w:p>
    <w:p w:rsidR="00FF0543" w:rsidRPr="00CE7221" w:rsidRDefault="00FF0543" w:rsidP="00FF0543">
      <w:r w:rsidRPr="00CE7221">
        <w:t>The DMC IRB registration with OHRP is IORG#0000064 for IRB# 00011521, and serves as the primary IRB for DMC research. External IRBs</w:t>
      </w:r>
      <w:r w:rsidR="00AF46CB" w:rsidRPr="00CE7221">
        <w:t xml:space="preserve"> </w:t>
      </w:r>
      <w:r w:rsidRPr="00CE7221">
        <w:t xml:space="preserve">with review and oversight of DMC </w:t>
      </w:r>
      <w:r w:rsidRPr="00CE7221">
        <w:rPr>
          <w:rFonts w:cs="Arial"/>
          <w:szCs w:val="24"/>
        </w:rPr>
        <w:t xml:space="preserve">research </w:t>
      </w:r>
      <w:r w:rsidRPr="00CE7221">
        <w:t xml:space="preserve">must register with OHRP.  </w:t>
      </w:r>
    </w:p>
    <w:p w:rsidR="00D46C75" w:rsidRPr="00CE7221" w:rsidRDefault="00AF46CB" w:rsidP="00D46C75">
      <w:r w:rsidRPr="00CE7221">
        <w:rPr>
          <w:spacing w:val="1"/>
        </w:rPr>
        <w:t>Activities requiring IRB review must have IRB approval and meet</w:t>
      </w:r>
      <w:r w:rsidRPr="00CE7221">
        <w:rPr>
          <w:rFonts w:cs="Arial"/>
          <w:spacing w:val="1"/>
          <w:szCs w:val="24"/>
        </w:rPr>
        <w:t xml:space="preserve"> all</w:t>
      </w:r>
      <w:r w:rsidRPr="00CE7221">
        <w:rPr>
          <w:spacing w:val="1"/>
        </w:rPr>
        <w:t xml:space="preserve"> other applicable requirements before they begin</w:t>
      </w:r>
      <w:r w:rsidRPr="00CE7221">
        <w:t xml:space="preserve">.  </w:t>
      </w:r>
      <w:r w:rsidR="00527594" w:rsidRPr="00CE7221">
        <w:rPr>
          <w:spacing w:val="1"/>
        </w:rPr>
        <w:t xml:space="preserve">This policy ensures compliance with </w:t>
      </w:r>
      <w:r w:rsidR="00527594" w:rsidRPr="00CE7221">
        <w:t xml:space="preserve">policies, regulations, and laws pertaining to </w:t>
      </w:r>
      <w:r w:rsidR="0052777E" w:rsidRPr="00CE7221">
        <w:t>h</w:t>
      </w:r>
      <w:r w:rsidR="00527594" w:rsidRPr="00CE7221">
        <w:t xml:space="preserve">uman research, including the requirements of the local jurisdiction where research takes place or the local jurisdiction </w:t>
      </w:r>
      <w:r w:rsidR="0057299D" w:rsidRPr="00CE7221">
        <w:t xml:space="preserve">for the source of </w:t>
      </w:r>
      <w:r w:rsidR="00527594" w:rsidRPr="00CE7221">
        <w:t>specimens or data</w:t>
      </w:r>
      <w:r w:rsidR="0057299D" w:rsidRPr="00CE7221">
        <w:t>.</w:t>
      </w:r>
      <w:r w:rsidR="00D46C75" w:rsidRPr="00CE7221">
        <w:rPr>
          <w:rFonts w:cs="Arial"/>
          <w:szCs w:val="24"/>
        </w:rPr>
        <w:t xml:space="preserve"> DMC applies federal</w:t>
      </w:r>
      <w:r w:rsidR="00C7552B" w:rsidRPr="00CE7221">
        <w:rPr>
          <w:rFonts w:cs="Arial"/>
          <w:szCs w:val="24"/>
        </w:rPr>
        <w:t xml:space="preserve">, </w:t>
      </w:r>
      <w:r w:rsidR="00D46C75" w:rsidRPr="00CE7221">
        <w:rPr>
          <w:rFonts w:cs="Arial"/>
          <w:szCs w:val="24"/>
        </w:rPr>
        <w:t>state</w:t>
      </w:r>
      <w:r w:rsidR="00C7552B" w:rsidRPr="00CE7221">
        <w:rPr>
          <w:rFonts w:cs="Arial"/>
          <w:szCs w:val="24"/>
        </w:rPr>
        <w:t>, and tribal</w:t>
      </w:r>
      <w:r w:rsidR="00D46C75" w:rsidRPr="00CE7221">
        <w:rPr>
          <w:rFonts w:cs="Arial"/>
          <w:szCs w:val="24"/>
        </w:rPr>
        <w:t xml:space="preserve"> regulations as indicated in the section below.   </w:t>
      </w:r>
    </w:p>
    <w:p w:rsidR="00CA1966" w:rsidRPr="00CE7221" w:rsidRDefault="004D2673" w:rsidP="00CF04D9">
      <w:pPr>
        <w:rPr>
          <w:color w:val="000000"/>
          <w:lang w:val="en"/>
        </w:rPr>
      </w:pPr>
      <w:r w:rsidRPr="00CE7221">
        <w:rPr>
          <w:color w:val="000000"/>
          <w:lang w:val="en"/>
        </w:rPr>
        <w:t xml:space="preserve">The U.S. Department of Health and Human Services and fifteen other Federal Departments and Agencies’ </w:t>
      </w:r>
      <w:r w:rsidR="00871D8C" w:rsidRPr="00CE7221">
        <w:rPr>
          <w:color w:val="000000"/>
          <w:lang w:val="en"/>
        </w:rPr>
        <w:t xml:space="preserve">published </w:t>
      </w:r>
      <w:r w:rsidRPr="00CE7221">
        <w:rPr>
          <w:color w:val="000000"/>
          <w:lang w:val="en"/>
        </w:rPr>
        <w:t xml:space="preserve">revisions to the </w:t>
      </w:r>
      <w:hyperlink r:id="rId23" w:history="1">
        <w:r w:rsidRPr="00CE7221">
          <w:rPr>
            <w:rStyle w:val="Hyperlink"/>
            <w:lang w:val="en"/>
          </w:rPr>
          <w:t xml:space="preserve">Federal Policy for the Protection of Human Subjects (the Common Rule) on </w:t>
        </w:r>
        <w:r w:rsidR="0057299D" w:rsidRPr="00CE7221">
          <w:rPr>
            <w:rStyle w:val="Hyperlink"/>
            <w:lang w:val="en"/>
          </w:rPr>
          <w:t xml:space="preserve">July </w:t>
        </w:r>
        <w:r w:rsidRPr="00CE7221">
          <w:rPr>
            <w:rStyle w:val="Hyperlink"/>
            <w:lang w:val="en"/>
          </w:rPr>
          <w:t>19, 201</w:t>
        </w:r>
        <w:r w:rsidR="0057299D" w:rsidRPr="00CE7221">
          <w:rPr>
            <w:rStyle w:val="Hyperlink"/>
            <w:lang w:val="en"/>
          </w:rPr>
          <w:t>8</w:t>
        </w:r>
      </w:hyperlink>
      <w:r w:rsidRPr="00CE7221">
        <w:rPr>
          <w:color w:val="000000"/>
          <w:lang w:val="en"/>
        </w:rPr>
        <w:t xml:space="preserve">.  These revisions are an effort to modernize, simplify, and enhance the current system of oversight. </w:t>
      </w:r>
      <w:r w:rsidR="00D43C3C" w:rsidRPr="00CE7221">
        <w:rPr>
          <w:rFonts w:cs="Arial"/>
          <w:color w:val="000000"/>
          <w:szCs w:val="22"/>
          <w:lang w:val="en"/>
        </w:rPr>
        <w:t>Th</w:t>
      </w:r>
      <w:r w:rsidR="00A45EB9" w:rsidRPr="00CE7221">
        <w:rPr>
          <w:rFonts w:cs="Arial"/>
          <w:color w:val="000000"/>
          <w:szCs w:val="22"/>
          <w:lang w:val="en"/>
        </w:rPr>
        <w:t xml:space="preserve">e </w:t>
      </w:r>
      <w:r w:rsidR="00A45EB9" w:rsidRPr="00CE7221">
        <w:rPr>
          <w:color w:val="000000"/>
          <w:lang w:val="en"/>
        </w:rPr>
        <w:t xml:space="preserve">compliance date for </w:t>
      </w:r>
      <w:r w:rsidR="00A45EB9" w:rsidRPr="00CE7221">
        <w:rPr>
          <w:rFonts w:cs="Arial"/>
          <w:color w:val="000000"/>
          <w:szCs w:val="22"/>
          <w:lang w:val="en"/>
        </w:rPr>
        <w:t>th</w:t>
      </w:r>
      <w:r w:rsidR="00AF46CB" w:rsidRPr="00CE7221">
        <w:rPr>
          <w:rFonts w:cs="Arial"/>
          <w:color w:val="000000"/>
          <w:szCs w:val="22"/>
          <w:lang w:val="en"/>
        </w:rPr>
        <w:t xml:space="preserve">e </w:t>
      </w:r>
      <w:r w:rsidR="00A45EB9" w:rsidRPr="00CE7221">
        <w:rPr>
          <w:rFonts w:cs="Arial"/>
          <w:color w:val="000000"/>
          <w:szCs w:val="22"/>
          <w:lang w:val="en"/>
        </w:rPr>
        <w:t xml:space="preserve">revision </w:t>
      </w:r>
      <w:r w:rsidR="00AF46CB" w:rsidRPr="00CE7221">
        <w:rPr>
          <w:rFonts w:cs="Arial"/>
          <w:color w:val="000000"/>
          <w:szCs w:val="22"/>
          <w:lang w:val="en"/>
        </w:rPr>
        <w:t xml:space="preserve">of the Common Rule </w:t>
      </w:r>
      <w:r w:rsidR="00A45EB9" w:rsidRPr="00CE7221">
        <w:rPr>
          <w:rFonts w:cs="Arial"/>
          <w:color w:val="000000"/>
          <w:szCs w:val="22"/>
          <w:lang w:val="en"/>
        </w:rPr>
        <w:t xml:space="preserve">and this version of </w:t>
      </w:r>
      <w:r w:rsidR="0061552A" w:rsidRPr="00CE7221">
        <w:rPr>
          <w:rFonts w:cs="Arial"/>
          <w:color w:val="000000"/>
          <w:szCs w:val="22"/>
          <w:lang w:val="en"/>
        </w:rPr>
        <w:t xml:space="preserve">IRB-01 </w:t>
      </w:r>
      <w:r w:rsidRPr="00CE7221">
        <w:rPr>
          <w:rFonts w:cs="Arial"/>
          <w:color w:val="000000"/>
          <w:szCs w:val="22"/>
          <w:lang w:val="en"/>
        </w:rPr>
        <w:t xml:space="preserve">policy </w:t>
      </w:r>
      <w:r w:rsidR="00A45EB9" w:rsidRPr="00CE7221">
        <w:rPr>
          <w:rFonts w:cs="Arial"/>
          <w:color w:val="000000"/>
          <w:szCs w:val="22"/>
          <w:lang w:val="en"/>
        </w:rPr>
        <w:t>is</w:t>
      </w:r>
      <w:r w:rsidR="00A45EB9" w:rsidRPr="00CE7221">
        <w:rPr>
          <w:color w:val="000000"/>
          <w:lang w:val="en"/>
        </w:rPr>
        <w:t xml:space="preserve"> </w:t>
      </w:r>
      <w:r w:rsidRPr="00CE7221">
        <w:rPr>
          <w:color w:val="000000"/>
          <w:lang w:val="en"/>
        </w:rPr>
        <w:t xml:space="preserve">January </w:t>
      </w:r>
      <w:r w:rsidR="00B2021E" w:rsidRPr="00CE7221">
        <w:rPr>
          <w:color w:val="000000"/>
          <w:lang w:val="en"/>
        </w:rPr>
        <w:t>2</w:t>
      </w:r>
      <w:r w:rsidR="004E7C1B" w:rsidRPr="00CE7221">
        <w:rPr>
          <w:color w:val="000000"/>
          <w:lang w:val="en"/>
        </w:rPr>
        <w:t>1</w:t>
      </w:r>
      <w:r w:rsidRPr="00CE7221">
        <w:rPr>
          <w:color w:val="000000"/>
          <w:lang w:val="en"/>
        </w:rPr>
        <w:t>, 201</w:t>
      </w:r>
      <w:r w:rsidR="00B2021E" w:rsidRPr="00CE7221">
        <w:rPr>
          <w:color w:val="000000"/>
          <w:lang w:val="en"/>
        </w:rPr>
        <w:t>9</w:t>
      </w:r>
      <w:r w:rsidRPr="00CE7221">
        <w:rPr>
          <w:color w:val="000000"/>
          <w:lang w:val="en"/>
        </w:rPr>
        <w:t xml:space="preserve">.  </w:t>
      </w:r>
      <w:r w:rsidR="002C35BF" w:rsidRPr="00CE7221">
        <w:rPr>
          <w:color w:val="000000"/>
          <w:lang w:val="en"/>
        </w:rPr>
        <w:t xml:space="preserve">Refer to the OHRP website regarding the </w:t>
      </w:r>
      <w:hyperlink r:id="rId24" w:history="1">
        <w:r w:rsidR="002C35BF" w:rsidRPr="00CE7221">
          <w:rPr>
            <w:rStyle w:val="Hyperlink"/>
            <w:lang w:val="en"/>
          </w:rPr>
          <w:t>Revised Common Rule</w:t>
        </w:r>
      </w:hyperlink>
      <w:r w:rsidR="002C35BF" w:rsidRPr="00CE7221">
        <w:rPr>
          <w:color w:val="000000"/>
          <w:lang w:val="en"/>
        </w:rPr>
        <w:t xml:space="preserve"> for additional information.</w:t>
      </w:r>
    </w:p>
    <w:p w:rsidR="00FB1C6D" w:rsidRPr="00CE7221" w:rsidRDefault="0057299D" w:rsidP="00B35C9A">
      <w:pPr>
        <w:rPr>
          <w:rFonts w:cs="Arial"/>
          <w:color w:val="000000"/>
          <w:szCs w:val="22"/>
          <w:lang w:val="en"/>
        </w:rPr>
      </w:pPr>
      <w:r w:rsidRPr="00CE7221">
        <w:rPr>
          <w:rFonts w:cs="Arial"/>
          <w:color w:val="000000"/>
          <w:szCs w:val="22"/>
          <w:lang w:val="en"/>
        </w:rPr>
        <w:t xml:space="preserve">Research approvals granted prior to January 21, 2019 </w:t>
      </w:r>
      <w:r w:rsidR="00853191" w:rsidRPr="00CE7221">
        <w:rPr>
          <w:rFonts w:cs="Arial"/>
          <w:color w:val="000000"/>
          <w:szCs w:val="22"/>
          <w:lang w:val="en"/>
        </w:rPr>
        <w:t xml:space="preserve">comply with previous </w:t>
      </w:r>
      <w:r w:rsidR="004E7C1B" w:rsidRPr="00CE7221">
        <w:rPr>
          <w:rFonts w:cs="Arial"/>
          <w:color w:val="000000"/>
          <w:szCs w:val="22"/>
          <w:lang w:val="en"/>
        </w:rPr>
        <w:t>policy</w:t>
      </w:r>
      <w:r w:rsidR="00853191" w:rsidRPr="00CE7221">
        <w:rPr>
          <w:rFonts w:cs="Arial"/>
          <w:color w:val="000000"/>
          <w:szCs w:val="22"/>
          <w:lang w:val="en"/>
        </w:rPr>
        <w:t xml:space="preserve">.  However, </w:t>
      </w:r>
      <w:r w:rsidR="00FB1C6D" w:rsidRPr="00CE7221">
        <w:rPr>
          <w:color w:val="000000"/>
          <w:lang w:val="en"/>
        </w:rPr>
        <w:t>when there is a compelling reason to transition the research,</w:t>
      </w:r>
      <w:r w:rsidR="00FB1C6D" w:rsidRPr="00CE7221">
        <w:rPr>
          <w:rFonts w:cs="Arial"/>
          <w:color w:val="000000"/>
          <w:szCs w:val="22"/>
          <w:lang w:val="en"/>
        </w:rPr>
        <w:t xml:space="preserve"> </w:t>
      </w:r>
      <w:r w:rsidR="004E7C1B" w:rsidRPr="00CE7221">
        <w:rPr>
          <w:rFonts w:cs="Arial"/>
          <w:color w:val="000000"/>
          <w:szCs w:val="22"/>
          <w:lang w:val="en"/>
        </w:rPr>
        <w:t xml:space="preserve">the IRB or </w:t>
      </w:r>
      <w:r w:rsidR="00853191" w:rsidRPr="00CE7221">
        <w:rPr>
          <w:rFonts w:cs="Arial"/>
          <w:color w:val="000000"/>
          <w:szCs w:val="22"/>
          <w:lang w:val="en"/>
        </w:rPr>
        <w:t xml:space="preserve">an </w:t>
      </w:r>
      <w:r w:rsidR="004E7C1B" w:rsidRPr="00CE7221">
        <w:rPr>
          <w:rFonts w:cs="Arial"/>
          <w:color w:val="000000"/>
          <w:szCs w:val="22"/>
          <w:lang w:val="en"/>
        </w:rPr>
        <w:t xml:space="preserve">investigator </w:t>
      </w:r>
      <w:r w:rsidR="00853191" w:rsidRPr="00CE7221">
        <w:rPr>
          <w:rFonts w:cs="Arial"/>
          <w:color w:val="000000"/>
          <w:szCs w:val="22"/>
          <w:lang w:val="en"/>
        </w:rPr>
        <w:t xml:space="preserve">may </w:t>
      </w:r>
      <w:r w:rsidRPr="00CE7221">
        <w:rPr>
          <w:rFonts w:cs="Arial"/>
          <w:color w:val="000000"/>
          <w:szCs w:val="22"/>
          <w:lang w:val="en"/>
        </w:rPr>
        <w:t>amend</w:t>
      </w:r>
      <w:r w:rsidR="004E7C1B" w:rsidRPr="00CE7221">
        <w:rPr>
          <w:rFonts w:cs="Arial"/>
          <w:color w:val="000000"/>
          <w:szCs w:val="22"/>
          <w:lang w:val="en"/>
        </w:rPr>
        <w:t xml:space="preserve"> the </w:t>
      </w:r>
      <w:r w:rsidRPr="00CE7221">
        <w:rPr>
          <w:rFonts w:cs="Arial"/>
          <w:color w:val="000000"/>
          <w:szCs w:val="22"/>
          <w:lang w:val="en"/>
        </w:rPr>
        <w:t xml:space="preserve">research </w:t>
      </w:r>
      <w:r w:rsidR="004E7C1B" w:rsidRPr="00CE7221">
        <w:rPr>
          <w:rFonts w:cs="Arial"/>
          <w:color w:val="000000"/>
          <w:szCs w:val="22"/>
          <w:lang w:val="en"/>
        </w:rPr>
        <w:t xml:space="preserve">to comply with this version </w:t>
      </w:r>
      <w:r w:rsidR="00AF46CB" w:rsidRPr="00CE7221">
        <w:rPr>
          <w:rFonts w:cs="Arial"/>
          <w:color w:val="000000"/>
          <w:szCs w:val="22"/>
          <w:lang w:val="en"/>
        </w:rPr>
        <w:t>of the policy on or after January 21, 2019</w:t>
      </w:r>
      <w:r w:rsidR="00FB1C6D" w:rsidRPr="00CE7221">
        <w:rPr>
          <w:rFonts w:cs="Arial"/>
          <w:color w:val="000000"/>
          <w:szCs w:val="22"/>
          <w:lang w:val="en"/>
        </w:rPr>
        <w:t>.</w:t>
      </w:r>
    </w:p>
    <w:p w:rsidR="00C74F21" w:rsidRPr="00CE7221" w:rsidRDefault="00AF46CB" w:rsidP="00C74F21">
      <w:pPr>
        <w:rPr>
          <w:rFonts w:cs="Arial"/>
          <w:szCs w:val="24"/>
        </w:rPr>
      </w:pPr>
      <w:r w:rsidRPr="00CE7221">
        <w:rPr>
          <w:rFonts w:cs="Arial"/>
          <w:color w:val="000000"/>
          <w:szCs w:val="22"/>
          <w:lang w:val="en"/>
        </w:rPr>
        <w:t xml:space="preserve">When the DMC IRB approves research with investigators or </w:t>
      </w:r>
      <w:r w:rsidR="00853191" w:rsidRPr="00CE7221">
        <w:rPr>
          <w:rFonts w:cs="Arial"/>
          <w:szCs w:val="24"/>
        </w:rPr>
        <w:t>key</w:t>
      </w:r>
      <w:r w:rsidR="00CC3553" w:rsidRPr="00CE7221">
        <w:rPr>
          <w:rFonts w:cs="Arial"/>
          <w:szCs w:val="24"/>
        </w:rPr>
        <w:t xml:space="preserve"> </w:t>
      </w:r>
      <w:r w:rsidR="00381551" w:rsidRPr="00CE7221">
        <w:rPr>
          <w:rFonts w:cs="Arial"/>
          <w:szCs w:val="24"/>
        </w:rPr>
        <w:t>p</w:t>
      </w:r>
      <w:r w:rsidR="00CC3553" w:rsidRPr="00CE7221">
        <w:rPr>
          <w:rFonts w:cs="Arial"/>
          <w:szCs w:val="24"/>
        </w:rPr>
        <w:t xml:space="preserve">ersonal from </w:t>
      </w:r>
      <w:r w:rsidRPr="00CE7221">
        <w:rPr>
          <w:rFonts w:cs="Arial"/>
          <w:szCs w:val="24"/>
        </w:rPr>
        <w:t xml:space="preserve">an </w:t>
      </w:r>
      <w:r w:rsidR="00CC3553" w:rsidRPr="00CE7221">
        <w:rPr>
          <w:rFonts w:cs="Arial"/>
          <w:szCs w:val="24"/>
        </w:rPr>
        <w:t>external site</w:t>
      </w:r>
      <w:r w:rsidRPr="00CE7221">
        <w:rPr>
          <w:rFonts w:cs="Arial"/>
          <w:szCs w:val="24"/>
        </w:rPr>
        <w:t xml:space="preserve">, such investigators or key personal must follow </w:t>
      </w:r>
      <w:r w:rsidR="00CC3553" w:rsidRPr="00CE7221">
        <w:rPr>
          <w:rFonts w:cs="Arial"/>
          <w:szCs w:val="24"/>
        </w:rPr>
        <w:t>DMC polic</w:t>
      </w:r>
      <w:r w:rsidRPr="00CE7221">
        <w:rPr>
          <w:rFonts w:cs="Arial"/>
          <w:szCs w:val="24"/>
        </w:rPr>
        <w:t>ies</w:t>
      </w:r>
      <w:r w:rsidR="00CC3553" w:rsidRPr="00CE7221">
        <w:rPr>
          <w:rFonts w:cs="Arial"/>
          <w:szCs w:val="24"/>
        </w:rPr>
        <w:t xml:space="preserve"> and the policies of their own institution. </w:t>
      </w:r>
    </w:p>
    <w:p w:rsidR="00C74F21" w:rsidRPr="00CE7221" w:rsidRDefault="00C74F21" w:rsidP="00C74F21">
      <w:r w:rsidRPr="00CE7221">
        <w:rPr>
          <w:rFonts w:cs="Arial"/>
          <w:szCs w:val="24"/>
        </w:rPr>
        <w:t xml:space="preserve">When regulations or policies </w:t>
      </w:r>
      <w:r w:rsidR="00DD25C1" w:rsidRPr="00CE7221">
        <w:rPr>
          <w:rFonts w:cs="Arial"/>
          <w:szCs w:val="24"/>
        </w:rPr>
        <w:t>conflict with</w:t>
      </w:r>
      <w:r w:rsidRPr="00CE7221">
        <w:rPr>
          <w:rFonts w:cs="Arial"/>
          <w:szCs w:val="24"/>
        </w:rPr>
        <w:t xml:space="preserve"> one another, </w:t>
      </w:r>
      <w:r w:rsidR="00910CE0" w:rsidRPr="00CE7221">
        <w:rPr>
          <w:rFonts w:cs="Arial"/>
          <w:szCs w:val="24"/>
        </w:rPr>
        <w:t>DMC</w:t>
      </w:r>
      <w:r w:rsidRPr="00CE7221">
        <w:rPr>
          <w:rFonts w:cs="Arial"/>
          <w:szCs w:val="24"/>
        </w:rPr>
        <w:t xml:space="preserve"> </w:t>
      </w:r>
      <w:r w:rsidR="00DD25C1" w:rsidRPr="00CE7221">
        <w:rPr>
          <w:rFonts w:cs="Arial"/>
          <w:szCs w:val="24"/>
        </w:rPr>
        <w:t xml:space="preserve">generally </w:t>
      </w:r>
      <w:r w:rsidRPr="00CE7221">
        <w:rPr>
          <w:rFonts w:cs="Arial"/>
          <w:szCs w:val="24"/>
        </w:rPr>
        <w:t>abides by the most stringent rule to allow the most protection to</w:t>
      </w:r>
      <w:r w:rsidR="00EA2406" w:rsidRPr="00CE7221">
        <w:rPr>
          <w:rFonts w:cs="Arial"/>
          <w:szCs w:val="24"/>
        </w:rPr>
        <w:t xml:space="preserve"> </w:t>
      </w:r>
      <w:r w:rsidR="00A55BDA" w:rsidRPr="00CE7221">
        <w:rPr>
          <w:rFonts w:cs="Arial"/>
          <w:szCs w:val="24"/>
        </w:rPr>
        <w:t>r</w:t>
      </w:r>
      <w:r w:rsidR="00EA2406" w:rsidRPr="00CE7221">
        <w:rPr>
          <w:rFonts w:cs="Arial"/>
          <w:szCs w:val="24"/>
        </w:rPr>
        <w:t xml:space="preserve">esearch </w:t>
      </w:r>
      <w:r w:rsidR="00A55BDA" w:rsidRPr="00CE7221">
        <w:rPr>
          <w:rFonts w:cs="Arial"/>
          <w:szCs w:val="24"/>
        </w:rPr>
        <w:t>p</w:t>
      </w:r>
      <w:r w:rsidR="00EA2406" w:rsidRPr="00CE7221">
        <w:rPr>
          <w:rFonts w:cs="Arial"/>
          <w:szCs w:val="24"/>
        </w:rPr>
        <w:t>articipants</w:t>
      </w:r>
      <w:r w:rsidR="00EA1A1E" w:rsidRPr="00CE7221">
        <w:rPr>
          <w:rFonts w:cs="Arial"/>
          <w:szCs w:val="24"/>
        </w:rPr>
        <w:t xml:space="preserve"> and maintain regulatory compliance</w:t>
      </w:r>
      <w:r w:rsidRPr="00CE7221">
        <w:rPr>
          <w:rFonts w:cs="Arial"/>
          <w:szCs w:val="24"/>
        </w:rPr>
        <w:t xml:space="preserve">.  </w:t>
      </w:r>
      <w:r w:rsidR="00BB64A3" w:rsidRPr="00CE7221">
        <w:rPr>
          <w:rFonts w:cs="Arial"/>
          <w:szCs w:val="24"/>
        </w:rPr>
        <w:t>Investigators who face</w:t>
      </w:r>
      <w:r w:rsidRPr="00CE7221">
        <w:rPr>
          <w:rFonts w:cs="Arial"/>
          <w:szCs w:val="24"/>
        </w:rPr>
        <w:t xml:space="preserve"> a conflict about which regulation or policy to apply</w:t>
      </w:r>
      <w:r w:rsidR="00BB64A3" w:rsidRPr="00CE7221">
        <w:rPr>
          <w:rFonts w:cs="Arial"/>
          <w:szCs w:val="24"/>
        </w:rPr>
        <w:t xml:space="preserve"> are directed to</w:t>
      </w:r>
      <w:r w:rsidR="005A206C" w:rsidRPr="00CE7221">
        <w:rPr>
          <w:rFonts w:cs="Arial"/>
          <w:szCs w:val="24"/>
        </w:rPr>
        <w:t xml:space="preserve"> </w:t>
      </w:r>
      <w:r w:rsidRPr="00CE7221">
        <w:rPr>
          <w:rFonts w:cs="Arial"/>
          <w:szCs w:val="24"/>
        </w:rPr>
        <w:t>consult with the IRB to determin</w:t>
      </w:r>
      <w:r w:rsidR="00DD25C1" w:rsidRPr="00CE7221">
        <w:rPr>
          <w:rFonts w:cs="Arial"/>
          <w:szCs w:val="24"/>
        </w:rPr>
        <w:t xml:space="preserve">e </w:t>
      </w:r>
      <w:r w:rsidRPr="00CE7221">
        <w:rPr>
          <w:rFonts w:cs="Arial"/>
          <w:szCs w:val="24"/>
        </w:rPr>
        <w:t>how to proceed.</w:t>
      </w:r>
    </w:p>
    <w:p w:rsidR="00AF46CB" w:rsidRPr="00CE7221" w:rsidRDefault="00AF46CB" w:rsidP="00C74F21">
      <w:pPr>
        <w:rPr>
          <w:rFonts w:cs="Arial"/>
          <w:spacing w:val="1"/>
          <w:szCs w:val="22"/>
        </w:rPr>
      </w:pPr>
      <w:r w:rsidRPr="00CE7221">
        <w:rPr>
          <w:rFonts w:cs="Arial"/>
          <w:szCs w:val="24"/>
        </w:rPr>
        <w:lastRenderedPageBreak/>
        <w:t xml:space="preserve">The IRB </w:t>
      </w:r>
      <w:r w:rsidR="00A66131" w:rsidRPr="00CE7221">
        <w:rPr>
          <w:rFonts w:cs="Arial"/>
          <w:szCs w:val="24"/>
        </w:rPr>
        <w:t xml:space="preserve">anticipates additional changes </w:t>
      </w:r>
      <w:r w:rsidR="002424E6" w:rsidRPr="00CE7221">
        <w:rPr>
          <w:rFonts w:cs="Arial"/>
          <w:szCs w:val="24"/>
        </w:rPr>
        <w:t xml:space="preserve">to the </w:t>
      </w:r>
      <w:r w:rsidR="00A66131" w:rsidRPr="00CE7221">
        <w:rPr>
          <w:rFonts w:cs="Arial"/>
          <w:szCs w:val="24"/>
        </w:rPr>
        <w:t xml:space="preserve">FDA, </w:t>
      </w:r>
      <w:r w:rsidR="00CB23FD" w:rsidRPr="00CE7221">
        <w:rPr>
          <w:rFonts w:cs="Arial"/>
          <w:szCs w:val="24"/>
        </w:rPr>
        <w:t xml:space="preserve">DOJ, </w:t>
      </w:r>
      <w:r w:rsidR="00A66131" w:rsidRPr="00CE7221">
        <w:rPr>
          <w:rFonts w:cs="Arial"/>
          <w:szCs w:val="24"/>
        </w:rPr>
        <w:t xml:space="preserve">HIPAA, and NYS Article 24A </w:t>
      </w:r>
      <w:r w:rsidR="002424E6" w:rsidRPr="00CE7221">
        <w:rPr>
          <w:rFonts w:cs="Arial"/>
          <w:szCs w:val="24"/>
        </w:rPr>
        <w:t xml:space="preserve">regulations in efforts to </w:t>
      </w:r>
      <w:r w:rsidR="00A66131" w:rsidRPr="00CE7221">
        <w:rPr>
          <w:rFonts w:cs="Arial"/>
          <w:szCs w:val="24"/>
        </w:rPr>
        <w:t>harmonize with the changes of the Common Rule outlined in this policy</w:t>
      </w:r>
      <w:r w:rsidR="002424E6" w:rsidRPr="00CE7221">
        <w:rPr>
          <w:rFonts w:cs="Arial"/>
          <w:szCs w:val="24"/>
        </w:rPr>
        <w:t xml:space="preserve">.  </w:t>
      </w:r>
      <w:r w:rsidR="00A66131" w:rsidRPr="00CE7221">
        <w:rPr>
          <w:rFonts w:cs="Arial"/>
          <w:szCs w:val="24"/>
        </w:rPr>
        <w:t>The IRB will revise this policy as soon as possible after a new regulation goes into effect</w:t>
      </w:r>
      <w:r w:rsidR="00074672" w:rsidRPr="00CE7221">
        <w:rPr>
          <w:rFonts w:cs="Arial"/>
          <w:szCs w:val="24"/>
        </w:rPr>
        <w:t>.  H</w:t>
      </w:r>
      <w:r w:rsidR="002424E6" w:rsidRPr="00CE7221">
        <w:rPr>
          <w:rFonts w:cs="Arial"/>
          <w:szCs w:val="24"/>
        </w:rPr>
        <w:t>owever, p</w:t>
      </w:r>
      <w:r w:rsidR="00A66131" w:rsidRPr="00CE7221">
        <w:rPr>
          <w:rFonts w:cs="Arial"/>
          <w:spacing w:val="1"/>
          <w:szCs w:val="22"/>
        </w:rPr>
        <w:t>rior to making a policy change, t</w:t>
      </w:r>
      <w:r w:rsidR="00A66131" w:rsidRPr="00CE7221">
        <w:rPr>
          <w:rFonts w:cs="Arial"/>
          <w:szCs w:val="24"/>
        </w:rPr>
        <w:t xml:space="preserve">he IRB </w:t>
      </w:r>
      <w:r w:rsidR="00CB23FD" w:rsidRPr="00CE7221">
        <w:rPr>
          <w:rFonts w:cs="Arial"/>
          <w:szCs w:val="24"/>
        </w:rPr>
        <w:t xml:space="preserve">may </w:t>
      </w:r>
      <w:r w:rsidR="00074672" w:rsidRPr="00CE7221">
        <w:rPr>
          <w:rFonts w:cs="Arial"/>
          <w:szCs w:val="24"/>
        </w:rPr>
        <w:t xml:space="preserve">approve research under a </w:t>
      </w:r>
      <w:r w:rsidR="00A66131" w:rsidRPr="00CE7221">
        <w:rPr>
          <w:rFonts w:cs="Arial"/>
          <w:szCs w:val="24"/>
        </w:rPr>
        <w:t xml:space="preserve">provision of any </w:t>
      </w:r>
      <w:r w:rsidRPr="00CE7221">
        <w:rPr>
          <w:rFonts w:cs="Arial"/>
          <w:szCs w:val="24"/>
        </w:rPr>
        <w:t>new regulat</w:t>
      </w:r>
      <w:r w:rsidR="00A66131" w:rsidRPr="00CE7221">
        <w:rPr>
          <w:rFonts w:cs="Arial"/>
          <w:szCs w:val="24"/>
        </w:rPr>
        <w:t xml:space="preserve">ion </w:t>
      </w:r>
      <w:r w:rsidR="002424E6" w:rsidRPr="00CE7221">
        <w:rPr>
          <w:rFonts w:cs="Arial"/>
          <w:szCs w:val="24"/>
        </w:rPr>
        <w:t xml:space="preserve">when </w:t>
      </w:r>
      <w:r w:rsidR="00A66131" w:rsidRPr="00CE7221">
        <w:rPr>
          <w:rFonts w:cs="Arial"/>
          <w:szCs w:val="24"/>
        </w:rPr>
        <w:t xml:space="preserve">the Convened IRB, </w:t>
      </w:r>
      <w:r w:rsidR="002424E6" w:rsidRPr="00CE7221">
        <w:rPr>
          <w:rFonts w:cs="Arial"/>
          <w:szCs w:val="24"/>
        </w:rPr>
        <w:t>IRB Chair, or IRB Vice-</w:t>
      </w:r>
      <w:r w:rsidR="00A66131" w:rsidRPr="00CE7221">
        <w:rPr>
          <w:rFonts w:cs="Arial"/>
          <w:szCs w:val="24"/>
        </w:rPr>
        <w:t xml:space="preserve">Chair </w:t>
      </w:r>
      <w:r w:rsidR="002424E6" w:rsidRPr="00CE7221">
        <w:rPr>
          <w:rFonts w:cs="Arial"/>
          <w:szCs w:val="24"/>
        </w:rPr>
        <w:t xml:space="preserve">approves the </w:t>
      </w:r>
      <w:r w:rsidR="00074672" w:rsidRPr="00CE7221">
        <w:rPr>
          <w:rFonts w:cs="Arial"/>
          <w:szCs w:val="24"/>
        </w:rPr>
        <w:t xml:space="preserve">change and the IRB documents </w:t>
      </w:r>
      <w:r w:rsidR="00CB23FD" w:rsidRPr="00CE7221">
        <w:rPr>
          <w:rFonts w:cs="Arial"/>
          <w:szCs w:val="24"/>
        </w:rPr>
        <w:t xml:space="preserve">the reason for </w:t>
      </w:r>
      <w:r w:rsidR="00074672" w:rsidRPr="00CE7221">
        <w:rPr>
          <w:rFonts w:cs="Arial"/>
          <w:szCs w:val="24"/>
        </w:rPr>
        <w:t xml:space="preserve">such approval in an </w:t>
      </w:r>
      <w:r w:rsidR="00A66131" w:rsidRPr="00CE7221">
        <w:rPr>
          <w:rFonts w:cs="Arial"/>
          <w:szCs w:val="24"/>
        </w:rPr>
        <w:t xml:space="preserve">IRB approval letter.  </w:t>
      </w:r>
    </w:p>
    <w:p w:rsidR="00C74F21" w:rsidRPr="00CE7221" w:rsidRDefault="00C74F21" w:rsidP="00C74F21">
      <w:pPr>
        <w:rPr>
          <w:rFonts w:cs="Arial"/>
          <w:spacing w:val="1"/>
          <w:szCs w:val="22"/>
        </w:rPr>
      </w:pPr>
      <w:r w:rsidRPr="00CE7221">
        <w:rPr>
          <w:rFonts w:cs="Arial"/>
          <w:spacing w:val="1"/>
          <w:szCs w:val="22"/>
        </w:rPr>
        <w:t>Cop</w:t>
      </w:r>
      <w:r w:rsidRPr="00CE7221">
        <w:rPr>
          <w:rFonts w:cs="Arial"/>
          <w:spacing w:val="-1"/>
          <w:szCs w:val="22"/>
        </w:rPr>
        <w:t>i</w:t>
      </w:r>
      <w:r w:rsidRPr="00CE7221">
        <w:rPr>
          <w:rFonts w:cs="Arial"/>
          <w:spacing w:val="1"/>
          <w:szCs w:val="22"/>
        </w:rPr>
        <w:t>e</w:t>
      </w:r>
      <w:r w:rsidRPr="00CE7221">
        <w:rPr>
          <w:rFonts w:cs="Arial"/>
          <w:szCs w:val="22"/>
        </w:rPr>
        <w:t xml:space="preserve">s </w:t>
      </w:r>
      <w:r w:rsidRPr="00CE7221">
        <w:rPr>
          <w:rFonts w:cs="Arial"/>
          <w:spacing w:val="1"/>
          <w:szCs w:val="22"/>
        </w:rPr>
        <w:t>o</w:t>
      </w:r>
      <w:r w:rsidRPr="00CE7221">
        <w:rPr>
          <w:rFonts w:cs="Arial"/>
          <w:szCs w:val="22"/>
        </w:rPr>
        <w:t>f</w:t>
      </w:r>
      <w:r w:rsidRPr="00CE7221">
        <w:rPr>
          <w:rFonts w:cs="Arial"/>
          <w:spacing w:val="2"/>
          <w:szCs w:val="22"/>
        </w:rPr>
        <w:t xml:space="preserve"> </w:t>
      </w:r>
      <w:r w:rsidRPr="00CE7221">
        <w:rPr>
          <w:rFonts w:cs="Arial"/>
          <w:spacing w:val="1"/>
          <w:szCs w:val="22"/>
        </w:rPr>
        <w:t>an</w:t>
      </w:r>
      <w:r w:rsidRPr="00CE7221">
        <w:rPr>
          <w:rFonts w:cs="Arial"/>
          <w:szCs w:val="22"/>
        </w:rPr>
        <w:t>y</w:t>
      </w:r>
      <w:r w:rsidRPr="00CE7221">
        <w:rPr>
          <w:rFonts w:cs="Arial"/>
          <w:spacing w:val="-1"/>
          <w:szCs w:val="22"/>
        </w:rPr>
        <w:t xml:space="preserve"> </w:t>
      </w:r>
      <w:r w:rsidRPr="00CE7221">
        <w:rPr>
          <w:rFonts w:cs="Arial"/>
          <w:spacing w:val="-2"/>
          <w:szCs w:val="22"/>
        </w:rPr>
        <w:t>r</w:t>
      </w:r>
      <w:r w:rsidRPr="00CE7221">
        <w:rPr>
          <w:rFonts w:cs="Arial"/>
          <w:spacing w:val="1"/>
          <w:szCs w:val="22"/>
        </w:rPr>
        <w:t>eferen</w:t>
      </w:r>
      <w:r w:rsidRPr="00CE7221">
        <w:rPr>
          <w:rFonts w:cs="Arial"/>
          <w:spacing w:val="-2"/>
          <w:szCs w:val="22"/>
        </w:rPr>
        <w:t>c</w:t>
      </w:r>
      <w:r w:rsidRPr="00CE7221">
        <w:rPr>
          <w:rFonts w:cs="Arial"/>
          <w:spacing w:val="1"/>
          <w:szCs w:val="22"/>
        </w:rPr>
        <w:t>e</w:t>
      </w:r>
      <w:r w:rsidRPr="00CE7221">
        <w:rPr>
          <w:rFonts w:cs="Arial"/>
          <w:szCs w:val="22"/>
        </w:rPr>
        <w:t>d</w:t>
      </w:r>
      <w:r w:rsidRPr="00CE7221">
        <w:rPr>
          <w:rFonts w:cs="Arial"/>
          <w:spacing w:val="2"/>
          <w:szCs w:val="22"/>
        </w:rPr>
        <w:t xml:space="preserve"> </w:t>
      </w:r>
      <w:r w:rsidRPr="00CE7221">
        <w:rPr>
          <w:rFonts w:cs="Arial"/>
          <w:spacing w:val="1"/>
          <w:szCs w:val="22"/>
        </w:rPr>
        <w:t>do</w:t>
      </w:r>
      <w:r w:rsidRPr="00CE7221">
        <w:rPr>
          <w:rFonts w:cs="Arial"/>
          <w:spacing w:val="-2"/>
          <w:szCs w:val="22"/>
        </w:rPr>
        <w:t>c</w:t>
      </w:r>
      <w:r w:rsidRPr="00CE7221">
        <w:rPr>
          <w:rFonts w:cs="Arial"/>
          <w:spacing w:val="1"/>
          <w:szCs w:val="22"/>
        </w:rPr>
        <w:t>ument</w:t>
      </w:r>
      <w:r w:rsidRPr="00CE7221">
        <w:rPr>
          <w:rFonts w:cs="Arial"/>
          <w:szCs w:val="22"/>
        </w:rPr>
        <w:t xml:space="preserve">s or </w:t>
      </w:r>
      <w:r w:rsidRPr="00CE7221">
        <w:rPr>
          <w:rFonts w:cs="Arial"/>
          <w:spacing w:val="1"/>
          <w:szCs w:val="22"/>
        </w:rPr>
        <w:t>form</w:t>
      </w:r>
      <w:r w:rsidRPr="00CE7221">
        <w:rPr>
          <w:rFonts w:cs="Arial"/>
          <w:szCs w:val="22"/>
        </w:rPr>
        <w:t>s</w:t>
      </w:r>
      <w:r w:rsidRPr="00CE7221">
        <w:rPr>
          <w:rFonts w:cs="Arial"/>
          <w:spacing w:val="2"/>
          <w:szCs w:val="22"/>
        </w:rPr>
        <w:t xml:space="preserve"> </w:t>
      </w:r>
      <w:r w:rsidRPr="00CE7221">
        <w:rPr>
          <w:rFonts w:cs="Arial"/>
          <w:spacing w:val="-1"/>
          <w:szCs w:val="22"/>
        </w:rPr>
        <w:t>a</w:t>
      </w:r>
      <w:r w:rsidRPr="00CE7221">
        <w:rPr>
          <w:rFonts w:cs="Arial"/>
          <w:spacing w:val="1"/>
          <w:szCs w:val="22"/>
        </w:rPr>
        <w:t>r</w:t>
      </w:r>
      <w:r w:rsidRPr="00CE7221">
        <w:rPr>
          <w:rFonts w:cs="Arial"/>
          <w:szCs w:val="22"/>
        </w:rPr>
        <w:t xml:space="preserve">e </w:t>
      </w:r>
      <w:r w:rsidRPr="00CE7221">
        <w:rPr>
          <w:rFonts w:cs="Arial"/>
          <w:spacing w:val="1"/>
          <w:szCs w:val="22"/>
        </w:rPr>
        <w:t>a</w:t>
      </w:r>
      <w:r w:rsidRPr="00CE7221">
        <w:rPr>
          <w:rFonts w:cs="Arial"/>
          <w:spacing w:val="-4"/>
          <w:szCs w:val="22"/>
        </w:rPr>
        <w:t>v</w:t>
      </w:r>
      <w:r w:rsidRPr="00CE7221">
        <w:rPr>
          <w:rFonts w:cs="Arial"/>
          <w:spacing w:val="1"/>
          <w:szCs w:val="22"/>
        </w:rPr>
        <w:t>ai</w:t>
      </w:r>
      <w:r w:rsidRPr="00CE7221">
        <w:rPr>
          <w:rFonts w:cs="Arial"/>
          <w:spacing w:val="-3"/>
          <w:szCs w:val="22"/>
        </w:rPr>
        <w:t>l</w:t>
      </w:r>
      <w:r w:rsidRPr="00CE7221">
        <w:rPr>
          <w:rFonts w:cs="Arial"/>
          <w:spacing w:val="1"/>
          <w:szCs w:val="22"/>
        </w:rPr>
        <w:t>ab</w:t>
      </w:r>
      <w:r w:rsidRPr="00CE7221">
        <w:rPr>
          <w:rFonts w:cs="Arial"/>
          <w:spacing w:val="-1"/>
          <w:szCs w:val="22"/>
        </w:rPr>
        <w:t>l</w:t>
      </w:r>
      <w:r w:rsidRPr="00CE7221">
        <w:rPr>
          <w:rFonts w:cs="Arial"/>
          <w:szCs w:val="22"/>
        </w:rPr>
        <w:t>e</w:t>
      </w:r>
      <w:r w:rsidRPr="00CE7221">
        <w:rPr>
          <w:rFonts w:cs="Arial"/>
          <w:spacing w:val="2"/>
          <w:szCs w:val="22"/>
        </w:rPr>
        <w:t xml:space="preserve"> </w:t>
      </w:r>
      <w:r w:rsidR="008476D3" w:rsidRPr="00CE7221">
        <w:rPr>
          <w:rFonts w:cs="Arial"/>
          <w:szCs w:val="22"/>
        </w:rPr>
        <w:t>on</w:t>
      </w:r>
      <w:r w:rsidR="00705138" w:rsidRPr="00CE7221">
        <w:rPr>
          <w:rFonts w:cs="Arial"/>
          <w:szCs w:val="22"/>
        </w:rPr>
        <w:t xml:space="preserve"> the</w:t>
      </w:r>
      <w:r w:rsidR="008476D3" w:rsidRPr="00CE7221">
        <w:rPr>
          <w:rFonts w:cs="Arial"/>
          <w:szCs w:val="22"/>
        </w:rPr>
        <w:t xml:space="preserve"> </w:t>
      </w:r>
      <w:hyperlink r:id="rId25" w:history="1">
        <w:r w:rsidR="005907CC" w:rsidRPr="00CE7221">
          <w:rPr>
            <w:rStyle w:val="Hyperlink"/>
            <w:rFonts w:cs="Arial"/>
            <w:szCs w:val="22"/>
          </w:rPr>
          <w:t>IRB Resources Website</w:t>
        </w:r>
      </w:hyperlink>
      <w:r w:rsidR="005907CC" w:rsidRPr="00CE7221">
        <w:rPr>
          <w:rFonts w:cs="Arial"/>
          <w:szCs w:val="22"/>
        </w:rPr>
        <w:t xml:space="preserve">.  </w:t>
      </w:r>
      <w:r w:rsidR="00853191" w:rsidRPr="00CE7221">
        <w:rPr>
          <w:rFonts w:cs="Arial"/>
          <w:szCs w:val="22"/>
        </w:rPr>
        <w:t xml:space="preserve">When </w:t>
      </w:r>
      <w:r w:rsidR="00853191" w:rsidRPr="00CE7221">
        <w:t>thi</w:t>
      </w:r>
      <w:r w:rsidR="00853191" w:rsidRPr="00CE7221">
        <w:rPr>
          <w:rFonts w:cs="Arial"/>
          <w:szCs w:val="22"/>
        </w:rPr>
        <w:t>s</w:t>
      </w:r>
      <w:r w:rsidR="00853191" w:rsidRPr="00CE7221">
        <w:t xml:space="preserve"> </w:t>
      </w:r>
      <w:r w:rsidR="00853191" w:rsidRPr="00CE7221">
        <w:rPr>
          <w:rFonts w:cs="Arial"/>
          <w:szCs w:val="22"/>
        </w:rPr>
        <w:t>policy does not</w:t>
      </w:r>
      <w:r w:rsidR="00853191" w:rsidRPr="00CE7221">
        <w:t xml:space="preserve"> </w:t>
      </w:r>
      <w:r w:rsidRPr="00CE7221">
        <w:rPr>
          <w:rFonts w:cs="Arial"/>
          <w:szCs w:val="22"/>
        </w:rPr>
        <w:t>ad</w:t>
      </w:r>
      <w:r w:rsidRPr="00CE7221">
        <w:rPr>
          <w:rFonts w:cs="Arial"/>
          <w:spacing w:val="2"/>
          <w:szCs w:val="22"/>
        </w:rPr>
        <w:t>d</w:t>
      </w:r>
      <w:r w:rsidRPr="00CE7221">
        <w:rPr>
          <w:rFonts w:cs="Arial"/>
          <w:szCs w:val="22"/>
        </w:rPr>
        <w:t>ress</w:t>
      </w:r>
      <w:r w:rsidRPr="00CE7221">
        <w:rPr>
          <w:rFonts w:cs="Arial"/>
          <w:spacing w:val="1"/>
          <w:szCs w:val="22"/>
        </w:rPr>
        <w:t xml:space="preserve"> </w:t>
      </w:r>
      <w:r w:rsidR="00853191" w:rsidRPr="00CE7221">
        <w:rPr>
          <w:rFonts w:cs="Arial"/>
          <w:spacing w:val="1"/>
          <w:szCs w:val="22"/>
        </w:rPr>
        <w:t>a</w:t>
      </w:r>
      <w:r w:rsidR="00853191" w:rsidRPr="00CE7221">
        <w:rPr>
          <w:spacing w:val="1"/>
        </w:rPr>
        <w:t xml:space="preserve"> </w:t>
      </w:r>
      <w:r w:rsidRPr="00CE7221">
        <w:rPr>
          <w:rFonts w:cs="Arial"/>
          <w:szCs w:val="22"/>
        </w:rPr>
        <w:t>situati</w:t>
      </w:r>
      <w:r w:rsidRPr="00CE7221">
        <w:rPr>
          <w:rFonts w:cs="Arial"/>
          <w:spacing w:val="2"/>
          <w:szCs w:val="22"/>
        </w:rPr>
        <w:t>o</w:t>
      </w:r>
      <w:r w:rsidRPr="00CE7221">
        <w:rPr>
          <w:rFonts w:cs="Arial"/>
          <w:szCs w:val="22"/>
        </w:rPr>
        <w:t>n</w:t>
      </w:r>
      <w:r w:rsidR="00853191" w:rsidRPr="00CE7221">
        <w:rPr>
          <w:rFonts w:cs="Arial"/>
          <w:szCs w:val="22"/>
        </w:rPr>
        <w:t>,</w:t>
      </w:r>
      <w:r w:rsidR="00853191" w:rsidRPr="00CE7221">
        <w:t xml:space="preserve"> </w:t>
      </w:r>
      <w:r w:rsidR="00EF5664" w:rsidRPr="00CE7221">
        <w:rPr>
          <w:rFonts w:cs="Arial"/>
          <w:szCs w:val="22"/>
        </w:rPr>
        <w:t>i</w:t>
      </w:r>
      <w:r w:rsidRPr="00CE7221">
        <w:rPr>
          <w:rFonts w:cs="Arial"/>
          <w:szCs w:val="22"/>
        </w:rPr>
        <w:t>nvestigators</w:t>
      </w:r>
      <w:r w:rsidRPr="00CE7221">
        <w:rPr>
          <w:rFonts w:cs="Arial"/>
          <w:spacing w:val="1"/>
          <w:szCs w:val="22"/>
        </w:rPr>
        <w:t xml:space="preserve"> </w:t>
      </w:r>
      <w:r w:rsidR="00853191" w:rsidRPr="00CE7221">
        <w:rPr>
          <w:rFonts w:cs="Arial"/>
          <w:spacing w:val="1"/>
          <w:szCs w:val="22"/>
        </w:rPr>
        <w:t>should</w:t>
      </w:r>
      <w:r w:rsidR="00853191" w:rsidRPr="00CE7221">
        <w:rPr>
          <w:spacing w:val="1"/>
        </w:rPr>
        <w:t xml:space="preserve"> </w:t>
      </w:r>
      <w:r w:rsidR="00527594" w:rsidRPr="00CE7221">
        <w:rPr>
          <w:rFonts w:cs="Arial"/>
          <w:szCs w:val="22"/>
        </w:rPr>
        <w:t xml:space="preserve">review IRB </w:t>
      </w:r>
      <w:r w:rsidR="00FB6960" w:rsidRPr="00CE7221">
        <w:rPr>
          <w:rFonts w:cs="Arial"/>
          <w:szCs w:val="22"/>
        </w:rPr>
        <w:t>g</w:t>
      </w:r>
      <w:r w:rsidR="00527594" w:rsidRPr="00CE7221">
        <w:rPr>
          <w:rFonts w:cs="Arial"/>
          <w:szCs w:val="22"/>
        </w:rPr>
        <w:t xml:space="preserve">uidance materials or </w:t>
      </w:r>
      <w:r w:rsidRPr="00CE7221">
        <w:rPr>
          <w:rFonts w:cs="Arial"/>
          <w:spacing w:val="1"/>
          <w:szCs w:val="22"/>
        </w:rPr>
        <w:t>c</w:t>
      </w:r>
      <w:r w:rsidRPr="00CE7221">
        <w:rPr>
          <w:rFonts w:cs="Arial"/>
          <w:spacing w:val="-1"/>
          <w:szCs w:val="22"/>
        </w:rPr>
        <w:t>o</w:t>
      </w:r>
      <w:r w:rsidRPr="00CE7221">
        <w:rPr>
          <w:rFonts w:cs="Arial"/>
          <w:spacing w:val="1"/>
          <w:szCs w:val="22"/>
        </w:rPr>
        <w:t>nta</w:t>
      </w:r>
      <w:r w:rsidRPr="00CE7221">
        <w:rPr>
          <w:rFonts w:cs="Arial"/>
          <w:spacing w:val="-2"/>
          <w:szCs w:val="22"/>
        </w:rPr>
        <w:t>c</w:t>
      </w:r>
      <w:r w:rsidRPr="00CE7221">
        <w:rPr>
          <w:rFonts w:cs="Arial"/>
          <w:szCs w:val="22"/>
        </w:rPr>
        <w:t>t</w:t>
      </w:r>
      <w:r w:rsidRPr="00CE7221">
        <w:rPr>
          <w:rFonts w:cs="Arial"/>
          <w:spacing w:val="2"/>
          <w:szCs w:val="22"/>
        </w:rPr>
        <w:t xml:space="preserve"> </w:t>
      </w:r>
      <w:r w:rsidRPr="00CE7221">
        <w:rPr>
          <w:rFonts w:cs="Arial"/>
          <w:spacing w:val="-1"/>
          <w:szCs w:val="22"/>
        </w:rPr>
        <w:t>t</w:t>
      </w:r>
      <w:r w:rsidRPr="00CE7221">
        <w:rPr>
          <w:rFonts w:cs="Arial"/>
          <w:spacing w:val="1"/>
          <w:szCs w:val="22"/>
        </w:rPr>
        <w:t>h</w:t>
      </w:r>
      <w:r w:rsidRPr="00CE7221">
        <w:rPr>
          <w:rFonts w:cs="Arial"/>
          <w:szCs w:val="22"/>
        </w:rPr>
        <w:t>e</w:t>
      </w:r>
      <w:r w:rsidRPr="00CE7221">
        <w:rPr>
          <w:rFonts w:cs="Arial"/>
          <w:spacing w:val="2"/>
          <w:szCs w:val="22"/>
        </w:rPr>
        <w:t xml:space="preserve"> </w:t>
      </w:r>
      <w:r w:rsidRPr="00CE7221">
        <w:rPr>
          <w:rFonts w:cs="Arial"/>
          <w:spacing w:val="1"/>
          <w:szCs w:val="22"/>
        </w:rPr>
        <w:t>IRB Offic</w:t>
      </w:r>
      <w:r w:rsidRPr="00CE7221">
        <w:rPr>
          <w:rFonts w:cs="Arial"/>
          <w:szCs w:val="22"/>
        </w:rPr>
        <w:t xml:space="preserve">e at </w:t>
      </w:r>
      <w:r w:rsidRPr="00CE7221">
        <w:rPr>
          <w:rFonts w:cs="Arial"/>
          <w:spacing w:val="1"/>
          <w:szCs w:val="22"/>
        </w:rPr>
        <w:t>(</w:t>
      </w:r>
      <w:r w:rsidRPr="00CE7221">
        <w:rPr>
          <w:rFonts w:cs="Arial"/>
          <w:szCs w:val="22"/>
        </w:rPr>
        <w:t xml:space="preserve">718) </w:t>
      </w:r>
      <w:r w:rsidRPr="00CE7221">
        <w:rPr>
          <w:rFonts w:cs="Arial"/>
          <w:spacing w:val="1"/>
          <w:szCs w:val="22"/>
        </w:rPr>
        <w:t>613</w:t>
      </w:r>
      <w:r w:rsidRPr="00CE7221">
        <w:rPr>
          <w:rFonts w:cs="Arial"/>
          <w:spacing w:val="-2"/>
          <w:szCs w:val="22"/>
        </w:rPr>
        <w:t>-</w:t>
      </w:r>
      <w:r w:rsidRPr="00CE7221">
        <w:rPr>
          <w:rFonts w:cs="Arial"/>
          <w:spacing w:val="1"/>
          <w:szCs w:val="22"/>
        </w:rPr>
        <w:t>8480</w:t>
      </w:r>
      <w:r w:rsidRPr="00CE7221">
        <w:rPr>
          <w:rFonts w:cs="Arial"/>
          <w:spacing w:val="-1"/>
          <w:szCs w:val="22"/>
        </w:rPr>
        <w:t xml:space="preserve"> </w:t>
      </w:r>
      <w:r w:rsidRPr="00CE7221">
        <w:rPr>
          <w:rFonts w:cs="Arial"/>
          <w:spacing w:val="1"/>
          <w:szCs w:val="22"/>
        </w:rPr>
        <w:t xml:space="preserve">to </w:t>
      </w:r>
      <w:r w:rsidRPr="00CE7221">
        <w:rPr>
          <w:rFonts w:cs="Arial"/>
          <w:szCs w:val="22"/>
        </w:rPr>
        <w:t>discuss</w:t>
      </w:r>
      <w:r w:rsidRPr="00CE7221">
        <w:rPr>
          <w:rFonts w:cs="Arial"/>
          <w:spacing w:val="1"/>
          <w:szCs w:val="22"/>
        </w:rPr>
        <w:t xml:space="preserve"> </w:t>
      </w:r>
      <w:r w:rsidR="00CB23FD" w:rsidRPr="00CE7221">
        <w:rPr>
          <w:rFonts w:cs="Arial"/>
          <w:spacing w:val="1"/>
          <w:szCs w:val="22"/>
        </w:rPr>
        <w:t>the specific situation.</w:t>
      </w:r>
      <w:r w:rsidRPr="00CE7221">
        <w:rPr>
          <w:rFonts w:cs="Arial"/>
          <w:spacing w:val="1"/>
          <w:szCs w:val="22"/>
        </w:rPr>
        <w:t xml:space="preserve"> </w:t>
      </w:r>
    </w:p>
    <w:p w:rsidR="008A677B" w:rsidRPr="00CE7221" w:rsidRDefault="008A677B" w:rsidP="00C74F21">
      <w:r w:rsidRPr="00CE7221">
        <w:rPr>
          <w:rFonts w:cs="Arial"/>
          <w:spacing w:val="1"/>
          <w:szCs w:val="22"/>
        </w:rPr>
        <w:t xml:space="preserve">The use of the word “must” in this policy means something is required under this policy or is a regulatory requirement. The use of the words “in general” or “should” in this policy, mean that something is recommended, suggested, or is a best practice, but not always required.  An investigator may use an alternative approach if the approach satisfies the policy or regulatory requirement.  The IRB is available to discuss alternative approaches by telephone at (718) 270-8480, or by e-mail at </w:t>
      </w:r>
      <w:hyperlink r:id="rId26" w:history="1">
        <w:r w:rsidRPr="00CE7221">
          <w:rPr>
            <w:rStyle w:val="Hyperlink"/>
            <w:rFonts w:cs="Arial"/>
            <w:spacing w:val="1"/>
            <w:szCs w:val="22"/>
          </w:rPr>
          <w:t>IRB@downstate.edu</w:t>
        </w:r>
      </w:hyperlink>
      <w:r w:rsidRPr="00CE7221">
        <w:rPr>
          <w:rFonts w:cs="Arial"/>
          <w:spacing w:val="1"/>
          <w:szCs w:val="22"/>
        </w:rPr>
        <w:t xml:space="preserve">. </w:t>
      </w:r>
    </w:p>
    <w:p w:rsidR="00EB76DA" w:rsidRPr="00CE7221" w:rsidRDefault="00EB76DA" w:rsidP="00C74F21">
      <w:pPr>
        <w:rPr>
          <w:rFonts w:cs="Arial"/>
          <w:spacing w:val="3"/>
          <w:szCs w:val="24"/>
        </w:rPr>
      </w:pPr>
    </w:p>
    <w:p w:rsidR="00E974D2" w:rsidRPr="00CE7221" w:rsidRDefault="00DC29F0" w:rsidP="00EC2E38">
      <w:pPr>
        <w:pStyle w:val="Heading1"/>
      </w:pPr>
      <w:bookmarkStart w:id="8" w:name="_Toc22300095"/>
      <w:r w:rsidRPr="00CE7221">
        <w:t>Applicability of Specific Regulations</w:t>
      </w:r>
      <w:r w:rsidR="00D46C75" w:rsidRPr="00CE7221">
        <w:t xml:space="preserve"> and Polic</w:t>
      </w:r>
      <w:r w:rsidR="00E974D2" w:rsidRPr="00CE7221">
        <w:t>ies</w:t>
      </w:r>
      <w:bookmarkEnd w:id="8"/>
    </w:p>
    <w:p w:rsidR="007446BE" w:rsidRPr="00CE7221" w:rsidRDefault="007446BE">
      <w:pPr>
        <w:pStyle w:val="Heading2"/>
      </w:pPr>
      <w:bookmarkStart w:id="9" w:name="_Toc22300096"/>
      <w:r w:rsidRPr="00CE7221">
        <w:t>Key Regulation</w:t>
      </w:r>
      <w:r w:rsidR="006F60B3" w:rsidRPr="00CE7221">
        <w:t>s</w:t>
      </w:r>
      <w:bookmarkEnd w:id="9"/>
    </w:p>
    <w:p w:rsidR="00DC29F0" w:rsidRPr="00CE7221" w:rsidRDefault="00600620" w:rsidP="00C74F21">
      <w:pPr>
        <w:rPr>
          <w:rFonts w:cs="Arial"/>
          <w:spacing w:val="3"/>
          <w:szCs w:val="24"/>
        </w:rPr>
      </w:pPr>
      <w:r w:rsidRPr="00CE7221">
        <w:rPr>
          <w:rFonts w:cs="Arial"/>
          <w:spacing w:val="3"/>
          <w:szCs w:val="24"/>
        </w:rPr>
        <w:t xml:space="preserve">Use the </w:t>
      </w:r>
      <w:r w:rsidR="00D46C75" w:rsidRPr="00CE7221">
        <w:rPr>
          <w:rFonts w:cs="Arial"/>
          <w:spacing w:val="3"/>
          <w:szCs w:val="24"/>
        </w:rPr>
        <w:t xml:space="preserve">table </w:t>
      </w:r>
      <w:r w:rsidRPr="00CE7221">
        <w:rPr>
          <w:rFonts w:cs="Arial"/>
          <w:spacing w:val="3"/>
          <w:szCs w:val="24"/>
        </w:rPr>
        <w:t xml:space="preserve">below to determine which </w:t>
      </w:r>
      <w:r w:rsidR="00625DBC" w:rsidRPr="00CE7221">
        <w:rPr>
          <w:rFonts w:cs="Arial"/>
          <w:spacing w:val="3"/>
          <w:szCs w:val="24"/>
        </w:rPr>
        <w:t xml:space="preserve">key </w:t>
      </w:r>
      <w:r w:rsidRPr="00CE7221">
        <w:rPr>
          <w:rFonts w:cs="Arial"/>
          <w:spacing w:val="3"/>
          <w:szCs w:val="24"/>
        </w:rPr>
        <w:t xml:space="preserve">regulations apply to a specific </w:t>
      </w:r>
      <w:r w:rsidR="00083C75" w:rsidRPr="00CE7221">
        <w:rPr>
          <w:rFonts w:cs="Arial"/>
          <w:spacing w:val="3"/>
          <w:szCs w:val="24"/>
        </w:rPr>
        <w:t xml:space="preserve">human research </w:t>
      </w:r>
      <w:r w:rsidRPr="00CE7221">
        <w:rPr>
          <w:rFonts w:cs="Arial"/>
          <w:spacing w:val="3"/>
          <w:szCs w:val="24"/>
        </w:rPr>
        <w:t>study:</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671"/>
      </w:tblGrid>
      <w:tr w:rsidR="00600620" w:rsidRPr="00CE7221" w:rsidTr="00075A1C">
        <w:tc>
          <w:tcPr>
            <w:tcW w:w="4779" w:type="dxa"/>
            <w:shd w:val="clear" w:color="auto" w:fill="8DB3E2" w:themeFill="text2" w:themeFillTint="66"/>
          </w:tcPr>
          <w:p w:rsidR="00600620" w:rsidRPr="00CE7221" w:rsidRDefault="00C74A04" w:rsidP="00C74F21">
            <w:pPr>
              <w:rPr>
                <w:rFonts w:cs="Arial"/>
                <w:b/>
                <w:spacing w:val="3"/>
                <w:szCs w:val="24"/>
              </w:rPr>
            </w:pPr>
            <w:r w:rsidRPr="00CE7221">
              <w:rPr>
                <w:rFonts w:cs="Arial"/>
                <w:b/>
                <w:spacing w:val="3"/>
                <w:szCs w:val="24"/>
              </w:rPr>
              <w:t>Guidelines</w:t>
            </w:r>
            <w:r w:rsidR="006F60B3" w:rsidRPr="00CE7221">
              <w:rPr>
                <w:rFonts w:cs="Arial"/>
                <w:b/>
                <w:spacing w:val="3"/>
                <w:szCs w:val="24"/>
              </w:rPr>
              <w:t>:</w:t>
            </w:r>
          </w:p>
        </w:tc>
        <w:tc>
          <w:tcPr>
            <w:tcW w:w="4671" w:type="dxa"/>
            <w:shd w:val="clear" w:color="auto" w:fill="8DB3E2" w:themeFill="text2" w:themeFillTint="66"/>
          </w:tcPr>
          <w:p w:rsidR="00600620" w:rsidRPr="00CE7221" w:rsidRDefault="00625DBC" w:rsidP="00A60622">
            <w:pPr>
              <w:rPr>
                <w:rFonts w:cs="Arial"/>
                <w:b/>
                <w:spacing w:val="3"/>
                <w:szCs w:val="24"/>
              </w:rPr>
            </w:pPr>
            <w:r w:rsidRPr="00CE7221">
              <w:rPr>
                <w:rFonts w:cs="Arial"/>
                <w:b/>
                <w:spacing w:val="3"/>
                <w:szCs w:val="24"/>
              </w:rPr>
              <w:t xml:space="preserve">Key </w:t>
            </w:r>
            <w:r w:rsidR="00600620" w:rsidRPr="00CE7221">
              <w:rPr>
                <w:rFonts w:cs="Arial"/>
                <w:b/>
                <w:spacing w:val="3"/>
                <w:szCs w:val="24"/>
              </w:rPr>
              <w:t>Regulations</w:t>
            </w:r>
            <w:r w:rsidR="006F60B3" w:rsidRPr="00CE7221">
              <w:rPr>
                <w:rFonts w:cs="Arial"/>
                <w:b/>
                <w:spacing w:val="3"/>
                <w:szCs w:val="24"/>
              </w:rPr>
              <w:t>:</w:t>
            </w:r>
          </w:p>
        </w:tc>
      </w:tr>
      <w:tr w:rsidR="00600620" w:rsidRPr="00CE7221" w:rsidTr="00CB69A3">
        <w:tc>
          <w:tcPr>
            <w:tcW w:w="4779" w:type="dxa"/>
          </w:tcPr>
          <w:p w:rsidR="00A976F7" w:rsidRPr="00CE7221" w:rsidRDefault="00853191" w:rsidP="00A60622">
            <w:pPr>
              <w:rPr>
                <w:rFonts w:cs="Arial"/>
                <w:spacing w:val="3"/>
                <w:szCs w:val="24"/>
              </w:rPr>
            </w:pPr>
            <w:r w:rsidRPr="00CE7221">
              <w:rPr>
                <w:rFonts w:cs="Arial"/>
                <w:spacing w:val="3"/>
                <w:szCs w:val="24"/>
              </w:rPr>
              <w:t>All research, including FDA regulated research</w:t>
            </w:r>
            <w:r w:rsidR="009C6A60" w:rsidRPr="00CE7221">
              <w:rPr>
                <w:rFonts w:cs="Arial"/>
                <w:spacing w:val="3"/>
              </w:rPr>
              <w:t>, except for certain provisions as noted for FDA or DOJ regulated research.</w:t>
            </w:r>
          </w:p>
        </w:tc>
        <w:tc>
          <w:tcPr>
            <w:tcW w:w="4671" w:type="dxa"/>
          </w:tcPr>
          <w:p w:rsidR="00074672" w:rsidRPr="00CE7221" w:rsidRDefault="00074672" w:rsidP="00B35C9A">
            <w:pPr>
              <w:rPr>
                <w:rFonts w:cs="Arial"/>
                <w:spacing w:val="3"/>
                <w:szCs w:val="24"/>
              </w:rPr>
            </w:pPr>
            <w:r w:rsidRPr="00CE7221">
              <w:rPr>
                <w:rFonts w:cs="Arial"/>
                <w:spacing w:val="3"/>
                <w:szCs w:val="24"/>
              </w:rPr>
              <w:t>Follow the provisions of t</w:t>
            </w:r>
            <w:r w:rsidR="009C6A60" w:rsidRPr="00CE7221">
              <w:rPr>
                <w:rFonts w:cs="Arial"/>
                <w:spacing w:val="3"/>
                <w:szCs w:val="24"/>
              </w:rPr>
              <w:t xml:space="preserve">he July 21, 2018 </w:t>
            </w:r>
            <w:r w:rsidR="00600620" w:rsidRPr="00CE7221">
              <w:rPr>
                <w:rFonts w:cs="Arial"/>
                <w:spacing w:val="3"/>
                <w:szCs w:val="24"/>
              </w:rPr>
              <w:t>Common Rule (45 CFR 46</w:t>
            </w:r>
            <w:r w:rsidR="00612DBC" w:rsidRPr="00CE7221">
              <w:rPr>
                <w:rFonts w:cs="Arial"/>
                <w:spacing w:val="3"/>
                <w:szCs w:val="24"/>
              </w:rPr>
              <w:t>, Subpart A</w:t>
            </w:r>
            <w:r w:rsidR="00600620" w:rsidRPr="00CE7221">
              <w:rPr>
                <w:rFonts w:cs="Arial"/>
                <w:spacing w:val="3"/>
                <w:szCs w:val="24"/>
              </w:rPr>
              <w:t>)</w:t>
            </w:r>
            <w:r w:rsidR="00C53E7D" w:rsidRPr="00CE7221">
              <w:rPr>
                <w:rFonts w:cs="Arial"/>
                <w:spacing w:val="3"/>
                <w:szCs w:val="24"/>
              </w:rPr>
              <w:t xml:space="preserve"> </w:t>
            </w:r>
            <w:r w:rsidRPr="00CE7221">
              <w:rPr>
                <w:rFonts w:cs="Arial"/>
                <w:spacing w:val="3"/>
                <w:szCs w:val="24"/>
              </w:rPr>
              <w:t xml:space="preserve">as outlined in this policy.  </w:t>
            </w:r>
          </w:p>
          <w:p w:rsidR="006F60B3" w:rsidRPr="00CE7221" w:rsidRDefault="00853191" w:rsidP="00C53E7D">
            <w:pPr>
              <w:rPr>
                <w:rFonts w:cs="Arial"/>
                <w:spacing w:val="3"/>
                <w:szCs w:val="24"/>
              </w:rPr>
            </w:pPr>
            <w:r w:rsidRPr="00CE7221">
              <w:rPr>
                <w:rFonts w:cs="Arial"/>
                <w:spacing w:val="3"/>
                <w:szCs w:val="24"/>
              </w:rPr>
              <w:t>T</w:t>
            </w:r>
            <w:r w:rsidR="00C53E7D" w:rsidRPr="00CE7221">
              <w:rPr>
                <w:rFonts w:cs="Arial"/>
                <w:spacing w:val="3"/>
                <w:szCs w:val="24"/>
              </w:rPr>
              <w:t xml:space="preserve">he </w:t>
            </w:r>
            <w:r w:rsidR="009B5845" w:rsidRPr="00CE7221">
              <w:rPr>
                <w:rFonts w:cs="Arial"/>
                <w:spacing w:val="3"/>
                <w:szCs w:val="24"/>
              </w:rPr>
              <w:t>Common Rule Exemptions</w:t>
            </w:r>
            <w:r w:rsidR="00C53E7D" w:rsidRPr="00CE7221">
              <w:rPr>
                <w:rFonts w:cs="Arial"/>
                <w:spacing w:val="3"/>
                <w:szCs w:val="24"/>
              </w:rPr>
              <w:t xml:space="preserve"> </w:t>
            </w:r>
            <w:r w:rsidR="003C620A" w:rsidRPr="00CE7221">
              <w:rPr>
                <w:rFonts w:cs="Arial"/>
                <w:spacing w:val="3"/>
                <w:szCs w:val="24"/>
              </w:rPr>
              <w:t>(categories 1-</w:t>
            </w:r>
            <w:r w:rsidR="006F60B3" w:rsidRPr="00CE7221">
              <w:rPr>
                <w:rFonts w:cs="Arial"/>
                <w:spacing w:val="3"/>
                <w:szCs w:val="24"/>
              </w:rPr>
              <w:t>6</w:t>
            </w:r>
            <w:r w:rsidR="003C620A" w:rsidRPr="00CE7221">
              <w:rPr>
                <w:rFonts w:cs="Arial"/>
                <w:spacing w:val="3"/>
                <w:szCs w:val="24"/>
              </w:rPr>
              <w:t xml:space="preserve">) </w:t>
            </w:r>
            <w:r w:rsidR="006F60B3" w:rsidRPr="00CE7221">
              <w:rPr>
                <w:rFonts w:cs="Arial"/>
                <w:spacing w:val="3"/>
                <w:szCs w:val="24"/>
              </w:rPr>
              <w:t xml:space="preserve">can </w:t>
            </w:r>
            <w:r w:rsidRPr="00CE7221">
              <w:rPr>
                <w:rFonts w:cs="Arial"/>
                <w:spacing w:val="3"/>
                <w:szCs w:val="24"/>
              </w:rPr>
              <w:t xml:space="preserve">apply, </w:t>
            </w:r>
            <w:r w:rsidR="00C53E7D" w:rsidRPr="00CE7221">
              <w:rPr>
                <w:rFonts w:cs="Arial"/>
                <w:spacing w:val="3"/>
                <w:szCs w:val="24"/>
              </w:rPr>
              <w:t>when applicable</w:t>
            </w:r>
            <w:r w:rsidRPr="00CE7221">
              <w:rPr>
                <w:rFonts w:cs="Arial"/>
                <w:spacing w:val="3"/>
                <w:szCs w:val="24"/>
              </w:rPr>
              <w:t xml:space="preserve">, </w:t>
            </w:r>
            <w:r w:rsidR="001232AF" w:rsidRPr="00CE7221">
              <w:rPr>
                <w:rFonts w:cs="Arial"/>
                <w:spacing w:val="3"/>
                <w:szCs w:val="24"/>
              </w:rPr>
              <w:t xml:space="preserve">except </w:t>
            </w:r>
            <w:r w:rsidR="009E4EE0" w:rsidRPr="00CE7221">
              <w:rPr>
                <w:rFonts w:cs="Arial"/>
                <w:spacing w:val="3"/>
                <w:szCs w:val="24"/>
              </w:rPr>
              <w:t xml:space="preserve">most of these exemptions cannot be applied to </w:t>
            </w:r>
            <w:r w:rsidRPr="00CE7221">
              <w:rPr>
                <w:rFonts w:cs="Arial"/>
                <w:spacing w:val="3"/>
                <w:szCs w:val="24"/>
              </w:rPr>
              <w:t xml:space="preserve">FDA </w:t>
            </w:r>
            <w:r w:rsidR="00DD0B78" w:rsidRPr="00CE7221">
              <w:rPr>
                <w:rFonts w:cs="Arial"/>
                <w:spacing w:val="3"/>
                <w:szCs w:val="24"/>
              </w:rPr>
              <w:t xml:space="preserve">or DOJ </w:t>
            </w:r>
            <w:r w:rsidRPr="00CE7221">
              <w:rPr>
                <w:rFonts w:cs="Arial"/>
                <w:spacing w:val="3"/>
                <w:szCs w:val="24"/>
              </w:rPr>
              <w:t>regulated</w:t>
            </w:r>
            <w:r w:rsidR="001232AF" w:rsidRPr="00CE7221">
              <w:rPr>
                <w:rFonts w:cs="Arial"/>
                <w:spacing w:val="3"/>
                <w:szCs w:val="24"/>
              </w:rPr>
              <w:t xml:space="preserve"> </w:t>
            </w:r>
            <w:r w:rsidR="00DD0B78" w:rsidRPr="00CE7221">
              <w:rPr>
                <w:rFonts w:cs="Arial"/>
                <w:spacing w:val="3"/>
                <w:szCs w:val="24"/>
              </w:rPr>
              <w:t xml:space="preserve">research </w:t>
            </w:r>
            <w:r w:rsidR="001232AF" w:rsidRPr="00CE7221">
              <w:rPr>
                <w:rFonts w:cs="Arial"/>
                <w:spacing w:val="3"/>
                <w:szCs w:val="24"/>
              </w:rPr>
              <w:t xml:space="preserve">(see </w:t>
            </w:r>
            <w:r w:rsidR="00DD0B78" w:rsidRPr="00CE7221">
              <w:rPr>
                <w:rFonts w:cs="Arial"/>
                <w:spacing w:val="3"/>
                <w:szCs w:val="24"/>
              </w:rPr>
              <w:t>below)</w:t>
            </w:r>
            <w:r w:rsidRPr="00CE7221">
              <w:rPr>
                <w:rFonts w:cs="Arial"/>
                <w:spacing w:val="3"/>
                <w:szCs w:val="24"/>
              </w:rPr>
              <w:t>.</w:t>
            </w:r>
          </w:p>
          <w:p w:rsidR="00C53E7D" w:rsidRPr="00CE7221" w:rsidRDefault="006F60B3" w:rsidP="00C53E7D">
            <w:pPr>
              <w:rPr>
                <w:rFonts w:cs="Arial"/>
                <w:b/>
                <w:bCs/>
                <w:i/>
                <w:color w:val="C00000"/>
                <w:spacing w:val="3"/>
                <w:szCs w:val="24"/>
              </w:rPr>
            </w:pPr>
            <w:r w:rsidRPr="00CE7221">
              <w:rPr>
                <w:rFonts w:cs="Arial"/>
                <w:i/>
                <w:color w:val="C00000"/>
                <w:spacing w:val="3"/>
                <w:szCs w:val="24"/>
              </w:rPr>
              <w:t xml:space="preserve">Note: At the time of this writing, DMC does not apply exemption category 7 or 8 to research, </w:t>
            </w:r>
            <w:r w:rsidR="00DD0B78" w:rsidRPr="00CE7221">
              <w:rPr>
                <w:rFonts w:cs="Arial"/>
                <w:i/>
                <w:color w:val="C00000"/>
                <w:spacing w:val="3"/>
                <w:szCs w:val="24"/>
              </w:rPr>
              <w:t>as the policy</w:t>
            </w:r>
            <w:r w:rsidRPr="00CE7221">
              <w:rPr>
                <w:rFonts w:cs="Arial"/>
                <w:i/>
                <w:color w:val="C00000"/>
                <w:spacing w:val="3"/>
                <w:szCs w:val="24"/>
              </w:rPr>
              <w:t xml:space="preserve"> for Broad </w:t>
            </w:r>
            <w:r w:rsidR="00DD0B78" w:rsidRPr="00CE7221">
              <w:rPr>
                <w:rFonts w:cs="Arial"/>
                <w:i/>
                <w:color w:val="C00000"/>
                <w:spacing w:val="3"/>
                <w:szCs w:val="24"/>
              </w:rPr>
              <w:t>Consent does not exist.</w:t>
            </w:r>
          </w:p>
          <w:p w:rsidR="00600620" w:rsidRPr="00CE7221" w:rsidRDefault="009B5845" w:rsidP="00A60622">
            <w:pPr>
              <w:rPr>
                <w:rFonts w:cs="Arial"/>
                <w:spacing w:val="3"/>
                <w:szCs w:val="24"/>
              </w:rPr>
            </w:pPr>
            <w:r w:rsidRPr="00CE7221">
              <w:rPr>
                <w:rFonts w:cs="Arial"/>
                <w:spacing w:val="3"/>
                <w:szCs w:val="24"/>
              </w:rPr>
              <w:lastRenderedPageBreak/>
              <w:t>Federal Expedited review categories</w:t>
            </w:r>
            <w:r w:rsidR="00C53E7D" w:rsidRPr="00CE7221">
              <w:rPr>
                <w:rFonts w:cs="Arial"/>
                <w:spacing w:val="3"/>
                <w:szCs w:val="24"/>
              </w:rPr>
              <w:t xml:space="preserve"> </w:t>
            </w:r>
            <w:r w:rsidR="00853191" w:rsidRPr="00CE7221">
              <w:rPr>
                <w:rFonts w:cs="Arial"/>
                <w:spacing w:val="3"/>
                <w:szCs w:val="24"/>
              </w:rPr>
              <w:t xml:space="preserve">apply, </w:t>
            </w:r>
            <w:r w:rsidR="00C53E7D" w:rsidRPr="00CE7221">
              <w:rPr>
                <w:rFonts w:cs="Arial"/>
                <w:spacing w:val="3"/>
                <w:szCs w:val="24"/>
              </w:rPr>
              <w:t>when applicable.</w:t>
            </w:r>
          </w:p>
          <w:p w:rsidR="00612DBC" w:rsidRPr="00CE7221" w:rsidRDefault="00612DBC" w:rsidP="00612DBC">
            <w:pPr>
              <w:rPr>
                <w:rFonts w:cs="Arial"/>
                <w:b/>
                <w:bCs/>
                <w:spacing w:val="3"/>
                <w:szCs w:val="24"/>
              </w:rPr>
            </w:pPr>
            <w:r w:rsidRPr="00CE7221">
              <w:rPr>
                <w:rFonts w:cs="Arial"/>
                <w:spacing w:val="3"/>
                <w:szCs w:val="24"/>
              </w:rPr>
              <w:t>The Federal Government did not revise subparts B, C, D, and E and therefore remain in effect, as indicated within the regulations.</w:t>
            </w:r>
          </w:p>
        </w:tc>
      </w:tr>
      <w:tr w:rsidR="0038015C" w:rsidRPr="00CE7221" w:rsidTr="00075A1C">
        <w:tc>
          <w:tcPr>
            <w:tcW w:w="4779" w:type="dxa"/>
            <w:shd w:val="clear" w:color="auto" w:fill="DBE5F1" w:themeFill="accent1" w:themeFillTint="33"/>
          </w:tcPr>
          <w:p w:rsidR="0038015C" w:rsidRPr="00CE7221" w:rsidRDefault="0038015C" w:rsidP="00A60622">
            <w:pPr>
              <w:rPr>
                <w:rFonts w:cs="Arial"/>
                <w:spacing w:val="3"/>
                <w:szCs w:val="24"/>
              </w:rPr>
            </w:pPr>
            <w:r w:rsidRPr="00CE7221">
              <w:rPr>
                <w:rFonts w:cs="Arial"/>
                <w:spacing w:val="3"/>
                <w:szCs w:val="24"/>
              </w:rPr>
              <w:lastRenderedPageBreak/>
              <w:t>U.S. Department of Justice (DOJ) regulated research.</w:t>
            </w:r>
          </w:p>
        </w:tc>
        <w:tc>
          <w:tcPr>
            <w:tcW w:w="4671" w:type="dxa"/>
            <w:shd w:val="clear" w:color="auto" w:fill="DBE5F1" w:themeFill="accent1" w:themeFillTint="33"/>
          </w:tcPr>
          <w:p w:rsidR="0038015C" w:rsidRPr="00CE7221" w:rsidRDefault="0038015C" w:rsidP="00CB69F1">
            <w:pPr>
              <w:rPr>
                <w:rFonts w:cs="Arial"/>
                <w:spacing w:val="3"/>
                <w:szCs w:val="24"/>
              </w:rPr>
            </w:pPr>
            <w:r w:rsidRPr="00CE7221">
              <w:rPr>
                <w:rFonts w:cs="Arial"/>
                <w:spacing w:val="3"/>
                <w:szCs w:val="24"/>
              </w:rPr>
              <w:t xml:space="preserve">The DOJ is not a signatory to the July 21, 2018 Common Rule; however, they intend to become an official signatory in the future.  </w:t>
            </w:r>
            <w:r w:rsidR="0003554D" w:rsidRPr="00CE7221">
              <w:rPr>
                <w:rFonts w:cs="Arial"/>
                <w:spacing w:val="3"/>
                <w:szCs w:val="24"/>
              </w:rPr>
              <w:t xml:space="preserve">DMC must follow both the July 19, 2018 Common Rule and </w:t>
            </w:r>
            <w:r w:rsidRPr="00CE7221">
              <w:rPr>
                <w:rFonts w:cs="Arial"/>
                <w:spacing w:val="3"/>
                <w:szCs w:val="24"/>
              </w:rPr>
              <w:t xml:space="preserve">the policies of the </w:t>
            </w:r>
            <w:hyperlink r:id="rId27" w:history="1">
              <w:r w:rsidRPr="00CE7221">
                <w:rPr>
                  <w:rStyle w:val="Hyperlink"/>
                  <w:rFonts w:cs="Arial"/>
                  <w:spacing w:val="3"/>
                  <w:szCs w:val="24"/>
                </w:rPr>
                <w:t>National Institute</w:t>
              </w:r>
              <w:r w:rsidR="0003554D" w:rsidRPr="00CE7221">
                <w:rPr>
                  <w:rStyle w:val="Hyperlink"/>
                  <w:rFonts w:cs="Arial"/>
                  <w:spacing w:val="3"/>
                  <w:szCs w:val="24"/>
                </w:rPr>
                <w:t xml:space="preserve"> of Justice (NIJ)</w:t>
              </w:r>
            </w:hyperlink>
            <w:r w:rsidR="0003554D" w:rsidRPr="00CE7221">
              <w:rPr>
                <w:rFonts w:cs="Arial"/>
                <w:spacing w:val="3"/>
                <w:szCs w:val="24"/>
              </w:rPr>
              <w:t xml:space="preserve"> for NIJ funded studies.</w:t>
            </w:r>
            <w:r w:rsidR="009C6A60" w:rsidRPr="00CE7221">
              <w:rPr>
                <w:rFonts w:cs="Arial"/>
                <w:spacing w:val="3"/>
                <w:szCs w:val="24"/>
              </w:rPr>
              <w:t xml:space="preserve">  When discrepancies exist</w:t>
            </w:r>
            <w:r w:rsidR="00D07633" w:rsidRPr="00CE7221">
              <w:rPr>
                <w:rFonts w:cs="Arial"/>
                <w:spacing w:val="3"/>
                <w:szCs w:val="24"/>
              </w:rPr>
              <w:t xml:space="preserve"> between the 2018 Common Rule and the prior version of the Common Rule for D</w:t>
            </w:r>
            <w:r w:rsidR="009C6A60" w:rsidRPr="00CE7221">
              <w:rPr>
                <w:rFonts w:cs="Arial"/>
                <w:spacing w:val="3"/>
                <w:szCs w:val="24"/>
              </w:rPr>
              <w:t>OJ requirements</w:t>
            </w:r>
            <w:r w:rsidR="00D07633" w:rsidRPr="00CE7221">
              <w:rPr>
                <w:rFonts w:cs="Arial"/>
                <w:spacing w:val="3"/>
                <w:szCs w:val="24"/>
              </w:rPr>
              <w:t>, follow the more r</w:t>
            </w:r>
            <w:r w:rsidR="00312F4B" w:rsidRPr="00CE7221">
              <w:rPr>
                <w:rFonts w:cs="Arial"/>
                <w:spacing w:val="3"/>
                <w:szCs w:val="24"/>
              </w:rPr>
              <w:t>estrictive requirement, such as the following requirements of the 2018 Common Rule: a) Exemption category #1, b) new elements of informed consent c) Clinical Trial informed consent web-posting requirement.</w:t>
            </w:r>
          </w:p>
        </w:tc>
      </w:tr>
      <w:tr w:rsidR="0003554D" w:rsidRPr="00CE7221" w:rsidTr="00853191">
        <w:tc>
          <w:tcPr>
            <w:tcW w:w="4779" w:type="dxa"/>
          </w:tcPr>
          <w:p w:rsidR="0095089B" w:rsidRPr="00CE7221" w:rsidRDefault="0095089B" w:rsidP="008E4047">
            <w:pPr>
              <w:rPr>
                <w:rFonts w:cs="Arial"/>
                <w:szCs w:val="24"/>
              </w:rPr>
            </w:pPr>
            <w:r w:rsidRPr="00CE7221">
              <w:rPr>
                <w:rFonts w:cs="Arial"/>
                <w:szCs w:val="24"/>
              </w:rPr>
              <w:t>Investigational studies involving research participants (including specimens) and FDA regulated articles (e.g., drugs including biologics, food or color additives, and medical devices</w:t>
            </w:r>
            <w:r w:rsidR="00AB7C1A" w:rsidRPr="00CE7221">
              <w:rPr>
                <w:rFonts w:cs="Arial"/>
                <w:szCs w:val="24"/>
              </w:rPr>
              <w:t>)</w:t>
            </w:r>
            <w:r w:rsidR="004F69E8" w:rsidRPr="00CE7221">
              <w:rPr>
                <w:rFonts w:cs="Arial"/>
                <w:szCs w:val="24"/>
              </w:rPr>
              <w:t>, including bioavailability and bioequivalence studies.</w:t>
            </w:r>
          </w:p>
          <w:p w:rsidR="0003554D" w:rsidRPr="00CE7221" w:rsidRDefault="0003554D" w:rsidP="008E4047">
            <w:pPr>
              <w:rPr>
                <w:rFonts w:cs="Arial"/>
                <w:spacing w:val="3"/>
                <w:szCs w:val="24"/>
              </w:rPr>
            </w:pPr>
          </w:p>
        </w:tc>
        <w:tc>
          <w:tcPr>
            <w:tcW w:w="4671" w:type="dxa"/>
          </w:tcPr>
          <w:p w:rsidR="0003554D" w:rsidRPr="00CE7221" w:rsidRDefault="0003554D" w:rsidP="0003554D">
            <w:pPr>
              <w:rPr>
                <w:rFonts w:cs="Arial"/>
                <w:b/>
                <w:bCs/>
                <w:spacing w:val="3"/>
                <w:szCs w:val="24"/>
              </w:rPr>
            </w:pPr>
            <w:r w:rsidRPr="00CE7221">
              <w:rPr>
                <w:rFonts w:cs="Arial"/>
                <w:spacing w:val="3"/>
                <w:szCs w:val="24"/>
              </w:rPr>
              <w:t xml:space="preserve">Applicable FDA regulations apply to the research as defined by the FDA (e.g., clinical investigations that must comply with 21 CFR 50, 56, 312, </w:t>
            </w:r>
            <w:r w:rsidR="00D926BA" w:rsidRPr="00CE7221">
              <w:rPr>
                <w:rFonts w:cs="Arial"/>
                <w:spacing w:val="3"/>
                <w:szCs w:val="24"/>
              </w:rPr>
              <w:t xml:space="preserve">320, </w:t>
            </w:r>
            <w:r w:rsidRPr="00CE7221">
              <w:rPr>
                <w:rFonts w:cs="Arial"/>
                <w:spacing w:val="3"/>
                <w:szCs w:val="24"/>
              </w:rPr>
              <w:t>812, 814, etc.)</w:t>
            </w:r>
          </w:p>
          <w:p w:rsidR="0003554D" w:rsidRPr="00CE7221" w:rsidRDefault="0003554D" w:rsidP="0003554D">
            <w:pPr>
              <w:rPr>
                <w:rFonts w:cs="Arial"/>
                <w:spacing w:val="3"/>
                <w:szCs w:val="24"/>
              </w:rPr>
            </w:pPr>
            <w:r w:rsidRPr="00CE7221">
              <w:rPr>
                <w:rFonts w:cs="Arial"/>
                <w:spacing w:val="3"/>
                <w:szCs w:val="24"/>
              </w:rPr>
              <w:t>Except for Common Rule Exemptions, FDA regulated research must also follow the above requirements for the Common Rule.</w:t>
            </w:r>
          </w:p>
          <w:p w:rsidR="0003554D" w:rsidRPr="00CE7221" w:rsidRDefault="0003554D" w:rsidP="0003554D">
            <w:pPr>
              <w:rPr>
                <w:rFonts w:cs="Arial"/>
                <w:b/>
                <w:bCs/>
                <w:spacing w:val="3"/>
                <w:szCs w:val="24"/>
              </w:rPr>
            </w:pPr>
            <w:r w:rsidRPr="00CE7221">
              <w:rPr>
                <w:rFonts w:cs="Arial"/>
                <w:spacing w:val="3"/>
                <w:szCs w:val="24"/>
              </w:rPr>
              <w:t>FDA exemptions apply to FDA regulated clinical investigations, when applicable.</w:t>
            </w:r>
          </w:p>
          <w:p w:rsidR="0003554D" w:rsidRPr="00CE7221" w:rsidRDefault="0003554D" w:rsidP="0003554D">
            <w:pPr>
              <w:rPr>
                <w:rFonts w:cs="Arial"/>
                <w:spacing w:val="3"/>
                <w:szCs w:val="24"/>
              </w:rPr>
            </w:pPr>
            <w:r w:rsidRPr="00CE7221">
              <w:rPr>
                <w:rFonts w:cs="Arial"/>
                <w:spacing w:val="3"/>
                <w:szCs w:val="24"/>
              </w:rPr>
              <w:t>Federal Expedited review categories apply, when applicable.</w:t>
            </w:r>
          </w:p>
        </w:tc>
      </w:tr>
      <w:tr w:rsidR="00074672" w:rsidRPr="00CE7221" w:rsidTr="00075A1C">
        <w:tc>
          <w:tcPr>
            <w:tcW w:w="4779" w:type="dxa"/>
            <w:shd w:val="clear" w:color="auto" w:fill="DBE5F1" w:themeFill="accent1" w:themeFillTint="33"/>
          </w:tcPr>
          <w:p w:rsidR="00074672" w:rsidRPr="00CE7221" w:rsidRDefault="00074672" w:rsidP="008E4047">
            <w:pPr>
              <w:rPr>
                <w:rFonts w:cs="Arial"/>
                <w:spacing w:val="3"/>
                <w:szCs w:val="24"/>
              </w:rPr>
            </w:pPr>
            <w:r w:rsidRPr="00CE7221">
              <w:rPr>
                <w:rFonts w:cs="Arial"/>
                <w:spacing w:val="3"/>
                <w:szCs w:val="24"/>
              </w:rPr>
              <w:t>Research conducted or supported by a Federal Department or Agency.</w:t>
            </w:r>
          </w:p>
        </w:tc>
        <w:tc>
          <w:tcPr>
            <w:tcW w:w="4671" w:type="dxa"/>
            <w:shd w:val="clear" w:color="auto" w:fill="DBE5F1" w:themeFill="accent1" w:themeFillTint="33"/>
          </w:tcPr>
          <w:p w:rsidR="00074672" w:rsidRPr="00CE7221" w:rsidRDefault="00074672" w:rsidP="00074672">
            <w:pPr>
              <w:rPr>
                <w:rFonts w:cs="Arial"/>
                <w:b/>
                <w:bCs/>
                <w:spacing w:val="3"/>
                <w:szCs w:val="24"/>
              </w:rPr>
            </w:pPr>
            <w:r w:rsidRPr="00CE7221">
              <w:rPr>
                <w:rFonts w:cs="Arial"/>
                <w:spacing w:val="3"/>
                <w:szCs w:val="24"/>
              </w:rPr>
              <w:t xml:space="preserve">Apply any additional requirements from </w:t>
            </w:r>
            <w:hyperlink r:id="rId28" w:history="1">
              <w:r w:rsidRPr="00CE7221">
                <w:rPr>
                  <w:rStyle w:val="Hyperlink"/>
                  <w:rFonts w:cs="Arial"/>
                  <w:spacing w:val="1"/>
                  <w:szCs w:val="24"/>
                </w:rPr>
                <w:t>Federal Departments or Agencies</w:t>
              </w:r>
            </w:hyperlink>
            <w:r w:rsidRPr="00CE7221">
              <w:rPr>
                <w:rFonts w:cs="Arial"/>
                <w:szCs w:val="24"/>
              </w:rPr>
              <w:t>, when they fund or conduct the research.</w:t>
            </w:r>
          </w:p>
          <w:p w:rsidR="00074672" w:rsidRPr="00CE7221" w:rsidRDefault="00074672" w:rsidP="0003554D">
            <w:pPr>
              <w:rPr>
                <w:rFonts w:cs="Arial"/>
                <w:spacing w:val="3"/>
                <w:szCs w:val="24"/>
              </w:rPr>
            </w:pPr>
          </w:p>
        </w:tc>
      </w:tr>
    </w:tbl>
    <w:p w:rsidR="000E574D" w:rsidRPr="00CE7221" w:rsidRDefault="000E574D" w:rsidP="000E574D"/>
    <w:p w:rsidR="000E574D" w:rsidRPr="00CE7221" w:rsidRDefault="000E574D" w:rsidP="00B35C9A">
      <w:pPr>
        <w:pStyle w:val="Heading2"/>
      </w:pPr>
      <w:bookmarkStart w:id="10" w:name="_Toc22300097"/>
      <w:r w:rsidRPr="00CE7221">
        <w:t>Other Regulations</w:t>
      </w:r>
      <w:r w:rsidR="00E836A8" w:rsidRPr="00CE7221">
        <w:t xml:space="preserve"> and Policy</w:t>
      </w:r>
      <w:bookmarkEnd w:id="10"/>
    </w:p>
    <w:p w:rsidR="00E836A8" w:rsidRPr="00CE7221" w:rsidRDefault="00D46C75" w:rsidP="00C74F21">
      <w:pPr>
        <w:rPr>
          <w:rFonts w:cs="Arial"/>
          <w:spacing w:val="3"/>
          <w:szCs w:val="24"/>
        </w:rPr>
      </w:pPr>
      <w:r w:rsidRPr="00CE7221">
        <w:rPr>
          <w:rFonts w:cs="Arial"/>
          <w:spacing w:val="3"/>
          <w:szCs w:val="24"/>
        </w:rPr>
        <w:t xml:space="preserve">Regardless of the key </w:t>
      </w:r>
      <w:r w:rsidR="00DA5A14" w:rsidRPr="00CE7221">
        <w:rPr>
          <w:rFonts w:cs="Arial"/>
          <w:spacing w:val="3"/>
          <w:szCs w:val="24"/>
        </w:rPr>
        <w:t>regulation that applies</w:t>
      </w:r>
      <w:r w:rsidRPr="00CE7221">
        <w:rPr>
          <w:rFonts w:cs="Arial"/>
          <w:spacing w:val="3"/>
          <w:szCs w:val="24"/>
        </w:rPr>
        <w:t xml:space="preserve"> to the research as indicated above, </w:t>
      </w:r>
      <w:r w:rsidR="00E836A8" w:rsidRPr="00CE7221">
        <w:rPr>
          <w:rFonts w:cs="Arial"/>
          <w:spacing w:val="3"/>
          <w:szCs w:val="24"/>
        </w:rPr>
        <w:t>other regulations and policy apply as noted below:</w:t>
      </w:r>
    </w:p>
    <w:p w:rsidR="00E836A8" w:rsidRPr="00CE7221" w:rsidRDefault="00E836A8" w:rsidP="000B47AF">
      <w:pPr>
        <w:pStyle w:val="ListParagraph"/>
        <w:numPr>
          <w:ilvl w:val="0"/>
          <w:numId w:val="141"/>
        </w:numPr>
        <w:rPr>
          <w:rFonts w:cs="Arial"/>
          <w:spacing w:val="3"/>
          <w:szCs w:val="24"/>
        </w:rPr>
      </w:pPr>
      <w:r w:rsidRPr="00CE7221">
        <w:rPr>
          <w:rFonts w:cs="Arial"/>
          <w:spacing w:val="3"/>
          <w:szCs w:val="24"/>
        </w:rPr>
        <w:t>T</w:t>
      </w:r>
      <w:r w:rsidR="00D46C75" w:rsidRPr="00CE7221">
        <w:rPr>
          <w:rFonts w:cs="Arial"/>
          <w:spacing w:val="3"/>
          <w:szCs w:val="24"/>
        </w:rPr>
        <w:t xml:space="preserve">he </w:t>
      </w:r>
      <w:hyperlink r:id="rId29" w:history="1">
        <w:r w:rsidR="00813196" w:rsidRPr="00CE7221">
          <w:rPr>
            <w:rStyle w:val="Hyperlink"/>
            <w:rFonts w:cs="Arial"/>
            <w:spacing w:val="3"/>
            <w:szCs w:val="24"/>
          </w:rPr>
          <w:t xml:space="preserve">HIPAA Privacy Rule </w:t>
        </w:r>
        <w:r w:rsidR="00D46C75" w:rsidRPr="00CE7221">
          <w:rPr>
            <w:rStyle w:val="Hyperlink"/>
            <w:rFonts w:cs="Arial"/>
            <w:spacing w:val="3"/>
            <w:szCs w:val="24"/>
          </w:rPr>
          <w:t>(45 CFR Parts 160, 162, and 164)</w:t>
        </w:r>
      </w:hyperlink>
      <w:r w:rsidR="00D46C75" w:rsidRPr="00CE7221">
        <w:rPr>
          <w:rFonts w:cs="Arial"/>
          <w:spacing w:val="3"/>
          <w:szCs w:val="24"/>
        </w:rPr>
        <w:t xml:space="preserve"> appl</w:t>
      </w:r>
      <w:r w:rsidR="00813196" w:rsidRPr="00CE7221">
        <w:rPr>
          <w:rFonts w:cs="Arial"/>
          <w:spacing w:val="3"/>
          <w:szCs w:val="24"/>
        </w:rPr>
        <w:t>ies</w:t>
      </w:r>
      <w:r w:rsidR="00D46C75" w:rsidRPr="00CE7221">
        <w:rPr>
          <w:rFonts w:cs="Arial"/>
          <w:spacing w:val="3"/>
          <w:szCs w:val="24"/>
        </w:rPr>
        <w:t xml:space="preserve"> to any research involving Protected Health Information (PHI), also known as Individually Identifiable Health Information (IHII).</w:t>
      </w:r>
      <w:r w:rsidR="007446BE" w:rsidRPr="00CE7221">
        <w:rPr>
          <w:rFonts w:cs="Arial"/>
          <w:spacing w:val="3"/>
          <w:szCs w:val="24"/>
        </w:rPr>
        <w:t xml:space="preserve">  </w:t>
      </w:r>
    </w:p>
    <w:p w:rsidR="00E836A8" w:rsidRPr="00CE7221" w:rsidRDefault="00D46C75" w:rsidP="000B47AF">
      <w:pPr>
        <w:pStyle w:val="ListParagraph"/>
        <w:numPr>
          <w:ilvl w:val="0"/>
          <w:numId w:val="141"/>
        </w:numPr>
        <w:rPr>
          <w:rFonts w:cs="Arial"/>
          <w:szCs w:val="24"/>
        </w:rPr>
      </w:pPr>
      <w:r w:rsidRPr="00CE7221">
        <w:rPr>
          <w:rFonts w:cs="Arial"/>
          <w:szCs w:val="24"/>
        </w:rPr>
        <w:t xml:space="preserve">When required by the </w:t>
      </w:r>
      <w:r w:rsidR="006E7540" w:rsidRPr="00CE7221">
        <w:rPr>
          <w:rFonts w:cs="Arial"/>
          <w:szCs w:val="24"/>
        </w:rPr>
        <w:t xml:space="preserve">NIH or </w:t>
      </w:r>
      <w:r w:rsidRPr="00CE7221">
        <w:rPr>
          <w:rFonts w:cs="Arial"/>
          <w:szCs w:val="24"/>
        </w:rPr>
        <w:t xml:space="preserve">sponsor, investigators must follow the principles of </w:t>
      </w:r>
      <w:hyperlink r:id="rId30" w:history="1">
        <w:r w:rsidRPr="00CE7221">
          <w:rPr>
            <w:rStyle w:val="Hyperlink"/>
            <w:rFonts w:cs="Arial"/>
            <w:spacing w:val="1"/>
            <w:szCs w:val="24"/>
          </w:rPr>
          <w:t>Good Clinical Practices</w:t>
        </w:r>
      </w:hyperlink>
      <w:r w:rsidRPr="00CE7221">
        <w:rPr>
          <w:rFonts w:cs="Arial"/>
          <w:szCs w:val="24"/>
        </w:rPr>
        <w:t xml:space="preserve"> when conducting clinical trials.  </w:t>
      </w:r>
    </w:p>
    <w:p w:rsidR="00E836A8" w:rsidRPr="00CE7221" w:rsidRDefault="00D46C75" w:rsidP="008F127E">
      <w:pPr>
        <w:pStyle w:val="ListParagraph"/>
        <w:numPr>
          <w:ilvl w:val="0"/>
          <w:numId w:val="141"/>
        </w:numPr>
        <w:rPr>
          <w:rFonts w:eastAsia="Times New Roman" w:cs="Arial"/>
          <w:szCs w:val="24"/>
        </w:rPr>
      </w:pPr>
      <w:r w:rsidRPr="00CE7221">
        <w:rPr>
          <w:rFonts w:eastAsia="Times New Roman" w:cs="Arial"/>
          <w:szCs w:val="24"/>
        </w:rPr>
        <w:t xml:space="preserve">The IRB and investigators must comply with this policy and all other applicable DMC policies pertaining to research, including those of the </w:t>
      </w:r>
      <w:hyperlink r:id="rId31" w:history="1">
        <w:r w:rsidRPr="00CE7221">
          <w:rPr>
            <w:rStyle w:val="Hyperlink"/>
            <w:rFonts w:eastAsia="Times New Roman" w:cs="Arial"/>
            <w:szCs w:val="24"/>
          </w:rPr>
          <w:t>DMC Office of Compliance and Audit Services (OCAS)</w:t>
        </w:r>
      </w:hyperlink>
      <w:r w:rsidRPr="00CE7221">
        <w:rPr>
          <w:rFonts w:eastAsia="Times New Roman" w:cs="Arial"/>
          <w:szCs w:val="24"/>
        </w:rPr>
        <w:t xml:space="preserve">.  </w:t>
      </w:r>
    </w:p>
    <w:p w:rsidR="00E836A8" w:rsidRPr="00CE7221" w:rsidRDefault="00D46C75" w:rsidP="008F127E">
      <w:pPr>
        <w:pStyle w:val="ListParagraph"/>
        <w:numPr>
          <w:ilvl w:val="0"/>
          <w:numId w:val="141"/>
        </w:numPr>
        <w:rPr>
          <w:rFonts w:eastAsia="Times New Roman" w:cs="Arial"/>
          <w:szCs w:val="24"/>
        </w:rPr>
      </w:pPr>
      <w:r w:rsidRPr="00CE7221">
        <w:rPr>
          <w:rFonts w:eastAsia="Times New Roman" w:cs="Arial"/>
          <w:szCs w:val="24"/>
        </w:rPr>
        <w:t xml:space="preserve">Principal Investigators (PI) and </w:t>
      </w:r>
      <w:r w:rsidRPr="00CE7221">
        <w:rPr>
          <w:rFonts w:eastAsia="Times New Roman" w:cs="Arial"/>
          <w:i/>
          <w:szCs w:val="24"/>
        </w:rPr>
        <w:t>investigators for the purposes of conflict of interest (COI)</w:t>
      </w:r>
      <w:r w:rsidRPr="00CE7221">
        <w:rPr>
          <w:rFonts w:eastAsia="Times New Roman" w:cs="Arial"/>
          <w:szCs w:val="24"/>
        </w:rPr>
        <w:t xml:space="preserve">, as determined by the PI, must follow the </w:t>
      </w:r>
      <w:hyperlink r:id="rId32" w:history="1">
        <w:r w:rsidRPr="00CE7221">
          <w:rPr>
            <w:rStyle w:val="Hyperlink"/>
            <w:rFonts w:eastAsia="Times New Roman" w:cs="Arial"/>
            <w:szCs w:val="24"/>
          </w:rPr>
          <w:t>NIH regulations on financial Conflicts of Interest</w:t>
        </w:r>
      </w:hyperlink>
      <w:r w:rsidRPr="00CE7221">
        <w:rPr>
          <w:rFonts w:eastAsia="Times New Roman" w:cs="Arial"/>
          <w:szCs w:val="24"/>
        </w:rPr>
        <w:t xml:space="preserve">, as outlined in </w:t>
      </w:r>
      <w:hyperlink r:id="rId33" w:history="1">
        <w:r w:rsidRPr="00CE7221">
          <w:rPr>
            <w:rStyle w:val="Hyperlink"/>
            <w:rFonts w:eastAsia="Times New Roman" w:cs="Arial"/>
            <w:szCs w:val="24"/>
          </w:rPr>
          <w:t>DMC Conflict of Interest Policy</w:t>
        </w:r>
      </w:hyperlink>
      <w:r w:rsidRPr="00CE7221">
        <w:rPr>
          <w:rFonts w:eastAsia="Times New Roman" w:cs="Arial"/>
          <w:szCs w:val="24"/>
        </w:rPr>
        <w:t xml:space="preserve">.  </w:t>
      </w:r>
      <w:r w:rsidR="00C7552B" w:rsidRPr="00CE7221">
        <w:rPr>
          <w:rFonts w:eastAsia="Times New Roman" w:cs="Arial"/>
          <w:szCs w:val="24"/>
        </w:rPr>
        <w:t>Investigators who are not employees of DMC must comply with their institution’s COI policy.  For additional information, please see the</w:t>
      </w:r>
      <w:r w:rsidR="00CB23FD" w:rsidRPr="00CE7221">
        <w:rPr>
          <w:rFonts w:eastAsia="Times New Roman" w:cs="Arial"/>
          <w:szCs w:val="24"/>
        </w:rPr>
        <w:t xml:space="preserve"> IRB guidance: </w:t>
      </w:r>
      <w:hyperlink r:id="rId34" w:history="1">
        <w:r w:rsidR="00CB23FD" w:rsidRPr="00CE7221">
          <w:rPr>
            <w:rStyle w:val="Hyperlink"/>
            <w:rFonts w:eastAsia="Times New Roman" w:cs="Arial"/>
            <w:szCs w:val="24"/>
          </w:rPr>
          <w:t>Training and COI Disclosures.</w:t>
        </w:r>
      </w:hyperlink>
    </w:p>
    <w:p w:rsidR="00E836A8" w:rsidRPr="00CE7221" w:rsidRDefault="00DA5A14" w:rsidP="008F127E">
      <w:pPr>
        <w:pStyle w:val="ListParagraph"/>
        <w:numPr>
          <w:ilvl w:val="0"/>
          <w:numId w:val="141"/>
        </w:numPr>
      </w:pPr>
      <w:r w:rsidRPr="00CE7221">
        <w:t>The DMC follows law passed by the official governing body of an American Indian or Alaska Native tribe and any foreign law or regulation when applicable to the research that provide additional protections for research participants.</w:t>
      </w:r>
    </w:p>
    <w:p w:rsidR="00D46C75" w:rsidRPr="00CE7221" w:rsidRDefault="00500AC8" w:rsidP="000B47AF">
      <w:pPr>
        <w:pStyle w:val="ListParagraph"/>
        <w:numPr>
          <w:ilvl w:val="0"/>
          <w:numId w:val="141"/>
        </w:numPr>
        <w:rPr>
          <w:rFonts w:cs="Arial"/>
          <w:szCs w:val="24"/>
        </w:rPr>
      </w:pPr>
      <w:r w:rsidRPr="00CE7221">
        <w:rPr>
          <w:rFonts w:cs="Arial"/>
          <w:szCs w:val="24"/>
        </w:rPr>
        <w:t>A</w:t>
      </w:r>
      <w:r w:rsidR="00D46C75" w:rsidRPr="00CE7221">
        <w:rPr>
          <w:rFonts w:cs="Arial"/>
          <w:szCs w:val="24"/>
        </w:rPr>
        <w:t>dditional regulations, which may be applicable to certain research, as determined by the IRB</w:t>
      </w:r>
      <w:r w:rsidR="0003554D" w:rsidRPr="00CE7221">
        <w:rPr>
          <w:rFonts w:cs="Arial"/>
          <w:szCs w:val="24"/>
        </w:rPr>
        <w:t xml:space="preserve">.  </w:t>
      </w:r>
    </w:p>
    <w:p w:rsidR="00DC29F0" w:rsidRPr="00CE7221" w:rsidRDefault="00DC29F0" w:rsidP="00C74F21">
      <w:pPr>
        <w:rPr>
          <w:rFonts w:cs="Arial"/>
          <w:spacing w:val="3"/>
          <w:szCs w:val="24"/>
        </w:rPr>
      </w:pPr>
    </w:p>
    <w:p w:rsidR="00521162" w:rsidRPr="00CE7221" w:rsidRDefault="003A3BD3" w:rsidP="008F127E">
      <w:pPr>
        <w:pStyle w:val="Heading1"/>
      </w:pPr>
      <w:bookmarkStart w:id="11" w:name="2"/>
      <w:bookmarkStart w:id="12" w:name="bookmark1"/>
      <w:bookmarkStart w:id="13" w:name="_Toc478638293"/>
      <w:bookmarkStart w:id="14" w:name="_Toc22300098"/>
      <w:bookmarkEnd w:id="11"/>
      <w:bookmarkEnd w:id="12"/>
      <w:r w:rsidRPr="00CE7221">
        <w:t>Ethical Principles in Human</w:t>
      </w:r>
      <w:r w:rsidR="00527594" w:rsidRPr="00CE7221">
        <w:t xml:space="preserve"> </w:t>
      </w:r>
      <w:r w:rsidR="00527DE2" w:rsidRPr="00CE7221">
        <w:t>R</w:t>
      </w:r>
      <w:r w:rsidR="00527594" w:rsidRPr="00CE7221">
        <w:t>esearch</w:t>
      </w:r>
      <w:bookmarkEnd w:id="13"/>
      <w:bookmarkEnd w:id="14"/>
    </w:p>
    <w:p w:rsidR="00734376" w:rsidRPr="00CE7221" w:rsidRDefault="004C40DA" w:rsidP="00012B7C">
      <w:pPr>
        <w:rPr>
          <w:rFonts w:cs="Arial"/>
          <w:spacing w:val="5"/>
          <w:szCs w:val="24"/>
        </w:rPr>
      </w:pPr>
      <w:r w:rsidRPr="00CE7221">
        <w:rPr>
          <w:rFonts w:cs="Arial"/>
          <w:spacing w:val="1"/>
          <w:szCs w:val="24"/>
        </w:rPr>
        <w:t>As a standard practice, the DMC IRB applies</w:t>
      </w:r>
      <w:r w:rsidRPr="00CE7221">
        <w:rPr>
          <w:spacing w:val="1"/>
        </w:rPr>
        <w:t xml:space="preserve"> </w:t>
      </w:r>
      <w:r w:rsidR="00521162" w:rsidRPr="00CE7221">
        <w:rPr>
          <w:rFonts w:cs="Arial"/>
          <w:spacing w:val="1"/>
          <w:szCs w:val="24"/>
        </w:rPr>
        <w:t>th</w:t>
      </w:r>
      <w:r w:rsidR="00521162" w:rsidRPr="00CE7221">
        <w:rPr>
          <w:rFonts w:cs="Arial"/>
          <w:szCs w:val="24"/>
        </w:rPr>
        <w:t>e</w:t>
      </w:r>
      <w:r w:rsidR="00521162" w:rsidRPr="00CE7221">
        <w:rPr>
          <w:rFonts w:cs="Arial"/>
          <w:spacing w:val="-1"/>
          <w:szCs w:val="24"/>
        </w:rPr>
        <w:t xml:space="preserve"> </w:t>
      </w:r>
      <w:r w:rsidR="00521162" w:rsidRPr="00CE7221">
        <w:rPr>
          <w:rFonts w:cs="Arial"/>
          <w:spacing w:val="1"/>
          <w:szCs w:val="24"/>
        </w:rPr>
        <w:t>eth</w:t>
      </w:r>
      <w:r w:rsidR="00521162" w:rsidRPr="00CE7221">
        <w:rPr>
          <w:rFonts w:cs="Arial"/>
          <w:spacing w:val="-2"/>
          <w:szCs w:val="24"/>
        </w:rPr>
        <w:t>i</w:t>
      </w:r>
      <w:r w:rsidR="00521162" w:rsidRPr="00CE7221">
        <w:rPr>
          <w:rFonts w:cs="Arial"/>
          <w:spacing w:val="1"/>
          <w:szCs w:val="24"/>
        </w:rPr>
        <w:t xml:space="preserve">cal </w:t>
      </w:r>
      <w:r w:rsidR="00521162" w:rsidRPr="00CE7221">
        <w:rPr>
          <w:rFonts w:cs="Arial"/>
          <w:szCs w:val="24"/>
        </w:rPr>
        <w:t>principles</w:t>
      </w:r>
      <w:r w:rsidR="00521162" w:rsidRPr="00CE7221">
        <w:rPr>
          <w:rFonts w:cs="Arial"/>
          <w:spacing w:val="1"/>
          <w:szCs w:val="24"/>
        </w:rPr>
        <w:t xml:space="preserve"> </w:t>
      </w:r>
      <w:r w:rsidR="00521162" w:rsidRPr="00CE7221">
        <w:rPr>
          <w:rFonts w:cs="Arial"/>
          <w:szCs w:val="24"/>
        </w:rPr>
        <w:t>set</w:t>
      </w:r>
      <w:r w:rsidR="00521162" w:rsidRPr="00CE7221">
        <w:rPr>
          <w:rFonts w:cs="Arial"/>
          <w:spacing w:val="1"/>
          <w:szCs w:val="24"/>
        </w:rPr>
        <w:t xml:space="preserve"> </w:t>
      </w:r>
      <w:r w:rsidR="00521162" w:rsidRPr="00CE7221">
        <w:rPr>
          <w:rFonts w:cs="Arial"/>
          <w:spacing w:val="3"/>
          <w:szCs w:val="24"/>
        </w:rPr>
        <w:t>f</w:t>
      </w:r>
      <w:r w:rsidR="00521162" w:rsidRPr="00CE7221">
        <w:rPr>
          <w:rFonts w:cs="Arial"/>
          <w:szCs w:val="24"/>
        </w:rPr>
        <w:t>orth</w:t>
      </w:r>
      <w:r w:rsidR="00521162" w:rsidRPr="00CE7221">
        <w:rPr>
          <w:rFonts w:cs="Arial"/>
          <w:spacing w:val="1"/>
          <w:szCs w:val="24"/>
        </w:rPr>
        <w:t xml:space="preserve"> </w:t>
      </w:r>
      <w:r w:rsidR="00521162" w:rsidRPr="00CE7221">
        <w:rPr>
          <w:rFonts w:cs="Arial"/>
          <w:szCs w:val="24"/>
        </w:rPr>
        <w:t>in</w:t>
      </w:r>
      <w:r w:rsidR="00521162" w:rsidRPr="00CE7221">
        <w:rPr>
          <w:rFonts w:cs="Arial"/>
          <w:spacing w:val="1"/>
          <w:szCs w:val="24"/>
        </w:rPr>
        <w:t xml:space="preserve"> </w:t>
      </w:r>
      <w:r w:rsidR="00521162" w:rsidRPr="00CE7221">
        <w:rPr>
          <w:rFonts w:cs="Arial"/>
          <w:szCs w:val="24"/>
        </w:rPr>
        <w:t>t</w:t>
      </w:r>
      <w:r w:rsidR="00521162" w:rsidRPr="00CE7221">
        <w:rPr>
          <w:rFonts w:cs="Arial"/>
          <w:spacing w:val="2"/>
          <w:szCs w:val="24"/>
        </w:rPr>
        <w:t>h</w:t>
      </w:r>
      <w:r w:rsidR="00521162" w:rsidRPr="00CE7221">
        <w:rPr>
          <w:rFonts w:cs="Arial"/>
          <w:szCs w:val="24"/>
        </w:rPr>
        <w:t>e</w:t>
      </w:r>
      <w:r w:rsidR="00521162" w:rsidRPr="00CE7221">
        <w:rPr>
          <w:rFonts w:cs="Arial"/>
          <w:spacing w:val="1"/>
          <w:szCs w:val="24"/>
        </w:rPr>
        <w:t xml:space="preserve"> </w:t>
      </w:r>
      <w:hyperlink r:id="rId35" w:history="1">
        <w:r w:rsidR="00A14304" w:rsidRPr="00CE7221">
          <w:rPr>
            <w:rStyle w:val="Hyperlink"/>
            <w:rFonts w:cs="Arial"/>
            <w:spacing w:val="1"/>
            <w:szCs w:val="24"/>
          </w:rPr>
          <w:t>Belmont Report</w:t>
        </w:r>
      </w:hyperlink>
      <w:r w:rsidR="00453940" w:rsidRPr="00CE7221">
        <w:rPr>
          <w:rFonts w:cs="Arial"/>
          <w:spacing w:val="1"/>
          <w:szCs w:val="24"/>
        </w:rPr>
        <w:t xml:space="preserve"> </w:t>
      </w:r>
      <w:r w:rsidRPr="00CE7221">
        <w:rPr>
          <w:rFonts w:cs="Arial"/>
          <w:spacing w:val="1"/>
          <w:szCs w:val="24"/>
        </w:rPr>
        <w:t xml:space="preserve">to </w:t>
      </w:r>
      <w:r w:rsidRPr="00CE7221">
        <w:rPr>
          <w:rFonts w:cs="Arial"/>
          <w:spacing w:val="1"/>
          <w:szCs w:val="24"/>
          <w:u w:val="single"/>
        </w:rPr>
        <w:t>all research</w:t>
      </w:r>
      <w:r w:rsidR="0003554D" w:rsidRPr="00CE7221">
        <w:rPr>
          <w:rFonts w:cs="Arial"/>
          <w:spacing w:val="1"/>
          <w:szCs w:val="24"/>
          <w:u w:val="single"/>
        </w:rPr>
        <w:t>,</w:t>
      </w:r>
      <w:r w:rsidRPr="00CE7221">
        <w:rPr>
          <w:rFonts w:cs="Arial"/>
          <w:spacing w:val="1"/>
          <w:szCs w:val="24"/>
        </w:rPr>
        <w:t xml:space="preserve"> </w:t>
      </w:r>
      <w:r w:rsidR="0003554D" w:rsidRPr="00CE7221">
        <w:rPr>
          <w:rFonts w:cs="Arial"/>
          <w:spacing w:val="1"/>
          <w:szCs w:val="24"/>
        </w:rPr>
        <w:t>as c</w:t>
      </w:r>
      <w:r w:rsidR="00527594" w:rsidRPr="00CE7221">
        <w:rPr>
          <w:rFonts w:cs="Arial"/>
          <w:spacing w:val="1"/>
          <w:szCs w:val="24"/>
        </w:rPr>
        <w:t xml:space="preserve">reated by </w:t>
      </w:r>
      <w:r w:rsidR="00521162" w:rsidRPr="00CE7221">
        <w:rPr>
          <w:rFonts w:cs="Arial"/>
          <w:spacing w:val="1"/>
          <w:szCs w:val="24"/>
        </w:rPr>
        <w:t>th</w:t>
      </w:r>
      <w:r w:rsidR="00521162" w:rsidRPr="00CE7221">
        <w:rPr>
          <w:rFonts w:cs="Arial"/>
          <w:szCs w:val="24"/>
        </w:rPr>
        <w:t>e</w:t>
      </w:r>
      <w:r w:rsidR="00521162" w:rsidRPr="00CE7221">
        <w:rPr>
          <w:rFonts w:cs="Arial"/>
          <w:spacing w:val="2"/>
          <w:szCs w:val="24"/>
        </w:rPr>
        <w:t xml:space="preserve"> </w:t>
      </w:r>
      <w:r w:rsidR="00521162" w:rsidRPr="00CE7221">
        <w:rPr>
          <w:rFonts w:cs="Arial"/>
          <w:spacing w:val="-2"/>
          <w:szCs w:val="24"/>
        </w:rPr>
        <w:t>N</w:t>
      </w:r>
      <w:r w:rsidR="00521162" w:rsidRPr="00CE7221">
        <w:rPr>
          <w:rFonts w:cs="Arial"/>
          <w:spacing w:val="1"/>
          <w:szCs w:val="24"/>
        </w:rPr>
        <w:t>at</w:t>
      </w:r>
      <w:r w:rsidR="00521162" w:rsidRPr="00CE7221">
        <w:rPr>
          <w:rFonts w:cs="Arial"/>
          <w:spacing w:val="-2"/>
          <w:szCs w:val="24"/>
        </w:rPr>
        <w:t>i</w:t>
      </w:r>
      <w:r w:rsidR="00521162" w:rsidRPr="00CE7221">
        <w:rPr>
          <w:rFonts w:cs="Arial"/>
          <w:spacing w:val="1"/>
          <w:szCs w:val="24"/>
        </w:rPr>
        <w:t>ona</w:t>
      </w:r>
      <w:r w:rsidR="00521162" w:rsidRPr="00CE7221">
        <w:rPr>
          <w:rFonts w:cs="Arial"/>
          <w:szCs w:val="24"/>
        </w:rPr>
        <w:t xml:space="preserve">l </w:t>
      </w:r>
      <w:r w:rsidR="00521162" w:rsidRPr="00CE7221">
        <w:rPr>
          <w:rFonts w:cs="Arial"/>
          <w:spacing w:val="-2"/>
          <w:szCs w:val="24"/>
        </w:rPr>
        <w:t>C</w:t>
      </w:r>
      <w:r w:rsidR="00521162" w:rsidRPr="00CE7221">
        <w:rPr>
          <w:rFonts w:cs="Arial"/>
          <w:spacing w:val="1"/>
          <w:szCs w:val="24"/>
        </w:rPr>
        <w:t>ommi</w:t>
      </w:r>
      <w:r w:rsidR="00521162" w:rsidRPr="00CE7221">
        <w:rPr>
          <w:rFonts w:cs="Arial"/>
          <w:spacing w:val="-1"/>
          <w:szCs w:val="24"/>
        </w:rPr>
        <w:t>s</w:t>
      </w:r>
      <w:r w:rsidR="00521162" w:rsidRPr="00CE7221">
        <w:rPr>
          <w:rFonts w:cs="Arial"/>
          <w:spacing w:val="1"/>
          <w:szCs w:val="24"/>
        </w:rPr>
        <w:t>s</w:t>
      </w:r>
      <w:r w:rsidR="00521162" w:rsidRPr="00CE7221">
        <w:rPr>
          <w:rFonts w:cs="Arial"/>
          <w:spacing w:val="-2"/>
          <w:szCs w:val="24"/>
        </w:rPr>
        <w:t>i</w:t>
      </w:r>
      <w:r w:rsidR="00521162" w:rsidRPr="00CE7221">
        <w:rPr>
          <w:rFonts w:cs="Arial"/>
          <w:spacing w:val="1"/>
          <w:szCs w:val="24"/>
        </w:rPr>
        <w:t>o</w:t>
      </w:r>
      <w:r w:rsidR="00521162" w:rsidRPr="00CE7221">
        <w:rPr>
          <w:rFonts w:cs="Arial"/>
          <w:szCs w:val="24"/>
        </w:rPr>
        <w:t>n</w:t>
      </w:r>
      <w:r w:rsidR="00521162" w:rsidRPr="00CE7221">
        <w:rPr>
          <w:rFonts w:cs="Arial"/>
          <w:spacing w:val="2"/>
          <w:szCs w:val="24"/>
        </w:rPr>
        <w:t xml:space="preserve"> </w:t>
      </w:r>
      <w:r w:rsidR="00521162" w:rsidRPr="00CE7221">
        <w:rPr>
          <w:rFonts w:cs="Arial"/>
          <w:spacing w:val="1"/>
          <w:szCs w:val="24"/>
        </w:rPr>
        <w:t>fo</w:t>
      </w:r>
      <w:r w:rsidR="00521162" w:rsidRPr="00CE7221">
        <w:rPr>
          <w:rFonts w:cs="Arial"/>
          <w:szCs w:val="24"/>
        </w:rPr>
        <w:t xml:space="preserve">r </w:t>
      </w:r>
      <w:r w:rsidR="00521162" w:rsidRPr="00CE7221">
        <w:rPr>
          <w:rFonts w:cs="Arial"/>
          <w:spacing w:val="1"/>
          <w:szCs w:val="24"/>
        </w:rPr>
        <w:t>th</w:t>
      </w:r>
      <w:r w:rsidR="00521162" w:rsidRPr="00CE7221">
        <w:rPr>
          <w:rFonts w:cs="Arial"/>
          <w:szCs w:val="24"/>
        </w:rPr>
        <w:t>e</w:t>
      </w:r>
      <w:r w:rsidR="00521162" w:rsidRPr="00CE7221">
        <w:rPr>
          <w:rFonts w:cs="Arial"/>
          <w:spacing w:val="2"/>
          <w:szCs w:val="24"/>
        </w:rPr>
        <w:t xml:space="preserve"> </w:t>
      </w:r>
      <w:r w:rsidR="00521162" w:rsidRPr="00CE7221">
        <w:rPr>
          <w:rFonts w:cs="Arial"/>
          <w:spacing w:val="-2"/>
          <w:szCs w:val="24"/>
        </w:rPr>
        <w:t>P</w:t>
      </w:r>
      <w:r w:rsidR="00521162" w:rsidRPr="00CE7221">
        <w:rPr>
          <w:rFonts w:cs="Arial"/>
          <w:spacing w:val="1"/>
          <w:szCs w:val="24"/>
        </w:rPr>
        <w:t>r</w:t>
      </w:r>
      <w:r w:rsidR="00521162" w:rsidRPr="00CE7221">
        <w:rPr>
          <w:rFonts w:cs="Arial"/>
          <w:spacing w:val="-1"/>
          <w:szCs w:val="24"/>
        </w:rPr>
        <w:t>o</w:t>
      </w:r>
      <w:r w:rsidR="00521162" w:rsidRPr="00CE7221">
        <w:rPr>
          <w:rFonts w:cs="Arial"/>
          <w:spacing w:val="1"/>
          <w:szCs w:val="24"/>
        </w:rPr>
        <w:t>te</w:t>
      </w:r>
      <w:r w:rsidR="00521162" w:rsidRPr="00CE7221">
        <w:rPr>
          <w:rFonts w:cs="Arial"/>
          <w:spacing w:val="-1"/>
          <w:szCs w:val="24"/>
        </w:rPr>
        <w:t>c</w:t>
      </w:r>
      <w:r w:rsidR="00521162" w:rsidRPr="00CE7221">
        <w:rPr>
          <w:rFonts w:cs="Arial"/>
          <w:spacing w:val="1"/>
          <w:szCs w:val="24"/>
        </w:rPr>
        <w:t>t</w:t>
      </w:r>
      <w:r w:rsidR="00521162" w:rsidRPr="00CE7221">
        <w:rPr>
          <w:rFonts w:cs="Arial"/>
          <w:spacing w:val="-2"/>
          <w:szCs w:val="24"/>
        </w:rPr>
        <w:t>i</w:t>
      </w:r>
      <w:r w:rsidR="00521162" w:rsidRPr="00CE7221">
        <w:rPr>
          <w:rFonts w:cs="Arial"/>
          <w:spacing w:val="1"/>
          <w:szCs w:val="24"/>
        </w:rPr>
        <w:t>o</w:t>
      </w:r>
      <w:r w:rsidR="00521162" w:rsidRPr="00CE7221">
        <w:rPr>
          <w:rFonts w:cs="Arial"/>
          <w:szCs w:val="24"/>
        </w:rPr>
        <w:t>n</w:t>
      </w:r>
      <w:r w:rsidR="00521162" w:rsidRPr="00CE7221">
        <w:rPr>
          <w:rFonts w:cs="Arial"/>
          <w:spacing w:val="2"/>
          <w:szCs w:val="24"/>
        </w:rPr>
        <w:t xml:space="preserve"> </w:t>
      </w:r>
      <w:r w:rsidR="00521162" w:rsidRPr="00CE7221">
        <w:rPr>
          <w:rFonts w:cs="Arial"/>
          <w:spacing w:val="1"/>
          <w:szCs w:val="24"/>
        </w:rPr>
        <w:t>o</w:t>
      </w:r>
      <w:r w:rsidR="00521162" w:rsidRPr="00CE7221">
        <w:rPr>
          <w:rFonts w:cs="Arial"/>
          <w:szCs w:val="24"/>
        </w:rPr>
        <w:t>f</w:t>
      </w:r>
      <w:r w:rsidR="00EA2406" w:rsidRPr="00CE7221">
        <w:rPr>
          <w:rFonts w:cs="Arial"/>
          <w:spacing w:val="2"/>
          <w:szCs w:val="24"/>
        </w:rPr>
        <w:t xml:space="preserve"> Research Participants</w:t>
      </w:r>
      <w:r w:rsidR="00AC384A" w:rsidRPr="00CE7221">
        <w:rPr>
          <w:rFonts w:cs="Arial"/>
          <w:spacing w:val="-1"/>
          <w:szCs w:val="24"/>
        </w:rPr>
        <w:t xml:space="preserve"> </w:t>
      </w:r>
      <w:r w:rsidR="00521162" w:rsidRPr="00CE7221">
        <w:rPr>
          <w:rFonts w:cs="Arial"/>
          <w:spacing w:val="-1"/>
          <w:szCs w:val="24"/>
        </w:rPr>
        <w:t>o</w:t>
      </w:r>
      <w:r w:rsidR="00521162" w:rsidRPr="00CE7221">
        <w:rPr>
          <w:rFonts w:cs="Arial"/>
          <w:szCs w:val="24"/>
        </w:rPr>
        <w:t>f</w:t>
      </w:r>
      <w:r w:rsidR="00521162" w:rsidRPr="00CE7221">
        <w:rPr>
          <w:rFonts w:cs="Arial"/>
          <w:spacing w:val="2"/>
          <w:szCs w:val="24"/>
        </w:rPr>
        <w:t xml:space="preserve"> </w:t>
      </w:r>
      <w:r w:rsidR="00521162" w:rsidRPr="00CE7221">
        <w:rPr>
          <w:rFonts w:cs="Arial"/>
          <w:spacing w:val="1"/>
          <w:szCs w:val="24"/>
        </w:rPr>
        <w:t>Biomed</w:t>
      </w:r>
      <w:r w:rsidR="00521162" w:rsidRPr="00CE7221">
        <w:rPr>
          <w:rFonts w:cs="Arial"/>
          <w:spacing w:val="-2"/>
          <w:szCs w:val="24"/>
        </w:rPr>
        <w:t>i</w:t>
      </w:r>
      <w:r w:rsidR="00521162" w:rsidRPr="00CE7221">
        <w:rPr>
          <w:rFonts w:cs="Arial"/>
          <w:spacing w:val="1"/>
          <w:szCs w:val="24"/>
        </w:rPr>
        <w:t>ca</w:t>
      </w:r>
      <w:r w:rsidR="00521162" w:rsidRPr="00CE7221">
        <w:rPr>
          <w:rFonts w:cs="Arial"/>
          <w:szCs w:val="24"/>
        </w:rPr>
        <w:t>l</w:t>
      </w:r>
      <w:r w:rsidR="00521162" w:rsidRPr="00CE7221">
        <w:rPr>
          <w:rFonts w:cs="Arial"/>
          <w:spacing w:val="-1"/>
          <w:szCs w:val="24"/>
        </w:rPr>
        <w:t xml:space="preserve"> </w:t>
      </w:r>
      <w:r w:rsidR="00521162" w:rsidRPr="00CE7221">
        <w:rPr>
          <w:rFonts w:cs="Arial"/>
          <w:spacing w:val="1"/>
          <w:szCs w:val="24"/>
        </w:rPr>
        <w:t>and Beha</w:t>
      </w:r>
      <w:r w:rsidR="00521162" w:rsidRPr="00CE7221">
        <w:rPr>
          <w:rFonts w:cs="Arial"/>
          <w:spacing w:val="-4"/>
          <w:szCs w:val="24"/>
        </w:rPr>
        <w:t>v</w:t>
      </w:r>
      <w:r w:rsidR="00521162" w:rsidRPr="00CE7221">
        <w:rPr>
          <w:rFonts w:cs="Arial"/>
          <w:spacing w:val="1"/>
          <w:szCs w:val="24"/>
        </w:rPr>
        <w:t>io</w:t>
      </w:r>
      <w:r w:rsidR="00521162" w:rsidRPr="00CE7221">
        <w:rPr>
          <w:rFonts w:cs="Arial"/>
          <w:spacing w:val="-3"/>
          <w:szCs w:val="24"/>
        </w:rPr>
        <w:t>r</w:t>
      </w:r>
      <w:r w:rsidR="00521162" w:rsidRPr="00CE7221">
        <w:rPr>
          <w:rFonts w:cs="Arial"/>
          <w:spacing w:val="1"/>
          <w:szCs w:val="24"/>
        </w:rPr>
        <w:t>a</w:t>
      </w:r>
      <w:r w:rsidR="00521162" w:rsidRPr="00CE7221">
        <w:rPr>
          <w:rFonts w:cs="Arial"/>
          <w:szCs w:val="24"/>
        </w:rPr>
        <w:t>l</w:t>
      </w:r>
      <w:r w:rsidR="00527594" w:rsidRPr="00CE7221">
        <w:rPr>
          <w:rFonts w:cs="Arial"/>
          <w:spacing w:val="-1"/>
          <w:szCs w:val="24"/>
        </w:rPr>
        <w:t xml:space="preserve"> research</w:t>
      </w:r>
      <w:r w:rsidR="00564E32" w:rsidRPr="00CE7221">
        <w:rPr>
          <w:rFonts w:cs="Arial"/>
          <w:spacing w:val="1"/>
          <w:szCs w:val="24"/>
        </w:rPr>
        <w:t>.  T</w:t>
      </w:r>
      <w:r w:rsidR="00521162" w:rsidRPr="00CE7221">
        <w:rPr>
          <w:rFonts w:cs="Arial"/>
          <w:spacing w:val="1"/>
          <w:szCs w:val="24"/>
        </w:rPr>
        <w:t>h</w:t>
      </w:r>
      <w:r w:rsidR="00521162" w:rsidRPr="00CE7221">
        <w:rPr>
          <w:rFonts w:cs="Arial"/>
          <w:szCs w:val="24"/>
        </w:rPr>
        <w:t xml:space="preserve">e </w:t>
      </w:r>
      <w:r w:rsidR="00521162" w:rsidRPr="00CE7221">
        <w:rPr>
          <w:rFonts w:cs="Arial"/>
          <w:spacing w:val="1"/>
          <w:szCs w:val="24"/>
        </w:rPr>
        <w:t>th</w:t>
      </w:r>
      <w:r w:rsidR="00521162" w:rsidRPr="00CE7221">
        <w:rPr>
          <w:rFonts w:cs="Arial"/>
          <w:spacing w:val="-3"/>
          <w:szCs w:val="24"/>
        </w:rPr>
        <w:t>r</w:t>
      </w:r>
      <w:r w:rsidR="00521162" w:rsidRPr="00CE7221">
        <w:rPr>
          <w:rFonts w:cs="Arial"/>
          <w:spacing w:val="1"/>
          <w:szCs w:val="24"/>
        </w:rPr>
        <w:t>e</w:t>
      </w:r>
      <w:r w:rsidR="00521162" w:rsidRPr="00CE7221">
        <w:rPr>
          <w:rFonts w:cs="Arial"/>
          <w:szCs w:val="24"/>
        </w:rPr>
        <w:t>e</w:t>
      </w:r>
      <w:r w:rsidR="00521162" w:rsidRPr="00CE7221">
        <w:rPr>
          <w:rFonts w:cs="Arial"/>
          <w:spacing w:val="2"/>
          <w:szCs w:val="24"/>
        </w:rPr>
        <w:t xml:space="preserve"> </w:t>
      </w:r>
      <w:r w:rsidR="00521162" w:rsidRPr="00CE7221">
        <w:rPr>
          <w:rFonts w:cs="Arial"/>
          <w:spacing w:val="-3"/>
          <w:szCs w:val="24"/>
        </w:rPr>
        <w:t>q</w:t>
      </w:r>
      <w:r w:rsidR="00521162" w:rsidRPr="00CE7221">
        <w:rPr>
          <w:rFonts w:cs="Arial"/>
          <w:spacing w:val="1"/>
          <w:szCs w:val="24"/>
        </w:rPr>
        <w:t>ui</w:t>
      </w:r>
      <w:r w:rsidR="00521162" w:rsidRPr="00CE7221">
        <w:rPr>
          <w:rFonts w:cs="Arial"/>
          <w:spacing w:val="-1"/>
          <w:szCs w:val="24"/>
        </w:rPr>
        <w:t>n</w:t>
      </w:r>
      <w:r w:rsidR="00521162" w:rsidRPr="00CE7221">
        <w:rPr>
          <w:rFonts w:cs="Arial"/>
          <w:spacing w:val="1"/>
          <w:szCs w:val="24"/>
        </w:rPr>
        <w:t>te</w:t>
      </w:r>
      <w:r w:rsidR="00521162" w:rsidRPr="00CE7221">
        <w:rPr>
          <w:rFonts w:cs="Arial"/>
          <w:spacing w:val="-1"/>
          <w:szCs w:val="24"/>
        </w:rPr>
        <w:t>s</w:t>
      </w:r>
      <w:r w:rsidR="00521162" w:rsidRPr="00CE7221">
        <w:rPr>
          <w:rFonts w:cs="Arial"/>
          <w:spacing w:val="1"/>
          <w:szCs w:val="24"/>
        </w:rPr>
        <w:t>sen</w:t>
      </w:r>
      <w:r w:rsidR="00521162" w:rsidRPr="00CE7221">
        <w:rPr>
          <w:rFonts w:cs="Arial"/>
          <w:spacing w:val="-2"/>
          <w:szCs w:val="24"/>
        </w:rPr>
        <w:t>t</w:t>
      </w:r>
      <w:r w:rsidR="00521162" w:rsidRPr="00CE7221">
        <w:rPr>
          <w:rFonts w:cs="Arial"/>
          <w:spacing w:val="1"/>
          <w:szCs w:val="24"/>
        </w:rPr>
        <w:t>ia</w:t>
      </w:r>
      <w:r w:rsidR="00521162" w:rsidRPr="00CE7221">
        <w:rPr>
          <w:rFonts w:cs="Arial"/>
          <w:szCs w:val="24"/>
        </w:rPr>
        <w:t>l</w:t>
      </w:r>
      <w:r w:rsidR="00521162" w:rsidRPr="00CE7221">
        <w:rPr>
          <w:rFonts w:cs="Arial"/>
          <w:spacing w:val="-2"/>
          <w:szCs w:val="24"/>
        </w:rPr>
        <w:t xml:space="preserve"> r</w:t>
      </w:r>
      <w:r w:rsidR="00521162" w:rsidRPr="00CE7221">
        <w:rPr>
          <w:rFonts w:cs="Arial"/>
          <w:spacing w:val="1"/>
          <w:szCs w:val="24"/>
        </w:rPr>
        <w:t>e</w:t>
      </w:r>
      <w:r w:rsidR="00521162" w:rsidRPr="00CE7221">
        <w:rPr>
          <w:rFonts w:cs="Arial"/>
          <w:spacing w:val="-2"/>
          <w:szCs w:val="24"/>
        </w:rPr>
        <w:t>q</w:t>
      </w:r>
      <w:r w:rsidR="00521162" w:rsidRPr="00CE7221">
        <w:rPr>
          <w:rFonts w:cs="Arial"/>
          <w:spacing w:val="1"/>
          <w:szCs w:val="24"/>
        </w:rPr>
        <w:t>ui</w:t>
      </w:r>
      <w:r w:rsidR="00521162" w:rsidRPr="00CE7221">
        <w:rPr>
          <w:rFonts w:cs="Arial"/>
          <w:spacing w:val="-3"/>
          <w:szCs w:val="24"/>
        </w:rPr>
        <w:t>r</w:t>
      </w:r>
      <w:r w:rsidR="00521162" w:rsidRPr="00CE7221">
        <w:rPr>
          <w:rFonts w:cs="Arial"/>
          <w:spacing w:val="1"/>
          <w:szCs w:val="24"/>
        </w:rPr>
        <w:t>ement</w:t>
      </w:r>
      <w:r w:rsidR="00521162" w:rsidRPr="00CE7221">
        <w:rPr>
          <w:rFonts w:cs="Arial"/>
          <w:szCs w:val="24"/>
        </w:rPr>
        <w:t xml:space="preserve">s </w:t>
      </w:r>
      <w:r w:rsidR="00521162" w:rsidRPr="00CE7221">
        <w:rPr>
          <w:rFonts w:cs="Arial"/>
          <w:spacing w:val="1"/>
          <w:szCs w:val="24"/>
        </w:rPr>
        <w:t>fo</w:t>
      </w:r>
      <w:r w:rsidR="00521162" w:rsidRPr="00CE7221">
        <w:rPr>
          <w:rFonts w:cs="Arial"/>
          <w:szCs w:val="24"/>
        </w:rPr>
        <w:t>r</w:t>
      </w:r>
      <w:r w:rsidR="00521162" w:rsidRPr="00CE7221">
        <w:rPr>
          <w:rFonts w:cs="Arial"/>
          <w:spacing w:val="2"/>
          <w:szCs w:val="24"/>
        </w:rPr>
        <w:t xml:space="preserve"> </w:t>
      </w:r>
      <w:r w:rsidR="00521162" w:rsidRPr="00CE7221">
        <w:rPr>
          <w:rFonts w:cs="Arial"/>
          <w:spacing w:val="-2"/>
          <w:szCs w:val="24"/>
        </w:rPr>
        <w:t>t</w:t>
      </w:r>
      <w:r w:rsidR="00521162" w:rsidRPr="00CE7221">
        <w:rPr>
          <w:rFonts w:cs="Arial"/>
          <w:spacing w:val="1"/>
          <w:szCs w:val="24"/>
        </w:rPr>
        <w:t>h</w:t>
      </w:r>
      <w:r w:rsidR="00521162" w:rsidRPr="00CE7221">
        <w:rPr>
          <w:rFonts w:cs="Arial"/>
          <w:szCs w:val="24"/>
        </w:rPr>
        <w:t>e</w:t>
      </w:r>
      <w:r w:rsidR="00521162" w:rsidRPr="00CE7221">
        <w:rPr>
          <w:rFonts w:cs="Arial"/>
          <w:spacing w:val="2"/>
          <w:szCs w:val="24"/>
        </w:rPr>
        <w:t xml:space="preserve"> </w:t>
      </w:r>
      <w:r w:rsidR="00521162" w:rsidRPr="00CE7221">
        <w:rPr>
          <w:rFonts w:cs="Arial"/>
          <w:spacing w:val="1"/>
          <w:szCs w:val="24"/>
        </w:rPr>
        <w:t>e</w:t>
      </w:r>
      <w:r w:rsidR="00521162" w:rsidRPr="00CE7221">
        <w:rPr>
          <w:rFonts w:cs="Arial"/>
          <w:spacing w:val="-1"/>
          <w:szCs w:val="24"/>
        </w:rPr>
        <w:t>t</w:t>
      </w:r>
      <w:r w:rsidR="00521162" w:rsidRPr="00CE7221">
        <w:rPr>
          <w:rFonts w:cs="Arial"/>
          <w:spacing w:val="1"/>
          <w:szCs w:val="24"/>
        </w:rPr>
        <w:t>hi</w:t>
      </w:r>
      <w:r w:rsidR="00521162" w:rsidRPr="00CE7221">
        <w:rPr>
          <w:rFonts w:cs="Arial"/>
          <w:spacing w:val="-2"/>
          <w:szCs w:val="24"/>
        </w:rPr>
        <w:t>c</w:t>
      </w:r>
      <w:r w:rsidR="00521162" w:rsidRPr="00CE7221">
        <w:rPr>
          <w:rFonts w:cs="Arial"/>
          <w:spacing w:val="1"/>
          <w:szCs w:val="24"/>
        </w:rPr>
        <w:t xml:space="preserve">al </w:t>
      </w:r>
      <w:r w:rsidR="00521162" w:rsidRPr="00CE7221">
        <w:rPr>
          <w:rFonts w:cs="Arial"/>
          <w:szCs w:val="24"/>
        </w:rPr>
        <w:t>con</w:t>
      </w:r>
      <w:r w:rsidR="00521162" w:rsidRPr="00CE7221">
        <w:rPr>
          <w:rFonts w:cs="Arial"/>
          <w:spacing w:val="2"/>
          <w:szCs w:val="24"/>
        </w:rPr>
        <w:t>d</w:t>
      </w:r>
      <w:r w:rsidR="00521162" w:rsidRPr="00CE7221">
        <w:rPr>
          <w:rFonts w:cs="Arial"/>
          <w:szCs w:val="24"/>
        </w:rPr>
        <w:t>uct</w:t>
      </w:r>
      <w:r w:rsidR="00521162" w:rsidRPr="00CE7221">
        <w:rPr>
          <w:rFonts w:cs="Arial"/>
          <w:spacing w:val="1"/>
          <w:szCs w:val="24"/>
        </w:rPr>
        <w:t xml:space="preserve"> </w:t>
      </w:r>
      <w:r w:rsidR="00521162" w:rsidRPr="00CE7221">
        <w:rPr>
          <w:rFonts w:cs="Arial"/>
          <w:szCs w:val="24"/>
        </w:rPr>
        <w:t>of</w:t>
      </w:r>
      <w:r w:rsidR="00521162" w:rsidRPr="00CE7221">
        <w:rPr>
          <w:rFonts w:cs="Arial"/>
          <w:spacing w:val="5"/>
          <w:szCs w:val="24"/>
        </w:rPr>
        <w:t xml:space="preserve"> </w:t>
      </w:r>
      <w:r w:rsidR="002C4F18" w:rsidRPr="00CE7221">
        <w:rPr>
          <w:rFonts w:cs="Arial"/>
          <w:spacing w:val="5"/>
          <w:szCs w:val="24"/>
        </w:rPr>
        <w:t>Human</w:t>
      </w:r>
      <w:r w:rsidR="00527594" w:rsidRPr="00CE7221">
        <w:rPr>
          <w:rFonts w:cs="Arial"/>
          <w:spacing w:val="5"/>
          <w:szCs w:val="24"/>
        </w:rPr>
        <w:t xml:space="preserve"> research</w:t>
      </w:r>
      <w:r w:rsidR="00564E32" w:rsidRPr="00CE7221">
        <w:rPr>
          <w:rFonts w:cs="Arial"/>
          <w:spacing w:val="5"/>
          <w:szCs w:val="24"/>
        </w:rPr>
        <w:t xml:space="preserve"> are:</w:t>
      </w:r>
    </w:p>
    <w:p w:rsidR="00734376" w:rsidRPr="00CE7221" w:rsidRDefault="00734376" w:rsidP="000B47AF">
      <w:pPr>
        <w:pStyle w:val="ListParagraph"/>
        <w:numPr>
          <w:ilvl w:val="0"/>
          <w:numId w:val="2"/>
        </w:numPr>
        <w:rPr>
          <w:rFonts w:cs="Arial"/>
          <w:spacing w:val="5"/>
          <w:szCs w:val="24"/>
        </w:rPr>
      </w:pPr>
      <w:r w:rsidRPr="00CE7221">
        <w:rPr>
          <w:rFonts w:cs="Arial"/>
          <w:b/>
          <w:spacing w:val="5"/>
          <w:szCs w:val="24"/>
        </w:rPr>
        <w:t>Respect for persons:</w:t>
      </w:r>
      <w:r w:rsidRPr="00CE7221">
        <w:rPr>
          <w:rFonts w:cs="Arial"/>
          <w:spacing w:val="5"/>
          <w:szCs w:val="24"/>
        </w:rPr>
        <w:t xml:space="preserve"> R</w:t>
      </w:r>
      <w:r w:rsidRPr="00CE7221">
        <w:rPr>
          <w:rFonts w:cs="Arial"/>
          <w:spacing w:val="1"/>
          <w:szCs w:val="24"/>
        </w:rPr>
        <w:t>eco</w:t>
      </w:r>
      <w:r w:rsidRPr="00CE7221">
        <w:rPr>
          <w:rFonts w:cs="Arial"/>
          <w:spacing w:val="-4"/>
          <w:szCs w:val="24"/>
        </w:rPr>
        <w:t>g</w:t>
      </w:r>
      <w:r w:rsidRPr="00CE7221">
        <w:rPr>
          <w:rFonts w:cs="Arial"/>
          <w:spacing w:val="1"/>
          <w:szCs w:val="24"/>
        </w:rPr>
        <w:t>ni</w:t>
      </w:r>
      <w:r w:rsidRPr="00CE7221">
        <w:rPr>
          <w:rFonts w:cs="Arial"/>
          <w:spacing w:val="-2"/>
          <w:szCs w:val="24"/>
        </w:rPr>
        <w:t>t</w:t>
      </w:r>
      <w:r w:rsidRPr="00CE7221">
        <w:rPr>
          <w:rFonts w:cs="Arial"/>
          <w:spacing w:val="1"/>
          <w:szCs w:val="24"/>
        </w:rPr>
        <w:t>io</w:t>
      </w:r>
      <w:r w:rsidRPr="00CE7221">
        <w:rPr>
          <w:rFonts w:cs="Arial"/>
          <w:szCs w:val="24"/>
        </w:rPr>
        <w:t xml:space="preserve">n </w:t>
      </w:r>
      <w:r w:rsidRPr="00CE7221">
        <w:rPr>
          <w:rFonts w:cs="Arial"/>
          <w:spacing w:val="1"/>
          <w:szCs w:val="24"/>
        </w:rPr>
        <w:t>o</w:t>
      </w:r>
      <w:r w:rsidRPr="00CE7221">
        <w:rPr>
          <w:rFonts w:cs="Arial"/>
          <w:szCs w:val="24"/>
        </w:rPr>
        <w:t>f</w:t>
      </w:r>
      <w:r w:rsidRPr="00CE7221">
        <w:rPr>
          <w:rFonts w:cs="Arial"/>
          <w:spacing w:val="2"/>
          <w:szCs w:val="24"/>
        </w:rPr>
        <w:t xml:space="preserve"> </w:t>
      </w:r>
      <w:r w:rsidRPr="00CE7221">
        <w:rPr>
          <w:rFonts w:cs="Arial"/>
          <w:spacing w:val="1"/>
          <w:szCs w:val="24"/>
        </w:rPr>
        <w:t>th</w:t>
      </w:r>
      <w:r w:rsidRPr="00CE7221">
        <w:rPr>
          <w:rFonts w:cs="Arial"/>
          <w:szCs w:val="24"/>
        </w:rPr>
        <w:t>e</w:t>
      </w:r>
      <w:r w:rsidRPr="00CE7221">
        <w:rPr>
          <w:rFonts w:cs="Arial"/>
          <w:spacing w:val="2"/>
          <w:szCs w:val="24"/>
        </w:rPr>
        <w:t xml:space="preserve"> </w:t>
      </w:r>
      <w:r w:rsidR="0013360F" w:rsidRPr="00CE7221">
        <w:rPr>
          <w:rFonts w:cs="Arial"/>
          <w:spacing w:val="-1"/>
          <w:szCs w:val="24"/>
        </w:rPr>
        <w:t xml:space="preserve">personal </w:t>
      </w:r>
      <w:r w:rsidRPr="00CE7221">
        <w:rPr>
          <w:rFonts w:cs="Arial"/>
          <w:spacing w:val="1"/>
          <w:szCs w:val="24"/>
        </w:rPr>
        <w:t>d</w:t>
      </w:r>
      <w:r w:rsidRPr="00CE7221">
        <w:rPr>
          <w:rFonts w:cs="Arial"/>
          <w:spacing w:val="-2"/>
          <w:szCs w:val="24"/>
        </w:rPr>
        <w:t>ig</w:t>
      </w:r>
      <w:r w:rsidRPr="00CE7221">
        <w:rPr>
          <w:rFonts w:cs="Arial"/>
          <w:spacing w:val="1"/>
          <w:szCs w:val="24"/>
        </w:rPr>
        <w:t>ni</w:t>
      </w:r>
      <w:r w:rsidRPr="00CE7221">
        <w:rPr>
          <w:rFonts w:cs="Arial"/>
          <w:spacing w:val="-2"/>
          <w:szCs w:val="24"/>
        </w:rPr>
        <w:t>t</w:t>
      </w:r>
      <w:r w:rsidRPr="00CE7221">
        <w:rPr>
          <w:rFonts w:cs="Arial"/>
          <w:szCs w:val="24"/>
        </w:rPr>
        <w:t>y</w:t>
      </w:r>
      <w:r w:rsidRPr="00CE7221">
        <w:rPr>
          <w:rFonts w:cs="Arial"/>
          <w:spacing w:val="-2"/>
          <w:szCs w:val="24"/>
        </w:rPr>
        <w:t xml:space="preserve"> </w:t>
      </w:r>
      <w:r w:rsidRPr="00CE7221">
        <w:rPr>
          <w:rFonts w:cs="Arial"/>
          <w:spacing w:val="1"/>
          <w:szCs w:val="24"/>
        </w:rPr>
        <w:t>an</w:t>
      </w:r>
      <w:r w:rsidRPr="00CE7221">
        <w:rPr>
          <w:rFonts w:cs="Arial"/>
          <w:szCs w:val="24"/>
        </w:rPr>
        <w:t xml:space="preserve">d </w:t>
      </w:r>
      <w:r w:rsidRPr="00CE7221">
        <w:rPr>
          <w:rFonts w:cs="Arial"/>
          <w:spacing w:val="1"/>
          <w:szCs w:val="24"/>
        </w:rPr>
        <w:t>autonom</w:t>
      </w:r>
      <w:r w:rsidRPr="00CE7221">
        <w:rPr>
          <w:rFonts w:cs="Arial"/>
          <w:szCs w:val="24"/>
        </w:rPr>
        <w:t>y</w:t>
      </w:r>
      <w:r w:rsidRPr="00CE7221">
        <w:rPr>
          <w:rFonts w:cs="Arial"/>
          <w:spacing w:val="-3"/>
          <w:szCs w:val="24"/>
        </w:rPr>
        <w:t xml:space="preserve"> </w:t>
      </w:r>
      <w:r w:rsidRPr="00CE7221">
        <w:rPr>
          <w:rFonts w:cs="Arial"/>
          <w:spacing w:val="1"/>
          <w:szCs w:val="24"/>
        </w:rPr>
        <w:t>of in</w:t>
      </w:r>
      <w:r w:rsidRPr="00CE7221">
        <w:rPr>
          <w:rFonts w:cs="Arial"/>
          <w:spacing w:val="-1"/>
          <w:szCs w:val="24"/>
        </w:rPr>
        <w:t>d</w:t>
      </w:r>
      <w:r w:rsidRPr="00CE7221">
        <w:rPr>
          <w:rFonts w:cs="Arial"/>
          <w:spacing w:val="1"/>
          <w:szCs w:val="24"/>
        </w:rPr>
        <w:t>i</w:t>
      </w:r>
      <w:r w:rsidRPr="00CE7221">
        <w:rPr>
          <w:rFonts w:cs="Arial"/>
          <w:spacing w:val="-5"/>
          <w:szCs w:val="24"/>
        </w:rPr>
        <w:t>v</w:t>
      </w:r>
      <w:r w:rsidRPr="00CE7221">
        <w:rPr>
          <w:rFonts w:cs="Arial"/>
          <w:spacing w:val="1"/>
          <w:szCs w:val="24"/>
        </w:rPr>
        <w:t>id</w:t>
      </w:r>
      <w:r w:rsidRPr="00CE7221">
        <w:rPr>
          <w:rFonts w:cs="Arial"/>
          <w:spacing w:val="-1"/>
          <w:szCs w:val="24"/>
        </w:rPr>
        <w:t>u</w:t>
      </w:r>
      <w:r w:rsidRPr="00CE7221">
        <w:rPr>
          <w:rFonts w:cs="Arial"/>
          <w:spacing w:val="1"/>
          <w:szCs w:val="24"/>
        </w:rPr>
        <w:t>al</w:t>
      </w:r>
      <w:r w:rsidRPr="00CE7221">
        <w:rPr>
          <w:rFonts w:cs="Arial"/>
          <w:spacing w:val="-2"/>
          <w:szCs w:val="24"/>
        </w:rPr>
        <w:t>s</w:t>
      </w:r>
      <w:r w:rsidRPr="00CE7221">
        <w:rPr>
          <w:rFonts w:cs="Arial"/>
          <w:szCs w:val="24"/>
        </w:rPr>
        <w:t>,</w:t>
      </w:r>
      <w:r w:rsidRPr="00CE7221">
        <w:rPr>
          <w:rFonts w:cs="Arial"/>
          <w:spacing w:val="2"/>
          <w:szCs w:val="24"/>
        </w:rPr>
        <w:t xml:space="preserve"> </w:t>
      </w:r>
      <w:r w:rsidRPr="00CE7221">
        <w:rPr>
          <w:rFonts w:cs="Arial"/>
          <w:spacing w:val="1"/>
          <w:szCs w:val="24"/>
        </w:rPr>
        <w:t>an</w:t>
      </w:r>
      <w:r w:rsidRPr="00CE7221">
        <w:rPr>
          <w:rFonts w:cs="Arial"/>
          <w:szCs w:val="24"/>
        </w:rPr>
        <w:t xml:space="preserve">d </w:t>
      </w:r>
      <w:r w:rsidRPr="00CE7221">
        <w:rPr>
          <w:rFonts w:cs="Arial"/>
          <w:spacing w:val="1"/>
          <w:szCs w:val="24"/>
        </w:rPr>
        <w:t>s</w:t>
      </w:r>
      <w:r w:rsidRPr="00CE7221">
        <w:rPr>
          <w:rFonts w:cs="Arial"/>
          <w:spacing w:val="-1"/>
          <w:szCs w:val="24"/>
        </w:rPr>
        <w:t>p</w:t>
      </w:r>
      <w:r w:rsidRPr="00CE7221">
        <w:rPr>
          <w:rFonts w:cs="Arial"/>
          <w:spacing w:val="1"/>
          <w:szCs w:val="24"/>
        </w:rPr>
        <w:t>ec</w:t>
      </w:r>
      <w:r w:rsidRPr="00CE7221">
        <w:rPr>
          <w:rFonts w:cs="Arial"/>
          <w:spacing w:val="-2"/>
          <w:szCs w:val="24"/>
        </w:rPr>
        <w:t>i</w:t>
      </w:r>
      <w:r w:rsidRPr="00CE7221">
        <w:rPr>
          <w:rFonts w:cs="Arial"/>
          <w:spacing w:val="1"/>
          <w:szCs w:val="24"/>
        </w:rPr>
        <w:t>a</w:t>
      </w:r>
      <w:r w:rsidRPr="00CE7221">
        <w:rPr>
          <w:rFonts w:cs="Arial"/>
          <w:szCs w:val="24"/>
        </w:rPr>
        <w:t>l</w:t>
      </w:r>
      <w:r w:rsidRPr="00CE7221">
        <w:rPr>
          <w:rFonts w:cs="Arial"/>
          <w:spacing w:val="-1"/>
          <w:szCs w:val="24"/>
        </w:rPr>
        <w:t xml:space="preserve"> </w:t>
      </w:r>
      <w:r w:rsidRPr="00CE7221">
        <w:rPr>
          <w:rFonts w:cs="Arial"/>
          <w:spacing w:val="1"/>
          <w:szCs w:val="24"/>
        </w:rPr>
        <w:t>p</w:t>
      </w:r>
      <w:r w:rsidRPr="00CE7221">
        <w:rPr>
          <w:rFonts w:cs="Arial"/>
          <w:spacing w:val="-1"/>
          <w:szCs w:val="24"/>
        </w:rPr>
        <w:t>r</w:t>
      </w:r>
      <w:r w:rsidRPr="00CE7221">
        <w:rPr>
          <w:rFonts w:cs="Arial"/>
          <w:spacing w:val="1"/>
          <w:szCs w:val="24"/>
        </w:rPr>
        <w:t>ote</w:t>
      </w:r>
      <w:r w:rsidRPr="00CE7221">
        <w:rPr>
          <w:rFonts w:cs="Arial"/>
          <w:spacing w:val="-2"/>
          <w:szCs w:val="24"/>
        </w:rPr>
        <w:t>c</w:t>
      </w:r>
      <w:r w:rsidRPr="00CE7221">
        <w:rPr>
          <w:rFonts w:cs="Arial"/>
          <w:spacing w:val="1"/>
          <w:szCs w:val="24"/>
        </w:rPr>
        <w:t>t</w:t>
      </w:r>
      <w:r w:rsidRPr="00CE7221">
        <w:rPr>
          <w:rFonts w:cs="Arial"/>
          <w:spacing w:val="-2"/>
          <w:szCs w:val="24"/>
        </w:rPr>
        <w:t>i</w:t>
      </w:r>
      <w:r w:rsidRPr="00CE7221">
        <w:rPr>
          <w:rFonts w:cs="Arial"/>
          <w:spacing w:val="1"/>
          <w:szCs w:val="24"/>
        </w:rPr>
        <w:t>o</w:t>
      </w:r>
      <w:r w:rsidRPr="00CE7221">
        <w:rPr>
          <w:rFonts w:cs="Arial"/>
          <w:szCs w:val="24"/>
        </w:rPr>
        <w:t>n</w:t>
      </w:r>
      <w:r w:rsidRPr="00CE7221">
        <w:rPr>
          <w:rFonts w:cs="Arial"/>
          <w:spacing w:val="2"/>
          <w:szCs w:val="24"/>
        </w:rPr>
        <w:t xml:space="preserve"> </w:t>
      </w:r>
      <w:r w:rsidRPr="00CE7221">
        <w:rPr>
          <w:rFonts w:cs="Arial"/>
          <w:spacing w:val="1"/>
          <w:szCs w:val="24"/>
        </w:rPr>
        <w:t>o</w:t>
      </w:r>
      <w:r w:rsidRPr="00CE7221">
        <w:rPr>
          <w:rFonts w:cs="Arial"/>
          <w:szCs w:val="24"/>
        </w:rPr>
        <w:t>f</w:t>
      </w:r>
      <w:r w:rsidRPr="00CE7221">
        <w:rPr>
          <w:rFonts w:cs="Arial"/>
          <w:spacing w:val="2"/>
          <w:szCs w:val="24"/>
        </w:rPr>
        <w:t xml:space="preserve"> </w:t>
      </w:r>
      <w:r w:rsidRPr="00CE7221">
        <w:rPr>
          <w:rFonts w:cs="Arial"/>
          <w:spacing w:val="1"/>
          <w:szCs w:val="24"/>
        </w:rPr>
        <w:t>tho</w:t>
      </w:r>
      <w:r w:rsidRPr="00CE7221">
        <w:rPr>
          <w:rFonts w:cs="Arial"/>
          <w:spacing w:val="-2"/>
          <w:szCs w:val="24"/>
        </w:rPr>
        <w:t>s</w:t>
      </w:r>
      <w:r w:rsidRPr="00CE7221">
        <w:rPr>
          <w:rFonts w:cs="Arial"/>
          <w:szCs w:val="24"/>
        </w:rPr>
        <w:t>e</w:t>
      </w:r>
      <w:r w:rsidRPr="00CE7221">
        <w:rPr>
          <w:rFonts w:cs="Arial"/>
          <w:spacing w:val="2"/>
          <w:szCs w:val="24"/>
        </w:rPr>
        <w:t xml:space="preserve"> </w:t>
      </w:r>
      <w:r w:rsidRPr="00CE7221">
        <w:rPr>
          <w:rFonts w:cs="Arial"/>
          <w:spacing w:val="1"/>
          <w:szCs w:val="24"/>
        </w:rPr>
        <w:t>pe</w:t>
      </w:r>
      <w:r w:rsidRPr="00CE7221">
        <w:rPr>
          <w:rFonts w:cs="Arial"/>
          <w:spacing w:val="-3"/>
          <w:szCs w:val="24"/>
        </w:rPr>
        <w:t>r</w:t>
      </w:r>
      <w:r w:rsidRPr="00CE7221">
        <w:rPr>
          <w:rFonts w:cs="Arial"/>
          <w:spacing w:val="1"/>
          <w:szCs w:val="24"/>
        </w:rPr>
        <w:t>son</w:t>
      </w:r>
      <w:r w:rsidRPr="00CE7221">
        <w:rPr>
          <w:rFonts w:cs="Arial"/>
          <w:szCs w:val="24"/>
        </w:rPr>
        <w:t>s</w:t>
      </w:r>
      <w:r w:rsidRPr="00CE7221">
        <w:rPr>
          <w:rFonts w:cs="Arial"/>
          <w:spacing w:val="-1"/>
          <w:szCs w:val="24"/>
        </w:rPr>
        <w:t xml:space="preserve"> </w:t>
      </w:r>
      <w:r w:rsidRPr="00CE7221">
        <w:rPr>
          <w:rFonts w:cs="Arial"/>
          <w:spacing w:val="-4"/>
          <w:szCs w:val="24"/>
        </w:rPr>
        <w:t>w</w:t>
      </w:r>
      <w:r w:rsidRPr="00CE7221">
        <w:rPr>
          <w:rFonts w:cs="Arial"/>
          <w:spacing w:val="1"/>
          <w:szCs w:val="24"/>
        </w:rPr>
        <w:t>i</w:t>
      </w:r>
      <w:r w:rsidRPr="00CE7221">
        <w:rPr>
          <w:rFonts w:cs="Arial"/>
          <w:spacing w:val="-2"/>
          <w:szCs w:val="24"/>
        </w:rPr>
        <w:t>t</w:t>
      </w:r>
      <w:r w:rsidRPr="00CE7221">
        <w:rPr>
          <w:rFonts w:cs="Arial"/>
          <w:szCs w:val="24"/>
        </w:rPr>
        <w:t>h</w:t>
      </w:r>
      <w:r w:rsidRPr="00CE7221">
        <w:rPr>
          <w:rFonts w:cs="Arial"/>
          <w:spacing w:val="2"/>
          <w:szCs w:val="24"/>
        </w:rPr>
        <w:t xml:space="preserve"> </w:t>
      </w:r>
      <w:r w:rsidRPr="00CE7221">
        <w:rPr>
          <w:rFonts w:cs="Arial"/>
          <w:spacing w:val="1"/>
          <w:szCs w:val="24"/>
        </w:rPr>
        <w:t>d</w:t>
      </w:r>
      <w:r w:rsidRPr="00CE7221">
        <w:rPr>
          <w:rFonts w:cs="Arial"/>
          <w:spacing w:val="-2"/>
          <w:szCs w:val="24"/>
        </w:rPr>
        <w:t>i</w:t>
      </w:r>
      <w:r w:rsidRPr="00CE7221">
        <w:rPr>
          <w:rFonts w:cs="Arial"/>
          <w:spacing w:val="1"/>
          <w:szCs w:val="24"/>
        </w:rPr>
        <w:t>min</w:t>
      </w:r>
      <w:r w:rsidRPr="00CE7221">
        <w:rPr>
          <w:rFonts w:cs="Arial"/>
          <w:spacing w:val="-2"/>
          <w:szCs w:val="24"/>
        </w:rPr>
        <w:t>i</w:t>
      </w:r>
      <w:r w:rsidRPr="00CE7221">
        <w:rPr>
          <w:rFonts w:cs="Arial"/>
          <w:spacing w:val="1"/>
          <w:szCs w:val="24"/>
        </w:rPr>
        <w:t>she</w:t>
      </w:r>
      <w:r w:rsidRPr="00CE7221">
        <w:rPr>
          <w:rFonts w:cs="Arial"/>
          <w:szCs w:val="24"/>
        </w:rPr>
        <w:t>d</w:t>
      </w:r>
      <w:r w:rsidRPr="00CE7221">
        <w:rPr>
          <w:rFonts w:cs="Arial"/>
          <w:spacing w:val="-1"/>
          <w:szCs w:val="24"/>
        </w:rPr>
        <w:t xml:space="preserve"> </w:t>
      </w:r>
      <w:r w:rsidRPr="00CE7221">
        <w:rPr>
          <w:rFonts w:cs="Arial"/>
          <w:spacing w:val="1"/>
          <w:szCs w:val="24"/>
        </w:rPr>
        <w:t>autonom</w:t>
      </w:r>
      <w:r w:rsidRPr="00CE7221">
        <w:rPr>
          <w:rFonts w:cs="Arial"/>
          <w:spacing w:val="-4"/>
          <w:szCs w:val="24"/>
        </w:rPr>
        <w:t>y</w:t>
      </w:r>
      <w:r w:rsidRPr="00CE7221">
        <w:rPr>
          <w:rFonts w:cs="Arial"/>
          <w:szCs w:val="24"/>
        </w:rPr>
        <w:t>.</w:t>
      </w:r>
    </w:p>
    <w:p w:rsidR="00734376" w:rsidRPr="00CE7221" w:rsidRDefault="00734376" w:rsidP="000B47AF">
      <w:pPr>
        <w:pStyle w:val="ListParagraph"/>
        <w:numPr>
          <w:ilvl w:val="0"/>
          <w:numId w:val="2"/>
        </w:numPr>
        <w:rPr>
          <w:rFonts w:cs="Arial"/>
          <w:spacing w:val="5"/>
          <w:szCs w:val="24"/>
        </w:rPr>
      </w:pPr>
      <w:r w:rsidRPr="00CE7221">
        <w:rPr>
          <w:rFonts w:cs="Arial"/>
          <w:b/>
          <w:spacing w:val="5"/>
          <w:szCs w:val="24"/>
        </w:rPr>
        <w:t>Beneficence:</w:t>
      </w:r>
      <w:r w:rsidRPr="00CE7221">
        <w:rPr>
          <w:rFonts w:cs="Arial"/>
          <w:spacing w:val="1"/>
          <w:szCs w:val="24"/>
        </w:rPr>
        <w:t xml:space="preserve">  Obl</w:t>
      </w:r>
      <w:r w:rsidRPr="00CE7221">
        <w:rPr>
          <w:rFonts w:cs="Arial"/>
          <w:spacing w:val="-3"/>
          <w:szCs w:val="24"/>
        </w:rPr>
        <w:t>i</w:t>
      </w:r>
      <w:r w:rsidRPr="00CE7221">
        <w:rPr>
          <w:rFonts w:cs="Arial"/>
          <w:spacing w:val="-2"/>
          <w:szCs w:val="24"/>
        </w:rPr>
        <w:t>g</w:t>
      </w:r>
      <w:r w:rsidRPr="00CE7221">
        <w:rPr>
          <w:rFonts w:cs="Arial"/>
          <w:spacing w:val="1"/>
          <w:szCs w:val="24"/>
        </w:rPr>
        <w:t>at</w:t>
      </w:r>
      <w:r w:rsidRPr="00CE7221">
        <w:rPr>
          <w:rFonts w:cs="Arial"/>
          <w:spacing w:val="-2"/>
          <w:szCs w:val="24"/>
        </w:rPr>
        <w:t>i</w:t>
      </w:r>
      <w:r w:rsidRPr="00CE7221">
        <w:rPr>
          <w:rFonts w:cs="Arial"/>
          <w:spacing w:val="1"/>
          <w:szCs w:val="24"/>
        </w:rPr>
        <w:t>o</w:t>
      </w:r>
      <w:r w:rsidRPr="00CE7221">
        <w:rPr>
          <w:rFonts w:cs="Arial"/>
          <w:szCs w:val="24"/>
        </w:rPr>
        <w:t>n</w:t>
      </w:r>
      <w:r w:rsidRPr="00CE7221">
        <w:rPr>
          <w:rFonts w:cs="Arial"/>
          <w:spacing w:val="2"/>
          <w:szCs w:val="24"/>
        </w:rPr>
        <w:t xml:space="preserve"> </w:t>
      </w:r>
      <w:r w:rsidRPr="00CE7221">
        <w:rPr>
          <w:rFonts w:cs="Arial"/>
          <w:spacing w:val="1"/>
          <w:szCs w:val="24"/>
        </w:rPr>
        <w:t>t</w:t>
      </w:r>
      <w:r w:rsidRPr="00CE7221">
        <w:rPr>
          <w:rFonts w:cs="Arial"/>
          <w:szCs w:val="24"/>
        </w:rPr>
        <w:t xml:space="preserve">o </w:t>
      </w:r>
      <w:r w:rsidR="0069781C" w:rsidRPr="00CE7221">
        <w:rPr>
          <w:rFonts w:cs="Arial"/>
          <w:szCs w:val="24"/>
        </w:rPr>
        <w:t xml:space="preserve">do no harm and to </w:t>
      </w:r>
      <w:r w:rsidRPr="00CE7221">
        <w:rPr>
          <w:rFonts w:cs="Arial"/>
          <w:spacing w:val="1"/>
          <w:szCs w:val="24"/>
        </w:rPr>
        <w:t>p</w:t>
      </w:r>
      <w:r w:rsidRPr="00CE7221">
        <w:rPr>
          <w:rFonts w:cs="Arial"/>
          <w:spacing w:val="-2"/>
          <w:szCs w:val="24"/>
        </w:rPr>
        <w:t>r</w:t>
      </w:r>
      <w:r w:rsidRPr="00CE7221">
        <w:rPr>
          <w:rFonts w:cs="Arial"/>
          <w:spacing w:val="1"/>
          <w:szCs w:val="24"/>
        </w:rPr>
        <w:t>ote</w:t>
      </w:r>
      <w:r w:rsidRPr="00CE7221">
        <w:rPr>
          <w:rFonts w:cs="Arial"/>
          <w:spacing w:val="-2"/>
          <w:szCs w:val="24"/>
        </w:rPr>
        <w:t>c</w:t>
      </w:r>
      <w:r w:rsidRPr="00CE7221">
        <w:rPr>
          <w:rFonts w:cs="Arial"/>
          <w:szCs w:val="24"/>
        </w:rPr>
        <w:t>t</w:t>
      </w:r>
      <w:r w:rsidRPr="00CE7221">
        <w:rPr>
          <w:rFonts w:cs="Arial"/>
          <w:spacing w:val="2"/>
          <w:szCs w:val="24"/>
        </w:rPr>
        <w:t xml:space="preserve"> </w:t>
      </w:r>
      <w:r w:rsidRPr="00CE7221">
        <w:rPr>
          <w:rFonts w:cs="Arial"/>
          <w:spacing w:val="1"/>
          <w:szCs w:val="24"/>
        </w:rPr>
        <w:t>pe</w:t>
      </w:r>
      <w:r w:rsidRPr="00CE7221">
        <w:rPr>
          <w:rFonts w:cs="Arial"/>
          <w:spacing w:val="-3"/>
          <w:szCs w:val="24"/>
        </w:rPr>
        <w:t>r</w:t>
      </w:r>
      <w:r w:rsidRPr="00CE7221">
        <w:rPr>
          <w:rFonts w:cs="Arial"/>
          <w:spacing w:val="1"/>
          <w:szCs w:val="24"/>
        </w:rPr>
        <w:t>son</w:t>
      </w:r>
      <w:r w:rsidRPr="00CE7221">
        <w:rPr>
          <w:rFonts w:cs="Arial"/>
          <w:szCs w:val="24"/>
        </w:rPr>
        <w:t>s</w:t>
      </w:r>
      <w:r w:rsidRPr="00CE7221">
        <w:rPr>
          <w:rFonts w:cs="Arial"/>
          <w:spacing w:val="-1"/>
          <w:szCs w:val="24"/>
        </w:rPr>
        <w:t xml:space="preserve"> </w:t>
      </w:r>
      <w:r w:rsidRPr="00CE7221">
        <w:rPr>
          <w:rFonts w:cs="Arial"/>
          <w:spacing w:val="1"/>
          <w:szCs w:val="24"/>
        </w:rPr>
        <w:t>fro</w:t>
      </w:r>
      <w:r w:rsidRPr="00CE7221">
        <w:rPr>
          <w:rFonts w:cs="Arial"/>
          <w:szCs w:val="24"/>
        </w:rPr>
        <w:t>m</w:t>
      </w:r>
      <w:r w:rsidRPr="00CE7221">
        <w:rPr>
          <w:rFonts w:cs="Arial"/>
          <w:spacing w:val="2"/>
          <w:szCs w:val="24"/>
        </w:rPr>
        <w:t xml:space="preserve"> </w:t>
      </w:r>
      <w:r w:rsidRPr="00CE7221">
        <w:rPr>
          <w:rFonts w:cs="Arial"/>
          <w:spacing w:val="1"/>
          <w:szCs w:val="24"/>
        </w:rPr>
        <w:t>ha</w:t>
      </w:r>
      <w:r w:rsidRPr="00CE7221">
        <w:rPr>
          <w:rFonts w:cs="Arial"/>
          <w:spacing w:val="-3"/>
          <w:szCs w:val="24"/>
        </w:rPr>
        <w:t>r</w:t>
      </w:r>
      <w:r w:rsidRPr="00CE7221">
        <w:rPr>
          <w:rFonts w:cs="Arial"/>
          <w:szCs w:val="24"/>
        </w:rPr>
        <w:t>m</w:t>
      </w:r>
      <w:r w:rsidRPr="00CE7221">
        <w:rPr>
          <w:rFonts w:cs="Arial"/>
          <w:spacing w:val="2"/>
          <w:szCs w:val="24"/>
        </w:rPr>
        <w:t xml:space="preserve"> </w:t>
      </w:r>
      <w:r w:rsidRPr="00CE7221">
        <w:rPr>
          <w:rFonts w:cs="Arial"/>
          <w:spacing w:val="1"/>
          <w:szCs w:val="24"/>
        </w:rPr>
        <w:t>b</w:t>
      </w:r>
      <w:r w:rsidRPr="00CE7221">
        <w:rPr>
          <w:rFonts w:cs="Arial"/>
          <w:szCs w:val="24"/>
        </w:rPr>
        <w:t>y</w:t>
      </w:r>
      <w:r w:rsidRPr="00CE7221">
        <w:rPr>
          <w:rFonts w:cs="Arial"/>
          <w:spacing w:val="-2"/>
          <w:szCs w:val="24"/>
        </w:rPr>
        <w:t xml:space="preserve"> </w:t>
      </w:r>
      <w:r w:rsidRPr="00CE7221">
        <w:rPr>
          <w:rFonts w:cs="Arial"/>
          <w:spacing w:val="1"/>
          <w:szCs w:val="24"/>
        </w:rPr>
        <w:t>ma</w:t>
      </w:r>
      <w:r w:rsidRPr="00CE7221">
        <w:rPr>
          <w:rFonts w:cs="Arial"/>
          <w:spacing w:val="-3"/>
          <w:szCs w:val="24"/>
        </w:rPr>
        <w:t>x</w:t>
      </w:r>
      <w:r w:rsidRPr="00CE7221">
        <w:rPr>
          <w:rFonts w:cs="Arial"/>
          <w:spacing w:val="1"/>
          <w:szCs w:val="24"/>
        </w:rPr>
        <w:t>im</w:t>
      </w:r>
      <w:r w:rsidRPr="00CE7221">
        <w:rPr>
          <w:rFonts w:cs="Arial"/>
          <w:spacing w:val="-2"/>
          <w:szCs w:val="24"/>
        </w:rPr>
        <w:t>i</w:t>
      </w:r>
      <w:r w:rsidRPr="00CE7221">
        <w:rPr>
          <w:rFonts w:cs="Arial"/>
          <w:spacing w:val="-3"/>
          <w:szCs w:val="24"/>
        </w:rPr>
        <w:t>z</w:t>
      </w:r>
      <w:r w:rsidRPr="00CE7221">
        <w:rPr>
          <w:rFonts w:cs="Arial"/>
          <w:spacing w:val="1"/>
          <w:szCs w:val="24"/>
        </w:rPr>
        <w:t xml:space="preserve">ing </w:t>
      </w:r>
      <w:r w:rsidR="0069781C" w:rsidRPr="00CE7221">
        <w:rPr>
          <w:rFonts w:cs="Arial"/>
          <w:spacing w:val="1"/>
          <w:szCs w:val="24"/>
        </w:rPr>
        <w:t xml:space="preserve">the </w:t>
      </w:r>
      <w:r w:rsidRPr="00CE7221">
        <w:rPr>
          <w:rFonts w:cs="Arial"/>
          <w:spacing w:val="1"/>
          <w:szCs w:val="24"/>
        </w:rPr>
        <w:t>anticipated benefit</w:t>
      </w:r>
      <w:r w:rsidR="0069781C" w:rsidRPr="00CE7221">
        <w:rPr>
          <w:rFonts w:cs="Arial"/>
          <w:spacing w:val="1"/>
          <w:szCs w:val="24"/>
        </w:rPr>
        <w:t>s</w:t>
      </w:r>
      <w:r w:rsidRPr="00CE7221">
        <w:rPr>
          <w:rFonts w:cs="Arial"/>
          <w:spacing w:val="1"/>
          <w:szCs w:val="24"/>
        </w:rPr>
        <w:t xml:space="preserve"> and minimizing possible risks.</w:t>
      </w:r>
    </w:p>
    <w:p w:rsidR="00734376" w:rsidRPr="00CE7221" w:rsidRDefault="00734376" w:rsidP="000B47AF">
      <w:pPr>
        <w:pStyle w:val="ListParagraph"/>
        <w:numPr>
          <w:ilvl w:val="0"/>
          <w:numId w:val="2"/>
        </w:numPr>
        <w:rPr>
          <w:rFonts w:cs="Arial"/>
          <w:spacing w:val="5"/>
          <w:szCs w:val="24"/>
        </w:rPr>
      </w:pPr>
      <w:r w:rsidRPr="00CE7221">
        <w:rPr>
          <w:rFonts w:cs="Arial"/>
          <w:b/>
          <w:spacing w:val="5"/>
          <w:szCs w:val="24"/>
        </w:rPr>
        <w:t>Justice:</w:t>
      </w:r>
      <w:r w:rsidRPr="00CE7221">
        <w:rPr>
          <w:rFonts w:cs="Arial"/>
          <w:spacing w:val="1"/>
          <w:szCs w:val="24"/>
        </w:rPr>
        <w:t xml:space="preserve">  </w:t>
      </w:r>
      <w:r w:rsidR="0003554D" w:rsidRPr="00CE7221">
        <w:rPr>
          <w:rFonts w:cs="Arial"/>
          <w:spacing w:val="1"/>
          <w:szCs w:val="24"/>
        </w:rPr>
        <w:t>Distribute the b</w:t>
      </w:r>
      <w:r w:rsidRPr="00CE7221">
        <w:rPr>
          <w:rFonts w:cs="Arial"/>
          <w:spacing w:val="1"/>
          <w:szCs w:val="24"/>
        </w:rPr>
        <w:t>enefit</w:t>
      </w:r>
      <w:r w:rsidRPr="00CE7221">
        <w:rPr>
          <w:rFonts w:cs="Arial"/>
          <w:szCs w:val="24"/>
        </w:rPr>
        <w:t>s</w:t>
      </w:r>
      <w:r w:rsidRPr="00CE7221">
        <w:rPr>
          <w:rFonts w:cs="Arial"/>
          <w:spacing w:val="-1"/>
          <w:szCs w:val="24"/>
        </w:rPr>
        <w:t xml:space="preserve"> </w:t>
      </w:r>
      <w:r w:rsidRPr="00CE7221">
        <w:rPr>
          <w:rFonts w:cs="Arial"/>
          <w:spacing w:val="1"/>
          <w:szCs w:val="24"/>
        </w:rPr>
        <w:t>an</w:t>
      </w:r>
      <w:r w:rsidRPr="00CE7221">
        <w:rPr>
          <w:rFonts w:cs="Arial"/>
          <w:szCs w:val="24"/>
        </w:rPr>
        <w:t xml:space="preserve">d </w:t>
      </w:r>
      <w:r w:rsidRPr="00CE7221">
        <w:rPr>
          <w:rFonts w:cs="Arial"/>
          <w:spacing w:val="1"/>
          <w:szCs w:val="24"/>
        </w:rPr>
        <w:t>bu</w:t>
      </w:r>
      <w:r w:rsidRPr="00CE7221">
        <w:rPr>
          <w:rFonts w:cs="Arial"/>
          <w:spacing w:val="-2"/>
          <w:szCs w:val="24"/>
        </w:rPr>
        <w:t>r</w:t>
      </w:r>
      <w:r w:rsidRPr="00CE7221">
        <w:rPr>
          <w:rFonts w:cs="Arial"/>
          <w:spacing w:val="1"/>
          <w:szCs w:val="24"/>
        </w:rPr>
        <w:t>den</w:t>
      </w:r>
      <w:r w:rsidRPr="00CE7221">
        <w:rPr>
          <w:rFonts w:cs="Arial"/>
          <w:szCs w:val="24"/>
        </w:rPr>
        <w:t>s</w:t>
      </w:r>
      <w:r w:rsidRPr="00CE7221">
        <w:rPr>
          <w:rFonts w:cs="Arial"/>
          <w:spacing w:val="-1"/>
          <w:szCs w:val="24"/>
        </w:rPr>
        <w:t xml:space="preserve"> </w:t>
      </w:r>
      <w:r w:rsidRPr="00CE7221">
        <w:rPr>
          <w:rFonts w:cs="Arial"/>
          <w:spacing w:val="1"/>
          <w:szCs w:val="24"/>
        </w:rPr>
        <w:t>o</w:t>
      </w:r>
      <w:r w:rsidRPr="00CE7221">
        <w:rPr>
          <w:rFonts w:cs="Arial"/>
          <w:szCs w:val="24"/>
        </w:rPr>
        <w:t>f</w:t>
      </w:r>
      <w:r w:rsidR="00527594" w:rsidRPr="00CE7221">
        <w:rPr>
          <w:rFonts w:cs="Arial"/>
          <w:spacing w:val="2"/>
          <w:szCs w:val="24"/>
        </w:rPr>
        <w:t xml:space="preserve"> research</w:t>
      </w:r>
      <w:r w:rsidRPr="00CE7221">
        <w:rPr>
          <w:rFonts w:cs="Arial"/>
          <w:szCs w:val="24"/>
        </w:rPr>
        <w:t xml:space="preserve"> </w:t>
      </w:r>
      <w:r w:rsidRPr="00CE7221">
        <w:rPr>
          <w:rFonts w:cs="Arial"/>
          <w:spacing w:val="1"/>
          <w:szCs w:val="24"/>
        </w:rPr>
        <w:t>fa</w:t>
      </w:r>
      <w:r w:rsidRPr="00CE7221">
        <w:rPr>
          <w:rFonts w:cs="Arial"/>
          <w:spacing w:val="-1"/>
          <w:szCs w:val="24"/>
        </w:rPr>
        <w:t>i</w:t>
      </w:r>
      <w:r w:rsidRPr="00CE7221">
        <w:rPr>
          <w:rFonts w:cs="Arial"/>
          <w:spacing w:val="1"/>
          <w:szCs w:val="24"/>
        </w:rPr>
        <w:t>r</w:t>
      </w:r>
      <w:r w:rsidRPr="00CE7221">
        <w:rPr>
          <w:rFonts w:cs="Arial"/>
          <w:spacing w:val="-3"/>
          <w:szCs w:val="24"/>
        </w:rPr>
        <w:t>ly.</w:t>
      </w:r>
    </w:p>
    <w:p w:rsidR="00736BDC" w:rsidRPr="00CE7221" w:rsidRDefault="0003554D" w:rsidP="008A75DA">
      <w:pPr>
        <w:rPr>
          <w:rFonts w:cs="Arial"/>
          <w:szCs w:val="24"/>
        </w:rPr>
      </w:pPr>
      <w:bookmarkStart w:id="15" w:name="Page_4"/>
      <w:bookmarkEnd w:id="15"/>
      <w:r w:rsidRPr="00CE7221">
        <w:rPr>
          <w:rFonts w:cs="Arial"/>
          <w:szCs w:val="24"/>
        </w:rPr>
        <w:lastRenderedPageBreak/>
        <w:t xml:space="preserve">The principles of the Belmont Report are the foundation for the development of </w:t>
      </w:r>
      <w:r w:rsidR="002F4AD5" w:rsidRPr="00CE7221">
        <w:rPr>
          <w:rFonts w:cs="Arial"/>
          <w:szCs w:val="24"/>
        </w:rPr>
        <w:t>the</w:t>
      </w:r>
      <w:r w:rsidR="000C3670" w:rsidRPr="00CE7221">
        <w:rPr>
          <w:rFonts w:cs="Arial"/>
          <w:szCs w:val="24"/>
        </w:rPr>
        <w:t xml:space="preserve"> US Federal regulations</w:t>
      </w:r>
      <w:r w:rsidRPr="00CE7221">
        <w:rPr>
          <w:rFonts w:cs="Arial"/>
          <w:szCs w:val="24"/>
        </w:rPr>
        <w:t xml:space="preserve">.  </w:t>
      </w:r>
      <w:r w:rsidR="003A3BD3" w:rsidRPr="00CE7221">
        <w:rPr>
          <w:rFonts w:cs="Arial"/>
          <w:szCs w:val="24"/>
        </w:rPr>
        <w:t xml:space="preserve">When applicable, the principles of the </w:t>
      </w:r>
      <w:hyperlink r:id="rId36" w:history="1">
        <w:r w:rsidR="003A3BD3" w:rsidRPr="00CE7221">
          <w:rPr>
            <w:rStyle w:val="Hyperlink"/>
            <w:rFonts w:cs="Arial"/>
            <w:szCs w:val="24"/>
          </w:rPr>
          <w:t>Nuremburg Code</w:t>
        </w:r>
      </w:hyperlink>
      <w:r w:rsidR="003A3BD3" w:rsidRPr="00CE7221">
        <w:rPr>
          <w:rFonts w:cs="Arial"/>
          <w:szCs w:val="24"/>
        </w:rPr>
        <w:t xml:space="preserve"> and the </w:t>
      </w:r>
      <w:hyperlink r:id="rId37" w:history="1">
        <w:r w:rsidR="003A3BD3" w:rsidRPr="00CE7221">
          <w:rPr>
            <w:rStyle w:val="Hyperlink"/>
            <w:rFonts w:cs="Arial"/>
            <w:szCs w:val="24"/>
          </w:rPr>
          <w:t>Declaration of Helsinki</w:t>
        </w:r>
      </w:hyperlink>
      <w:r w:rsidR="0040391E" w:rsidRPr="00CE7221">
        <w:rPr>
          <w:rFonts w:cs="Arial"/>
          <w:szCs w:val="24"/>
        </w:rPr>
        <w:t xml:space="preserve"> may also apply to the</w:t>
      </w:r>
      <w:r w:rsidR="00527594" w:rsidRPr="00CE7221">
        <w:rPr>
          <w:rFonts w:cs="Arial"/>
          <w:szCs w:val="24"/>
        </w:rPr>
        <w:t xml:space="preserve"> research</w:t>
      </w:r>
      <w:r w:rsidR="002F4AD5" w:rsidRPr="00CE7221">
        <w:rPr>
          <w:rFonts w:cs="Arial"/>
          <w:szCs w:val="24"/>
        </w:rPr>
        <w:t>,</w:t>
      </w:r>
      <w:r w:rsidR="0040391E" w:rsidRPr="00CE7221">
        <w:rPr>
          <w:rFonts w:cs="Arial"/>
          <w:szCs w:val="24"/>
        </w:rPr>
        <w:t xml:space="preserve"> </w:t>
      </w:r>
      <w:r w:rsidR="0069781C" w:rsidRPr="00CE7221">
        <w:rPr>
          <w:rFonts w:cs="Arial"/>
          <w:szCs w:val="24"/>
        </w:rPr>
        <w:t>particularly for transnational</w:t>
      </w:r>
      <w:r w:rsidR="00527594" w:rsidRPr="00CE7221">
        <w:rPr>
          <w:rFonts w:cs="Arial"/>
          <w:szCs w:val="24"/>
        </w:rPr>
        <w:t xml:space="preserve"> research</w:t>
      </w:r>
      <w:r w:rsidR="0069781C" w:rsidRPr="00CE7221">
        <w:rPr>
          <w:rFonts w:cs="Arial"/>
          <w:szCs w:val="24"/>
        </w:rPr>
        <w:t xml:space="preserve">. </w:t>
      </w:r>
    </w:p>
    <w:p w:rsidR="008022DE" w:rsidRPr="00CE7221" w:rsidRDefault="008022DE" w:rsidP="008022DE">
      <w:pPr>
        <w:rPr>
          <w:rFonts w:cs="Arial"/>
          <w:szCs w:val="24"/>
        </w:rPr>
      </w:pPr>
      <w:r w:rsidRPr="00CE7221">
        <w:rPr>
          <w:rFonts w:cs="Arial"/>
          <w:szCs w:val="24"/>
        </w:rPr>
        <w:t xml:space="preserve">All DMC staff must follow the DMC </w:t>
      </w:r>
      <w:hyperlink r:id="rId38" w:history="1">
        <w:r w:rsidRPr="00CE7221">
          <w:rPr>
            <w:rStyle w:val="Hyperlink"/>
            <w:rFonts w:cs="Arial"/>
            <w:szCs w:val="24"/>
          </w:rPr>
          <w:t>Code of Ethics</w:t>
        </w:r>
      </w:hyperlink>
      <w:r w:rsidRPr="00CE7221">
        <w:rPr>
          <w:rFonts w:cs="Arial"/>
          <w:szCs w:val="24"/>
        </w:rPr>
        <w:t>.  In addition,</w:t>
      </w:r>
      <w:r w:rsidR="00527594" w:rsidRPr="00CE7221">
        <w:rPr>
          <w:rFonts w:cs="Arial"/>
          <w:szCs w:val="24"/>
        </w:rPr>
        <w:t xml:space="preserve"> research</w:t>
      </w:r>
      <w:r w:rsidRPr="00CE7221">
        <w:rPr>
          <w:rFonts w:cs="Arial"/>
          <w:szCs w:val="24"/>
        </w:rPr>
        <w:t xml:space="preserve"> professionals follow the ethical principles of their scientific and professional disciplines.</w:t>
      </w:r>
    </w:p>
    <w:p w:rsidR="008022DE" w:rsidRPr="00CE7221" w:rsidRDefault="008022DE" w:rsidP="008A75DA">
      <w:pPr>
        <w:rPr>
          <w:rFonts w:cs="Arial"/>
          <w:szCs w:val="24"/>
        </w:rPr>
      </w:pPr>
    </w:p>
    <w:p w:rsidR="00AD3222" w:rsidRPr="00CE7221" w:rsidRDefault="00AD3222" w:rsidP="00C37CC5">
      <w:pPr>
        <w:pStyle w:val="Heading1"/>
      </w:pPr>
      <w:bookmarkStart w:id="16" w:name="_Toc478638294"/>
      <w:bookmarkStart w:id="17" w:name="_Toc504137415"/>
      <w:bookmarkStart w:id="18" w:name="_Toc22300099"/>
      <w:r w:rsidRPr="00CE7221">
        <w:t>Scope</w:t>
      </w:r>
      <w:bookmarkEnd w:id="16"/>
      <w:bookmarkEnd w:id="17"/>
      <w:bookmarkEnd w:id="18"/>
    </w:p>
    <w:p w:rsidR="0099026D" w:rsidRPr="00CE7221" w:rsidRDefault="0099026D" w:rsidP="0099026D">
      <w:pPr>
        <w:rPr>
          <w:rFonts w:cs="Arial"/>
          <w:szCs w:val="24"/>
        </w:rPr>
      </w:pPr>
      <w:r w:rsidRPr="00CE7221">
        <w:rPr>
          <w:rFonts w:cs="Arial"/>
          <w:szCs w:val="24"/>
        </w:rPr>
        <w:t>This policy applies to all DMC</w:t>
      </w:r>
      <w:r w:rsidR="00A03D4B" w:rsidRPr="00CE7221">
        <w:rPr>
          <w:rFonts w:cs="Arial"/>
          <w:szCs w:val="24"/>
        </w:rPr>
        <w:t>’s</w:t>
      </w:r>
      <w:r w:rsidR="00A55BDA" w:rsidRPr="00CE7221">
        <w:rPr>
          <w:rFonts w:cs="Arial"/>
          <w:szCs w:val="24"/>
        </w:rPr>
        <w:t xml:space="preserve"> </w:t>
      </w:r>
      <w:r w:rsidR="00527594" w:rsidRPr="00CE7221">
        <w:rPr>
          <w:rFonts w:cs="Arial"/>
          <w:szCs w:val="24"/>
        </w:rPr>
        <w:t>workforce</w:t>
      </w:r>
      <w:r w:rsidR="009B3B7D" w:rsidRPr="00CE7221">
        <w:rPr>
          <w:rFonts w:cs="Arial"/>
          <w:szCs w:val="24"/>
        </w:rPr>
        <w:t xml:space="preserve"> </w:t>
      </w:r>
      <w:r w:rsidRPr="00CE7221">
        <w:rPr>
          <w:rFonts w:cs="Arial"/>
          <w:szCs w:val="24"/>
        </w:rPr>
        <w:t xml:space="preserve">and to </w:t>
      </w:r>
      <w:r w:rsidR="00A55BDA" w:rsidRPr="00CE7221">
        <w:rPr>
          <w:rFonts w:cs="Arial"/>
          <w:szCs w:val="24"/>
        </w:rPr>
        <w:t>i</w:t>
      </w:r>
      <w:r w:rsidRPr="00CE7221">
        <w:rPr>
          <w:rFonts w:cs="Arial"/>
          <w:szCs w:val="24"/>
        </w:rPr>
        <w:t xml:space="preserve">nvestigators and </w:t>
      </w:r>
      <w:r w:rsidR="00A55BDA" w:rsidRPr="00CE7221">
        <w:rPr>
          <w:rFonts w:cs="Arial"/>
          <w:szCs w:val="24"/>
        </w:rPr>
        <w:t>k</w:t>
      </w:r>
      <w:r w:rsidRPr="00CE7221">
        <w:rPr>
          <w:rFonts w:cs="Arial"/>
          <w:szCs w:val="24"/>
        </w:rPr>
        <w:t xml:space="preserve">ey </w:t>
      </w:r>
      <w:r w:rsidR="00A55BDA" w:rsidRPr="00CE7221">
        <w:rPr>
          <w:rFonts w:cs="Arial"/>
          <w:szCs w:val="24"/>
        </w:rPr>
        <w:t>p</w:t>
      </w:r>
      <w:r w:rsidRPr="00CE7221">
        <w:rPr>
          <w:rFonts w:cs="Arial"/>
          <w:szCs w:val="24"/>
        </w:rPr>
        <w:t>ersonnel appr</w:t>
      </w:r>
      <w:r w:rsidR="007D394B" w:rsidRPr="00CE7221">
        <w:rPr>
          <w:rFonts w:cs="Arial"/>
          <w:szCs w:val="24"/>
        </w:rPr>
        <w:t>oved to do</w:t>
      </w:r>
      <w:r w:rsidR="00527594" w:rsidRPr="00CE7221">
        <w:rPr>
          <w:rFonts w:cs="Arial"/>
          <w:szCs w:val="24"/>
        </w:rPr>
        <w:t xml:space="preserve"> research</w:t>
      </w:r>
      <w:r w:rsidR="007D394B" w:rsidRPr="00CE7221">
        <w:rPr>
          <w:rFonts w:cs="Arial"/>
          <w:szCs w:val="24"/>
        </w:rPr>
        <w:t xml:space="preserve"> by the</w:t>
      </w:r>
      <w:r w:rsidRPr="00CE7221">
        <w:rPr>
          <w:rFonts w:cs="Arial"/>
          <w:szCs w:val="24"/>
        </w:rPr>
        <w:t xml:space="preserve"> DMC </w:t>
      </w:r>
      <w:r w:rsidR="007D394B" w:rsidRPr="00CE7221">
        <w:rPr>
          <w:rFonts w:cs="Arial"/>
          <w:szCs w:val="24"/>
        </w:rPr>
        <w:t>IRB</w:t>
      </w:r>
      <w:r w:rsidR="003F569C" w:rsidRPr="00CE7221">
        <w:rPr>
          <w:rFonts w:cs="Arial"/>
          <w:szCs w:val="24"/>
        </w:rPr>
        <w:t>.</w:t>
      </w:r>
    </w:p>
    <w:p w:rsidR="0068103B" w:rsidRPr="00CE7221" w:rsidRDefault="0068103B" w:rsidP="008F127E">
      <w:pPr>
        <w:rPr>
          <w:i/>
        </w:rPr>
      </w:pPr>
      <w:r w:rsidRPr="00CE7221">
        <w:rPr>
          <w:i/>
        </w:rPr>
        <w:t>Note: NYC H</w:t>
      </w:r>
      <w:r w:rsidRPr="00CE7221">
        <w:rPr>
          <w:rFonts w:cs="Arial"/>
          <w:i/>
          <w:szCs w:val="24"/>
        </w:rPr>
        <w:t xml:space="preserve"> + </w:t>
      </w:r>
      <w:r w:rsidRPr="00CE7221">
        <w:rPr>
          <w:i/>
        </w:rPr>
        <w:t>H</w:t>
      </w:r>
      <w:r w:rsidRPr="00CE7221">
        <w:rPr>
          <w:rFonts w:cs="Arial"/>
          <w:i/>
          <w:szCs w:val="24"/>
        </w:rPr>
        <w:t>,</w:t>
      </w:r>
      <w:r w:rsidRPr="00CE7221">
        <w:rPr>
          <w:i/>
        </w:rPr>
        <w:t xml:space="preserve"> Kings County </w:t>
      </w:r>
      <w:r w:rsidRPr="00CE7221">
        <w:rPr>
          <w:rFonts w:cs="Arial"/>
          <w:i/>
          <w:szCs w:val="22"/>
        </w:rPr>
        <w:t>and BRANY have</w:t>
      </w:r>
      <w:r w:rsidRPr="00CE7221">
        <w:rPr>
          <w:i/>
        </w:rPr>
        <w:t xml:space="preserve"> established IRB Reliance </w:t>
      </w:r>
      <w:r w:rsidRPr="00CE7221">
        <w:rPr>
          <w:rFonts w:cs="Arial"/>
          <w:i/>
          <w:szCs w:val="22"/>
        </w:rPr>
        <w:t>Agreements</w:t>
      </w:r>
      <w:r w:rsidRPr="00CE7221">
        <w:rPr>
          <w:i/>
        </w:rPr>
        <w:t xml:space="preserve"> with the DMC IRB.</w:t>
      </w:r>
    </w:p>
    <w:p w:rsidR="00D141D4" w:rsidRPr="00CE7221" w:rsidRDefault="00D141D4" w:rsidP="0099026D">
      <w:pPr>
        <w:rPr>
          <w:rFonts w:cs="Arial"/>
          <w:szCs w:val="24"/>
        </w:rPr>
      </w:pPr>
      <w:r w:rsidRPr="00CE7221">
        <w:rPr>
          <w:rFonts w:cs="Arial"/>
          <w:szCs w:val="24"/>
        </w:rPr>
        <w:t>This policy applies to all</w:t>
      </w:r>
      <w:r w:rsidR="00527594" w:rsidRPr="00CE7221">
        <w:rPr>
          <w:rFonts w:cs="Arial"/>
          <w:szCs w:val="24"/>
        </w:rPr>
        <w:t xml:space="preserve"> research</w:t>
      </w:r>
      <w:r w:rsidRPr="00CE7221">
        <w:rPr>
          <w:rFonts w:cs="Arial"/>
          <w:szCs w:val="24"/>
        </w:rPr>
        <w:t xml:space="preserve"> conducted by the DMC</w:t>
      </w:r>
      <w:r w:rsidR="00A55BDA" w:rsidRPr="00CE7221">
        <w:rPr>
          <w:rFonts w:cs="Arial"/>
          <w:szCs w:val="24"/>
        </w:rPr>
        <w:t xml:space="preserve"> </w:t>
      </w:r>
      <w:r w:rsidR="00527594" w:rsidRPr="00CE7221">
        <w:rPr>
          <w:rFonts w:cs="Arial"/>
          <w:szCs w:val="24"/>
        </w:rPr>
        <w:t>workforce</w:t>
      </w:r>
      <w:r w:rsidRPr="00CE7221">
        <w:rPr>
          <w:rFonts w:cs="Arial"/>
          <w:szCs w:val="24"/>
        </w:rPr>
        <w:t xml:space="preserve"> (regardless of whether or not compensation is received) while on DMC time, utilizing DMC resources (e.g., equipment), or DMC property (including space leased or used by the DMC). </w:t>
      </w:r>
    </w:p>
    <w:p w:rsidR="00AD3222" w:rsidRPr="00CE7221" w:rsidRDefault="00AD3222" w:rsidP="00AD3222">
      <w:pPr>
        <w:rPr>
          <w:rFonts w:cs="Arial"/>
          <w:szCs w:val="24"/>
        </w:rPr>
      </w:pPr>
      <w:r w:rsidRPr="00CE7221">
        <w:rPr>
          <w:rFonts w:cs="Arial"/>
          <w:szCs w:val="24"/>
        </w:rPr>
        <w:t>This policy applies to</w:t>
      </w:r>
      <w:r w:rsidR="005A23F3" w:rsidRPr="00CE7221">
        <w:rPr>
          <w:rFonts w:cs="Arial"/>
          <w:szCs w:val="24"/>
        </w:rPr>
        <w:t xml:space="preserve"> the following</w:t>
      </w:r>
      <w:r w:rsidRPr="00CE7221">
        <w:rPr>
          <w:rFonts w:cs="Arial"/>
          <w:szCs w:val="24"/>
        </w:rPr>
        <w:t>:</w:t>
      </w:r>
    </w:p>
    <w:p w:rsidR="00D141D4" w:rsidRPr="00CE7221" w:rsidRDefault="00D141D4" w:rsidP="000B47AF">
      <w:pPr>
        <w:pStyle w:val="ListParagraph"/>
        <w:numPr>
          <w:ilvl w:val="0"/>
          <w:numId w:val="19"/>
        </w:numPr>
        <w:rPr>
          <w:rFonts w:cs="Arial"/>
          <w:szCs w:val="24"/>
        </w:rPr>
      </w:pPr>
      <w:r w:rsidRPr="00CE7221">
        <w:t xml:space="preserve">All activities which make </w:t>
      </w:r>
      <w:r w:rsidR="00910CE0" w:rsidRPr="00CE7221">
        <w:t>DMC</w:t>
      </w:r>
      <w:r w:rsidRPr="00CE7221">
        <w:t xml:space="preserve"> </w:t>
      </w:r>
      <w:hyperlink r:id="rId39" w:history="1">
        <w:r w:rsidR="00FB6960" w:rsidRPr="00CE7221">
          <w:rPr>
            <w:rStyle w:val="Hyperlink"/>
          </w:rPr>
          <w:t>engaged in human research</w:t>
        </w:r>
      </w:hyperlink>
      <w:r w:rsidR="0052777E" w:rsidRPr="00CE7221">
        <w:rPr>
          <w:rStyle w:val="Hyperlink"/>
          <w:rFonts w:cs="Arial"/>
          <w:szCs w:val="24"/>
        </w:rPr>
        <w:t>,</w:t>
      </w:r>
    </w:p>
    <w:p w:rsidR="0095089B" w:rsidRPr="00CE7221" w:rsidRDefault="0095089B" w:rsidP="000B47AF">
      <w:pPr>
        <w:pStyle w:val="ListParagraph"/>
        <w:numPr>
          <w:ilvl w:val="0"/>
          <w:numId w:val="19"/>
        </w:numPr>
        <w:rPr>
          <w:rFonts w:cs="Arial"/>
          <w:szCs w:val="24"/>
        </w:rPr>
      </w:pPr>
      <w:r w:rsidRPr="00CE7221">
        <w:rPr>
          <w:rFonts w:cs="Arial"/>
          <w:szCs w:val="24"/>
        </w:rPr>
        <w:t xml:space="preserve">All </w:t>
      </w:r>
      <w:r w:rsidR="008B10BD" w:rsidRPr="00CE7221">
        <w:rPr>
          <w:rFonts w:cs="Arial"/>
          <w:szCs w:val="24"/>
        </w:rPr>
        <w:t xml:space="preserve">FDA regulated </w:t>
      </w:r>
      <w:r w:rsidRPr="00CE7221">
        <w:rPr>
          <w:rFonts w:cs="Arial"/>
          <w:szCs w:val="24"/>
        </w:rPr>
        <w:t xml:space="preserve">investigational studies </w:t>
      </w:r>
      <w:r w:rsidR="00D07633" w:rsidRPr="00CE7221">
        <w:rPr>
          <w:rFonts w:cs="Arial"/>
          <w:szCs w:val="24"/>
        </w:rPr>
        <w:t xml:space="preserve">(clinical trials) </w:t>
      </w:r>
      <w:r w:rsidRPr="00CE7221">
        <w:rPr>
          <w:rFonts w:cs="Arial"/>
          <w:szCs w:val="24"/>
        </w:rPr>
        <w:t xml:space="preserve">involving research participants </w:t>
      </w:r>
      <w:r w:rsidR="008B10BD" w:rsidRPr="00CE7221">
        <w:rPr>
          <w:rFonts w:cs="Arial"/>
          <w:szCs w:val="24"/>
        </w:rPr>
        <w:t>(</w:t>
      </w:r>
      <w:r w:rsidR="008B10BD" w:rsidRPr="00CE7221">
        <w:rPr>
          <w:rFonts w:cs="Arial"/>
          <w:sz w:val="21"/>
          <w:szCs w:val="21"/>
        </w:rPr>
        <w:t>or any human specimens, including de-identified specimens)</w:t>
      </w:r>
      <w:r w:rsidRPr="00CE7221">
        <w:rPr>
          <w:rFonts w:cs="Arial"/>
          <w:szCs w:val="24"/>
        </w:rPr>
        <w:t xml:space="preserve"> and FDA regulated articles (e.g., drugs including biologics, food or color additives, and medical devices</w:t>
      </w:r>
      <w:r w:rsidR="00EE269F" w:rsidRPr="00CE7221">
        <w:rPr>
          <w:rFonts w:cs="Arial"/>
          <w:szCs w:val="24"/>
        </w:rPr>
        <w:t>)</w:t>
      </w:r>
      <w:r w:rsidR="00D07633" w:rsidRPr="00CE7221">
        <w:rPr>
          <w:rFonts w:cs="Arial"/>
          <w:szCs w:val="24"/>
        </w:rPr>
        <w:t>,</w:t>
      </w:r>
    </w:p>
    <w:p w:rsidR="00AD3222" w:rsidRPr="00CE7221" w:rsidRDefault="00AD3222" w:rsidP="000B47AF">
      <w:pPr>
        <w:pStyle w:val="ListParagraph"/>
        <w:numPr>
          <w:ilvl w:val="0"/>
          <w:numId w:val="19"/>
        </w:numPr>
        <w:rPr>
          <w:rFonts w:cs="Arial"/>
          <w:szCs w:val="24"/>
        </w:rPr>
      </w:pPr>
      <w:r w:rsidRPr="00CE7221">
        <w:rPr>
          <w:rFonts w:cs="Arial"/>
          <w:szCs w:val="24"/>
        </w:rPr>
        <w:t>All a</w:t>
      </w:r>
      <w:r w:rsidR="00862808" w:rsidRPr="00CE7221">
        <w:rPr>
          <w:rFonts w:cs="Arial"/>
          <w:szCs w:val="24"/>
        </w:rPr>
        <w:t>ctivities for which an IRB d</w:t>
      </w:r>
      <w:r w:rsidRPr="00CE7221">
        <w:rPr>
          <w:rFonts w:cs="Arial"/>
          <w:szCs w:val="24"/>
        </w:rPr>
        <w:t>etermination is made by the DMC IRB</w:t>
      </w:r>
      <w:r w:rsidR="0052777E" w:rsidRPr="00CE7221">
        <w:rPr>
          <w:rFonts w:cs="Arial"/>
          <w:szCs w:val="24"/>
        </w:rPr>
        <w:t xml:space="preserve">, </w:t>
      </w:r>
    </w:p>
    <w:p w:rsidR="00AA0658" w:rsidRPr="00CE7221" w:rsidRDefault="00AD3222" w:rsidP="000B47AF">
      <w:pPr>
        <w:pStyle w:val="ListParagraph"/>
        <w:numPr>
          <w:ilvl w:val="0"/>
          <w:numId w:val="19"/>
        </w:numPr>
        <w:rPr>
          <w:rFonts w:eastAsia="Times New Roman" w:cs="Arial"/>
          <w:szCs w:val="24"/>
        </w:rPr>
      </w:pPr>
      <w:r w:rsidRPr="00CE7221">
        <w:rPr>
          <w:rFonts w:cs="Arial"/>
          <w:szCs w:val="24"/>
        </w:rPr>
        <w:t>Any activity overseen b</w:t>
      </w:r>
      <w:r w:rsidR="00D141D4" w:rsidRPr="00CE7221">
        <w:rPr>
          <w:rFonts w:cs="Arial"/>
          <w:szCs w:val="24"/>
        </w:rPr>
        <w:t>y the DMC IRB</w:t>
      </w:r>
      <w:r w:rsidR="00862808" w:rsidRPr="00CE7221">
        <w:rPr>
          <w:rFonts w:cs="Arial"/>
          <w:szCs w:val="24"/>
        </w:rPr>
        <w:t xml:space="preserve">, </w:t>
      </w:r>
      <w:r w:rsidR="007D394B" w:rsidRPr="00CE7221">
        <w:rPr>
          <w:rFonts w:cs="Arial"/>
          <w:szCs w:val="24"/>
        </w:rPr>
        <w:t>including</w:t>
      </w:r>
      <w:r w:rsidR="00527594" w:rsidRPr="00CE7221">
        <w:rPr>
          <w:rFonts w:cs="Arial"/>
          <w:szCs w:val="24"/>
        </w:rPr>
        <w:t xml:space="preserve"> research</w:t>
      </w:r>
      <w:r w:rsidRPr="00CE7221">
        <w:rPr>
          <w:rFonts w:cs="Arial"/>
          <w:szCs w:val="24"/>
        </w:rPr>
        <w:t xml:space="preserve"> non-compliance</w:t>
      </w:r>
      <w:r w:rsidR="00CB23FD" w:rsidRPr="00CE7221">
        <w:rPr>
          <w:rFonts w:cs="Arial"/>
          <w:szCs w:val="24"/>
        </w:rPr>
        <w:t xml:space="preserve">, </w:t>
      </w:r>
      <w:r w:rsidR="00527594" w:rsidRPr="00CE7221">
        <w:rPr>
          <w:rFonts w:cs="Arial"/>
          <w:szCs w:val="24"/>
        </w:rPr>
        <w:t>research</w:t>
      </w:r>
      <w:r w:rsidRPr="00CE7221">
        <w:rPr>
          <w:rFonts w:cs="Arial"/>
          <w:szCs w:val="24"/>
        </w:rPr>
        <w:t xml:space="preserve"> </w:t>
      </w:r>
      <w:r w:rsidR="00D141D4" w:rsidRPr="00CE7221">
        <w:rPr>
          <w:rFonts w:cs="Arial"/>
          <w:szCs w:val="24"/>
        </w:rPr>
        <w:t>audit</w:t>
      </w:r>
      <w:r w:rsidR="00862808" w:rsidRPr="00CE7221">
        <w:rPr>
          <w:rFonts w:cs="Arial"/>
          <w:szCs w:val="24"/>
        </w:rPr>
        <w:t>s</w:t>
      </w:r>
      <w:r w:rsidR="00CB23FD" w:rsidRPr="00CE7221">
        <w:rPr>
          <w:rFonts w:cs="Arial"/>
          <w:szCs w:val="24"/>
        </w:rPr>
        <w:t>, and IRB review of investigational agents (including HUDs) for treatment purposes</w:t>
      </w:r>
      <w:r w:rsidR="00AA0658" w:rsidRPr="00CE7221">
        <w:rPr>
          <w:rFonts w:cs="Arial"/>
          <w:szCs w:val="24"/>
        </w:rPr>
        <w:t>, and,</w:t>
      </w:r>
    </w:p>
    <w:p w:rsidR="00862808" w:rsidRPr="00CE7221" w:rsidRDefault="00AA0658" w:rsidP="000B47AF">
      <w:pPr>
        <w:pStyle w:val="ListParagraph"/>
        <w:numPr>
          <w:ilvl w:val="0"/>
          <w:numId w:val="19"/>
        </w:numPr>
        <w:rPr>
          <w:rFonts w:eastAsia="Times New Roman" w:cs="Arial"/>
          <w:szCs w:val="24"/>
        </w:rPr>
      </w:pPr>
      <w:r w:rsidRPr="00CE7221">
        <w:rPr>
          <w:rFonts w:cs="Arial"/>
          <w:szCs w:val="24"/>
        </w:rPr>
        <w:t>Preparatory to research activities.</w:t>
      </w:r>
    </w:p>
    <w:p w:rsidR="00ED1EB7" w:rsidRPr="00CE7221" w:rsidRDefault="0068103B" w:rsidP="00ED1EB7">
      <w:pPr>
        <w:rPr>
          <w:rFonts w:cs="Arial"/>
          <w:szCs w:val="22"/>
        </w:rPr>
      </w:pPr>
      <w:r w:rsidRPr="00CE7221">
        <w:rPr>
          <w:rFonts w:cs="Arial"/>
          <w:szCs w:val="22"/>
        </w:rPr>
        <w:t>External employees should consult with their institution’s policies; however, w</w:t>
      </w:r>
      <w:r w:rsidR="00ED1EB7" w:rsidRPr="00CE7221">
        <w:rPr>
          <w:rFonts w:cs="Arial"/>
          <w:szCs w:val="22"/>
        </w:rPr>
        <w:t>hen the DMC IRB oversees human research carried out by employees from an external site (i.e., is not a legal entity of DMC) the external site must do one of the following:</w:t>
      </w:r>
    </w:p>
    <w:p w:rsidR="00097501" w:rsidRPr="00CE7221" w:rsidRDefault="00ED1EB7" w:rsidP="000B47AF">
      <w:pPr>
        <w:pStyle w:val="ListParagraph"/>
        <w:numPr>
          <w:ilvl w:val="0"/>
          <w:numId w:val="112"/>
        </w:numPr>
        <w:ind w:left="720"/>
      </w:pPr>
      <w:r w:rsidRPr="00CE7221">
        <w:t xml:space="preserve">If the study is </w:t>
      </w:r>
      <w:r w:rsidR="00D07633" w:rsidRPr="00CE7221">
        <w:t xml:space="preserve">FDA regulated or </w:t>
      </w:r>
      <w:r w:rsidR="005D3511" w:rsidRPr="00CE7221">
        <w:t xml:space="preserve">federally </w:t>
      </w:r>
      <w:r w:rsidR="00076E64" w:rsidRPr="00CE7221">
        <w:rPr>
          <w:rFonts w:cs="Arial"/>
          <w:szCs w:val="22"/>
        </w:rPr>
        <w:t>supported</w:t>
      </w:r>
      <w:r w:rsidR="00D07633" w:rsidRPr="00CE7221">
        <w:rPr>
          <w:rFonts w:cs="Arial"/>
          <w:szCs w:val="22"/>
        </w:rPr>
        <w:t>/</w:t>
      </w:r>
      <w:r w:rsidR="00076E64" w:rsidRPr="00CE7221">
        <w:rPr>
          <w:rFonts w:cs="Arial"/>
          <w:szCs w:val="22"/>
        </w:rPr>
        <w:t>conducted</w:t>
      </w:r>
      <w:r w:rsidR="00D07633" w:rsidRPr="00CE7221">
        <w:rPr>
          <w:rFonts w:cs="Arial"/>
          <w:szCs w:val="22"/>
        </w:rPr>
        <w:t>,</w:t>
      </w:r>
      <w:r w:rsidR="00076E64" w:rsidRPr="00CE7221">
        <w:t xml:space="preserve"> </w:t>
      </w:r>
      <w:r w:rsidRPr="00CE7221">
        <w:t>either</w:t>
      </w:r>
      <w:r w:rsidR="00097501" w:rsidRPr="00CE7221">
        <w:t xml:space="preserve"> of the following must occur:</w:t>
      </w:r>
    </w:p>
    <w:p w:rsidR="00097501" w:rsidRPr="00CE7221" w:rsidRDefault="00097501" w:rsidP="000B47AF">
      <w:pPr>
        <w:pStyle w:val="ListParagraph"/>
        <w:numPr>
          <w:ilvl w:val="1"/>
          <w:numId w:val="112"/>
        </w:numPr>
        <w:ind w:left="1080"/>
      </w:pPr>
      <w:r w:rsidRPr="00CE7221">
        <w:t>T</w:t>
      </w:r>
      <w:r w:rsidR="00ED1EB7" w:rsidRPr="00CE7221">
        <w:t xml:space="preserve">he external employees </w:t>
      </w:r>
      <w:r w:rsidRPr="00CE7221">
        <w:t xml:space="preserve">can </w:t>
      </w:r>
      <w:r w:rsidR="00ED1EB7" w:rsidRPr="00CE7221">
        <w:t>seek IRB approval from their institution</w:t>
      </w:r>
      <w:r w:rsidRPr="00CE7221">
        <w:t>,</w:t>
      </w:r>
      <w:r w:rsidR="00ED1EB7" w:rsidRPr="00CE7221">
        <w:t xml:space="preserve"> or </w:t>
      </w:r>
    </w:p>
    <w:p w:rsidR="004B4CF3" w:rsidRPr="00CE7221" w:rsidRDefault="00097501" w:rsidP="000B47AF">
      <w:pPr>
        <w:pStyle w:val="ListParagraph"/>
        <w:numPr>
          <w:ilvl w:val="1"/>
          <w:numId w:val="112"/>
        </w:numPr>
        <w:ind w:left="1080"/>
      </w:pPr>
      <w:r w:rsidRPr="00CE7221">
        <w:t>T</w:t>
      </w:r>
      <w:r w:rsidR="00ED1EB7" w:rsidRPr="00CE7221">
        <w:t xml:space="preserve">he external institution </w:t>
      </w:r>
      <w:r w:rsidRPr="00CE7221">
        <w:t>m</w:t>
      </w:r>
      <w:r w:rsidR="006F60B3" w:rsidRPr="00CE7221">
        <w:t xml:space="preserve">ust </w:t>
      </w:r>
      <w:r w:rsidR="00ED1EB7" w:rsidRPr="00CE7221">
        <w:t xml:space="preserve">establish an IRB </w:t>
      </w:r>
      <w:r w:rsidR="005D3511" w:rsidRPr="00CE7221">
        <w:t xml:space="preserve">Authorization </w:t>
      </w:r>
      <w:r w:rsidRPr="00CE7221">
        <w:t>(</w:t>
      </w:r>
      <w:r w:rsidR="00ED1EB7" w:rsidRPr="00CE7221">
        <w:t>Reliance</w:t>
      </w:r>
      <w:r w:rsidRPr="00CE7221">
        <w:t>)</w:t>
      </w:r>
      <w:r w:rsidR="00ED1EB7" w:rsidRPr="00CE7221">
        <w:t xml:space="preserve"> Agreement with the DMC IRB</w:t>
      </w:r>
      <w:r w:rsidR="00FD5F50" w:rsidRPr="00CE7221">
        <w:t>.</w:t>
      </w:r>
      <w:r w:rsidR="000C71CB" w:rsidRPr="00CE7221">
        <w:t xml:space="preserve"> </w:t>
      </w:r>
      <w:r w:rsidRPr="00CE7221">
        <w:t xml:space="preserve">  The external IRB may designate the DMC IRB on their FWA or any </w:t>
      </w:r>
      <w:r w:rsidR="006F60B3" w:rsidRPr="00CE7221">
        <w:t>IRB that</w:t>
      </w:r>
      <w:r w:rsidRPr="00CE7221">
        <w:t xml:space="preserve"> they rely on the most.</w:t>
      </w:r>
      <w:r w:rsidR="00DA0138" w:rsidRPr="00CE7221">
        <w:rPr>
          <w:rFonts w:cs="Arial"/>
          <w:szCs w:val="22"/>
        </w:rPr>
        <w:t xml:space="preserve"> </w:t>
      </w:r>
    </w:p>
    <w:p w:rsidR="00B17CF1" w:rsidRPr="00CE7221" w:rsidRDefault="00ED1EB7" w:rsidP="000B47AF">
      <w:pPr>
        <w:pStyle w:val="ListParagraph"/>
        <w:numPr>
          <w:ilvl w:val="0"/>
          <w:numId w:val="112"/>
        </w:numPr>
        <w:ind w:left="720"/>
        <w:rPr>
          <w:rFonts w:cs="Arial"/>
          <w:szCs w:val="22"/>
        </w:rPr>
      </w:pPr>
      <w:r w:rsidRPr="00CE7221">
        <w:rPr>
          <w:rFonts w:cs="Arial"/>
          <w:szCs w:val="22"/>
        </w:rPr>
        <w:t xml:space="preserve">If </w:t>
      </w:r>
      <w:r w:rsidR="00415740" w:rsidRPr="00CE7221">
        <w:rPr>
          <w:rFonts w:cs="Arial"/>
          <w:szCs w:val="22"/>
        </w:rPr>
        <w:t xml:space="preserve">the study is </w:t>
      </w:r>
      <w:r w:rsidRPr="00CE7221">
        <w:t xml:space="preserve">NOT </w:t>
      </w:r>
      <w:r w:rsidR="00D07633" w:rsidRPr="00CE7221">
        <w:t xml:space="preserve">FDA regulated nor federally </w:t>
      </w:r>
      <w:r w:rsidR="00D07633" w:rsidRPr="00CE7221">
        <w:rPr>
          <w:rFonts w:cs="Arial"/>
          <w:szCs w:val="22"/>
        </w:rPr>
        <w:t>supported/conducted</w:t>
      </w:r>
      <w:r w:rsidR="00D07633" w:rsidRPr="00CE7221" w:rsidDel="00D07633">
        <w:t xml:space="preserve"> </w:t>
      </w:r>
      <w:r w:rsidR="00B17CF1" w:rsidRPr="00CE7221">
        <w:rPr>
          <w:rFonts w:cs="Arial"/>
          <w:szCs w:val="22"/>
        </w:rPr>
        <w:t>any of the following options apply:</w:t>
      </w:r>
    </w:p>
    <w:p w:rsidR="00B17CF1" w:rsidRPr="00CE7221" w:rsidRDefault="00B17CF1" w:rsidP="000B47AF">
      <w:pPr>
        <w:pStyle w:val="ListParagraph"/>
        <w:numPr>
          <w:ilvl w:val="1"/>
          <w:numId w:val="112"/>
        </w:numPr>
        <w:ind w:left="1080"/>
        <w:rPr>
          <w:rFonts w:cs="Arial"/>
          <w:szCs w:val="22"/>
        </w:rPr>
      </w:pPr>
      <w:r w:rsidRPr="00CE7221">
        <w:rPr>
          <w:rFonts w:cs="Arial"/>
          <w:szCs w:val="22"/>
        </w:rPr>
        <w:t>T</w:t>
      </w:r>
      <w:r w:rsidR="00ED1EB7" w:rsidRPr="00CE7221">
        <w:rPr>
          <w:rFonts w:cs="Arial"/>
          <w:szCs w:val="22"/>
        </w:rPr>
        <w:t>he external employees m</w:t>
      </w:r>
      <w:r w:rsidRPr="00CE7221">
        <w:rPr>
          <w:rFonts w:cs="Arial"/>
          <w:szCs w:val="22"/>
        </w:rPr>
        <w:t xml:space="preserve">ay </w:t>
      </w:r>
      <w:r w:rsidR="00ED1EB7" w:rsidRPr="00CE7221">
        <w:rPr>
          <w:rFonts w:cs="Arial"/>
          <w:szCs w:val="22"/>
        </w:rPr>
        <w:t>seek IRB approval from their institution</w:t>
      </w:r>
      <w:r w:rsidRPr="00CE7221">
        <w:rPr>
          <w:rFonts w:cs="Arial"/>
          <w:szCs w:val="22"/>
        </w:rPr>
        <w:t>.</w:t>
      </w:r>
    </w:p>
    <w:p w:rsidR="0068103B" w:rsidRPr="00CE7221" w:rsidRDefault="00B17CF1" w:rsidP="000B47AF">
      <w:pPr>
        <w:pStyle w:val="ListParagraph"/>
        <w:numPr>
          <w:ilvl w:val="1"/>
          <w:numId w:val="112"/>
        </w:numPr>
        <w:ind w:left="1080"/>
        <w:rPr>
          <w:rFonts w:cs="Arial"/>
          <w:szCs w:val="22"/>
        </w:rPr>
      </w:pPr>
      <w:r w:rsidRPr="00CE7221">
        <w:rPr>
          <w:rFonts w:cs="Arial"/>
          <w:szCs w:val="22"/>
        </w:rPr>
        <w:lastRenderedPageBreak/>
        <w:t xml:space="preserve">The external institution may </w:t>
      </w:r>
      <w:r w:rsidR="00524569" w:rsidRPr="00CE7221">
        <w:rPr>
          <w:rFonts w:cs="Arial"/>
          <w:szCs w:val="22"/>
        </w:rPr>
        <w:t>rely on the DMC IRB</w:t>
      </w:r>
      <w:r w:rsidR="000C05C4" w:rsidRPr="00CE7221">
        <w:rPr>
          <w:rFonts w:cs="Arial"/>
          <w:szCs w:val="22"/>
        </w:rPr>
        <w:t>; however</w:t>
      </w:r>
      <w:r w:rsidR="00524569" w:rsidRPr="00CE7221">
        <w:rPr>
          <w:rFonts w:cs="Arial"/>
          <w:szCs w:val="22"/>
        </w:rPr>
        <w:t xml:space="preserve">, the external site </w:t>
      </w:r>
      <w:r w:rsidR="006E7540" w:rsidRPr="00CE7221">
        <w:rPr>
          <w:rFonts w:cs="Arial"/>
          <w:szCs w:val="22"/>
        </w:rPr>
        <w:t xml:space="preserve">(or a Sponsor or Contract Research Organization) </w:t>
      </w:r>
      <w:r w:rsidR="00524569" w:rsidRPr="00CE7221">
        <w:rPr>
          <w:rFonts w:cs="Arial"/>
          <w:szCs w:val="22"/>
        </w:rPr>
        <w:t xml:space="preserve">may require the </w:t>
      </w:r>
      <w:r w:rsidRPr="00CE7221">
        <w:rPr>
          <w:rFonts w:cs="Arial"/>
          <w:szCs w:val="22"/>
        </w:rPr>
        <w:t>establish</w:t>
      </w:r>
      <w:r w:rsidR="00524569" w:rsidRPr="00CE7221">
        <w:rPr>
          <w:rFonts w:cs="Arial"/>
          <w:szCs w:val="22"/>
        </w:rPr>
        <w:t xml:space="preserve">ment of </w:t>
      </w:r>
      <w:r w:rsidRPr="00CE7221">
        <w:rPr>
          <w:rFonts w:cs="Arial"/>
          <w:szCs w:val="22"/>
        </w:rPr>
        <w:t xml:space="preserve">an IRB Reliance (Authorization) Agreement with the DMC IRB. </w:t>
      </w:r>
      <w:r w:rsidR="0068103B" w:rsidRPr="00CE7221">
        <w:rPr>
          <w:rFonts w:cs="Arial"/>
          <w:szCs w:val="22"/>
        </w:rPr>
        <w:t xml:space="preserve">The DMC IRB will process reliance agreements whenever required.  </w:t>
      </w:r>
    </w:p>
    <w:p w:rsidR="00D93FA2" w:rsidRPr="00CE7221" w:rsidRDefault="00D93FA2" w:rsidP="00D93FA2">
      <w:pPr>
        <w:pStyle w:val="ListParagraph"/>
        <w:rPr>
          <w:rFonts w:eastAsia="Times New Roman" w:cs="Arial"/>
          <w:szCs w:val="24"/>
        </w:rPr>
      </w:pPr>
      <w:bookmarkStart w:id="19" w:name="_Toc504137422"/>
    </w:p>
    <w:p w:rsidR="000C05C4" w:rsidRPr="00CE7221" w:rsidRDefault="000C05C4" w:rsidP="00234687">
      <w:pPr>
        <w:pStyle w:val="Heading1"/>
      </w:pPr>
      <w:bookmarkStart w:id="20" w:name="_Toc478638295"/>
      <w:bookmarkStart w:id="21" w:name="_Toc22300100"/>
      <w:r w:rsidRPr="00CE7221">
        <w:t>Definitions</w:t>
      </w:r>
      <w:bookmarkEnd w:id="19"/>
      <w:bookmarkEnd w:id="20"/>
      <w:bookmarkEnd w:id="21"/>
    </w:p>
    <w:p w:rsidR="000C05C4" w:rsidRPr="00CE7221" w:rsidRDefault="000C05C4" w:rsidP="00234687">
      <w:pPr>
        <w:pStyle w:val="NoSpacing"/>
      </w:pPr>
    </w:p>
    <w:p w:rsidR="000C05C4" w:rsidRPr="00CE7221" w:rsidRDefault="00376222" w:rsidP="00234687">
      <w:pPr>
        <w:pStyle w:val="NoSpacing"/>
      </w:pPr>
      <w:r w:rsidRPr="00CE7221">
        <w:t xml:space="preserve">This policy describes relevant </w:t>
      </w:r>
      <w:r w:rsidR="000C05C4" w:rsidRPr="00CE7221">
        <w:t xml:space="preserve">definitions </w:t>
      </w:r>
      <w:r w:rsidRPr="00CE7221">
        <w:t xml:space="preserve">within specific sections as applicable to this </w:t>
      </w:r>
      <w:r w:rsidR="000C05C4" w:rsidRPr="00CE7221">
        <w:t>policy</w:t>
      </w:r>
      <w:r w:rsidRPr="00CE7221">
        <w:t>. The IRB follows any additional definitions described pertinent or applicable regulations.</w:t>
      </w:r>
      <w:r w:rsidR="000C05C4" w:rsidRPr="00CE7221">
        <w:t xml:space="preserve"> </w:t>
      </w:r>
    </w:p>
    <w:p w:rsidR="00B3340A" w:rsidRPr="00CE7221" w:rsidRDefault="00B3340A" w:rsidP="006B6480">
      <w:pPr>
        <w:rPr>
          <w:rFonts w:cs="Arial"/>
          <w:szCs w:val="24"/>
        </w:rPr>
      </w:pPr>
    </w:p>
    <w:p w:rsidR="005A0B82" w:rsidRPr="00CE7221" w:rsidRDefault="005A0B82" w:rsidP="005A0B82">
      <w:pPr>
        <w:pStyle w:val="Heading1"/>
      </w:pPr>
      <w:bookmarkStart w:id="22" w:name="_Toc453776945"/>
      <w:bookmarkStart w:id="23" w:name="_Toc478638296"/>
      <w:bookmarkStart w:id="24" w:name="_Toc504137423"/>
      <w:bookmarkStart w:id="25" w:name="_Toc22300101"/>
      <w:r w:rsidRPr="00CE7221">
        <w:t>Determining Whether IRB Approval is Required</w:t>
      </w:r>
      <w:bookmarkEnd w:id="22"/>
      <w:bookmarkEnd w:id="23"/>
      <w:bookmarkEnd w:id="24"/>
      <w:bookmarkEnd w:id="25"/>
    </w:p>
    <w:p w:rsidR="00D33FED" w:rsidRPr="00CE7221" w:rsidRDefault="00CA372E" w:rsidP="00D33FED">
      <w:r w:rsidRPr="00CE7221">
        <w:rPr>
          <w:spacing w:val="1"/>
        </w:rPr>
        <w:t xml:space="preserve">In addition to meeting other applicable requirements, a PI must obtain </w:t>
      </w:r>
      <w:r w:rsidR="00D33FED" w:rsidRPr="00CE7221">
        <w:rPr>
          <w:spacing w:val="1"/>
        </w:rPr>
        <w:t xml:space="preserve">IRB approval </w:t>
      </w:r>
      <w:r w:rsidRPr="00CE7221">
        <w:rPr>
          <w:spacing w:val="1"/>
        </w:rPr>
        <w:t>before beginning any activity that requires IRB review.</w:t>
      </w:r>
    </w:p>
    <w:p w:rsidR="005A0B82" w:rsidRPr="00CE7221" w:rsidRDefault="005A0B82" w:rsidP="005A0B82">
      <w:pPr>
        <w:pStyle w:val="Heading2"/>
        <w:rPr>
          <w:rFonts w:cs="Arial"/>
          <w:szCs w:val="24"/>
        </w:rPr>
      </w:pPr>
      <w:bookmarkStart w:id="26" w:name="3"/>
      <w:bookmarkStart w:id="27" w:name="bookmark2"/>
      <w:bookmarkStart w:id="28" w:name="_Toc453776946"/>
      <w:bookmarkStart w:id="29" w:name="_Toc478638297"/>
      <w:bookmarkStart w:id="30" w:name="_Toc504137424"/>
      <w:bookmarkStart w:id="31" w:name="_Toc22300102"/>
      <w:bookmarkEnd w:id="26"/>
      <w:bookmarkEnd w:id="27"/>
      <w:r w:rsidRPr="00CE7221">
        <w:t>Activities Requiring IRB Review and Approval</w:t>
      </w:r>
      <w:bookmarkEnd w:id="28"/>
      <w:bookmarkEnd w:id="29"/>
      <w:bookmarkEnd w:id="30"/>
      <w:bookmarkEnd w:id="31"/>
    </w:p>
    <w:p w:rsidR="00043090" w:rsidRPr="00CE7221" w:rsidRDefault="00CC1080" w:rsidP="001E1FDE">
      <w:pPr>
        <w:rPr>
          <w:rFonts w:cs="Arial"/>
          <w:szCs w:val="24"/>
        </w:rPr>
      </w:pPr>
      <w:r w:rsidRPr="00CE7221">
        <w:rPr>
          <w:rFonts w:cs="Arial"/>
          <w:szCs w:val="24"/>
        </w:rPr>
        <w:t xml:space="preserve">The IRB must review and approve investigational studies involving research participants (including specimens) and FDA regulated articles (e.g., drugs including biologics, food or color additives, and medical devices.  This </w:t>
      </w:r>
      <w:r w:rsidR="00043090" w:rsidRPr="00CE7221">
        <w:rPr>
          <w:rFonts w:cs="Arial"/>
          <w:szCs w:val="24"/>
        </w:rPr>
        <w:t>includ</w:t>
      </w:r>
      <w:r w:rsidRPr="00CE7221">
        <w:rPr>
          <w:rFonts w:cs="Arial"/>
          <w:szCs w:val="24"/>
        </w:rPr>
        <w:t xml:space="preserve">es </w:t>
      </w:r>
      <w:r w:rsidR="00043090" w:rsidRPr="00CE7221">
        <w:rPr>
          <w:rFonts w:cs="Arial"/>
          <w:szCs w:val="24"/>
        </w:rPr>
        <w:t>the use of specimens to validate a medical device, diagnostic instrument, or laboratory test.</w:t>
      </w:r>
    </w:p>
    <w:p w:rsidR="005A0B82" w:rsidRPr="00CE7221" w:rsidRDefault="00043090" w:rsidP="005A0B82">
      <w:pPr>
        <w:rPr>
          <w:rFonts w:cs="Arial"/>
          <w:szCs w:val="22"/>
        </w:rPr>
      </w:pPr>
      <w:r w:rsidRPr="00CE7221">
        <w:rPr>
          <w:rFonts w:cs="Arial"/>
          <w:szCs w:val="22"/>
        </w:rPr>
        <w:t>FDA provides t</w:t>
      </w:r>
      <w:r w:rsidR="007A7C52" w:rsidRPr="00CE7221">
        <w:rPr>
          <w:rFonts w:cs="Arial"/>
          <w:szCs w:val="22"/>
        </w:rPr>
        <w:t>he following definitions</w:t>
      </w:r>
      <w:r w:rsidRPr="00CE7221">
        <w:rPr>
          <w:rFonts w:cs="Arial"/>
          <w:szCs w:val="22"/>
        </w:rPr>
        <w:t>:</w:t>
      </w:r>
    </w:p>
    <w:p w:rsidR="007A7C52" w:rsidRPr="00CE7221" w:rsidRDefault="007A7C52" w:rsidP="008E4047">
      <w:pPr>
        <w:ind w:left="810"/>
        <w:rPr>
          <w:szCs w:val="22"/>
        </w:rPr>
      </w:pPr>
      <w:r w:rsidRPr="00CE7221">
        <w:rPr>
          <w:b/>
          <w:i/>
          <w:iCs/>
          <w:szCs w:val="22"/>
        </w:rPr>
        <w:t>Clinical investigation</w:t>
      </w:r>
      <w:r w:rsidRPr="00CE7221">
        <w:rPr>
          <w:szCs w:val="22"/>
        </w:rPr>
        <w:t xml:space="preserve"> means any experiment in which a drug is administered or dispensed to, or used involving, one or more research participants.  An experiment is any use of a drug except for the use of a marketed drug in the course of medical practice.</w:t>
      </w:r>
    </w:p>
    <w:p w:rsidR="007A7C52" w:rsidRPr="00CE7221" w:rsidRDefault="007A7C52" w:rsidP="008E4047">
      <w:pPr>
        <w:ind w:left="810"/>
        <w:rPr>
          <w:szCs w:val="22"/>
        </w:rPr>
      </w:pPr>
      <w:r w:rsidRPr="00CE7221">
        <w:rPr>
          <w:b/>
          <w:i/>
          <w:iCs/>
          <w:szCs w:val="22"/>
        </w:rPr>
        <w:t>Clinical investigation</w:t>
      </w:r>
      <w:r w:rsidRPr="00CE7221">
        <w:rPr>
          <w:szCs w:val="22"/>
        </w:rPr>
        <w:t xml:space="preserve"> means any experiment that involves a test article and one or more research participants and that either is subject to requirements for prior submission to the FDA, or is not subject to requirements for prior submission to the FDA, but the results of which are intended to be submitted later to, or held for inspection by, the FDA as part of an application for a research or marketing permit. The term does not include experiments that are subject to FDA provisions regarding nonclinical laboratory studies (e.g., in vivo or in vitro experiments).</w:t>
      </w:r>
    </w:p>
    <w:p w:rsidR="007A7C52" w:rsidRPr="00CE7221" w:rsidRDefault="007A7C52" w:rsidP="008E4047">
      <w:pPr>
        <w:ind w:left="810"/>
        <w:rPr>
          <w:szCs w:val="22"/>
        </w:rPr>
      </w:pPr>
      <w:r w:rsidRPr="00CE7221">
        <w:rPr>
          <w:rFonts w:cs="Arial"/>
          <w:b/>
          <w:i/>
          <w:iCs/>
          <w:szCs w:val="22"/>
        </w:rPr>
        <w:t>Investigation</w:t>
      </w:r>
      <w:r w:rsidRPr="00CE7221">
        <w:rPr>
          <w:rFonts w:cs="Arial"/>
          <w:b/>
          <w:szCs w:val="22"/>
        </w:rPr>
        <w:t xml:space="preserve"> </w:t>
      </w:r>
      <w:r w:rsidRPr="00CE7221">
        <w:rPr>
          <w:rFonts w:cs="Arial"/>
          <w:szCs w:val="22"/>
        </w:rPr>
        <w:t xml:space="preserve">means a clinical investigation or research involving one or more </w:t>
      </w:r>
      <w:r w:rsidR="00D07633" w:rsidRPr="00CE7221">
        <w:rPr>
          <w:rFonts w:cs="Arial"/>
          <w:szCs w:val="22"/>
        </w:rPr>
        <w:t xml:space="preserve">research participants (or </w:t>
      </w:r>
      <w:r w:rsidR="008B10BD" w:rsidRPr="00CE7221">
        <w:rPr>
          <w:rFonts w:cs="Arial"/>
          <w:szCs w:val="22"/>
        </w:rPr>
        <w:t xml:space="preserve">any </w:t>
      </w:r>
      <w:r w:rsidR="00D07633" w:rsidRPr="00CE7221">
        <w:rPr>
          <w:rFonts w:cs="Arial"/>
          <w:szCs w:val="22"/>
        </w:rPr>
        <w:t>human specimens</w:t>
      </w:r>
      <w:r w:rsidR="008B10BD" w:rsidRPr="00CE7221">
        <w:rPr>
          <w:rFonts w:cs="Arial"/>
          <w:szCs w:val="22"/>
        </w:rPr>
        <w:t>, including de-identified specimens</w:t>
      </w:r>
      <w:r w:rsidR="00D07633" w:rsidRPr="00CE7221">
        <w:rPr>
          <w:rFonts w:cs="Arial"/>
          <w:szCs w:val="22"/>
        </w:rPr>
        <w:t>)</w:t>
      </w:r>
      <w:r w:rsidRPr="00CE7221">
        <w:rPr>
          <w:rFonts w:cs="Arial"/>
          <w:szCs w:val="22"/>
        </w:rPr>
        <w:t xml:space="preserve"> to determine the safety or effectiveness of a device</w:t>
      </w:r>
      <w:r w:rsidR="008B10BD" w:rsidRPr="00CE7221">
        <w:rPr>
          <w:rFonts w:cs="Arial"/>
          <w:szCs w:val="22"/>
        </w:rPr>
        <w:t xml:space="preserve"> (e.g., to validate a medical device, diagnostic test, or laboratory test)</w:t>
      </w:r>
      <w:r w:rsidRPr="00CE7221">
        <w:rPr>
          <w:rFonts w:cs="Arial"/>
          <w:szCs w:val="22"/>
        </w:rPr>
        <w:t>.</w:t>
      </w:r>
    </w:p>
    <w:p w:rsidR="005029FE" w:rsidRPr="00CE7221" w:rsidRDefault="005A0B82" w:rsidP="00844756">
      <w:pPr>
        <w:spacing w:before="0" w:after="0" w:line="240" w:lineRule="auto"/>
        <w:rPr>
          <w:rFonts w:eastAsia="Times New Roman" w:cs="Arial"/>
          <w:i/>
          <w:szCs w:val="22"/>
        </w:rPr>
      </w:pPr>
      <w:r w:rsidRPr="00CE7221">
        <w:lastRenderedPageBreak/>
        <w:t>In order for a non-FDA regulated activity to be considered</w:t>
      </w:r>
      <w:r w:rsidR="00527594" w:rsidRPr="00CE7221">
        <w:t xml:space="preserve"> </w:t>
      </w:r>
      <w:r w:rsidR="000730A2" w:rsidRPr="00CE7221">
        <w:t>r</w:t>
      </w:r>
      <w:r w:rsidR="00527594" w:rsidRPr="00CE7221">
        <w:t>esearch</w:t>
      </w:r>
      <w:r w:rsidRPr="00CE7221">
        <w:t xml:space="preserve"> under the </w:t>
      </w:r>
      <w:r w:rsidR="005029FE" w:rsidRPr="00CE7221">
        <w:rPr>
          <w:rFonts w:cs="Arial"/>
          <w:szCs w:val="22"/>
        </w:rPr>
        <w:t>Common Rule</w:t>
      </w:r>
      <w:r w:rsidRPr="00CE7221">
        <w:t>, it must be both 1) a systematic investigation</w:t>
      </w:r>
      <w:r w:rsidR="004053A5" w:rsidRPr="00CE7221">
        <w:t xml:space="preserve"> </w:t>
      </w:r>
      <w:r w:rsidR="004053A5" w:rsidRPr="00CE7221">
        <w:rPr>
          <w:rFonts w:cs="Arial"/>
          <w:szCs w:val="22"/>
        </w:rPr>
        <w:t>(including research development, testing, and evaluation)</w:t>
      </w:r>
      <w:r w:rsidRPr="00CE7221">
        <w:rPr>
          <w:rFonts w:cs="Arial"/>
          <w:szCs w:val="22"/>
        </w:rPr>
        <w:t xml:space="preserve"> </w:t>
      </w:r>
      <w:r w:rsidR="004053A5" w:rsidRPr="00CE7221">
        <w:t>a</w:t>
      </w:r>
      <w:r w:rsidRPr="00CE7221">
        <w:t xml:space="preserve">nd 2) be designed to develop or contribute to generalizable knowledge.  </w:t>
      </w:r>
      <w:r w:rsidR="004053A5" w:rsidRPr="00CE7221">
        <w:rPr>
          <w:rFonts w:cs="Arial"/>
          <w:szCs w:val="22"/>
        </w:rPr>
        <w:t xml:space="preserve">Some demonstration and service programs may include research activities.  </w:t>
      </w:r>
      <w:r w:rsidRPr="00CE7221">
        <w:t>In order for</w:t>
      </w:r>
      <w:r w:rsidR="00527594" w:rsidRPr="00CE7221">
        <w:t xml:space="preserve"> research</w:t>
      </w:r>
      <w:r w:rsidRPr="00CE7221">
        <w:t xml:space="preserve"> to be considered </w:t>
      </w:r>
      <w:r w:rsidR="000730A2" w:rsidRPr="00CE7221">
        <w:rPr>
          <w:i/>
        </w:rPr>
        <w:t>h</w:t>
      </w:r>
      <w:r w:rsidRPr="00CE7221">
        <w:rPr>
          <w:i/>
        </w:rPr>
        <w:t>uman</w:t>
      </w:r>
      <w:r w:rsidR="00527594" w:rsidRPr="00CE7221">
        <w:rPr>
          <w:i/>
        </w:rPr>
        <w:t xml:space="preserve"> </w:t>
      </w:r>
      <w:r w:rsidR="000730A2" w:rsidRPr="00CE7221">
        <w:rPr>
          <w:i/>
        </w:rPr>
        <w:t>r</w:t>
      </w:r>
      <w:r w:rsidR="00527594" w:rsidRPr="00CE7221">
        <w:rPr>
          <w:i/>
        </w:rPr>
        <w:t>esearch</w:t>
      </w:r>
      <w:r w:rsidR="005029FE" w:rsidRPr="00CE7221">
        <w:rPr>
          <w:rFonts w:cs="Arial"/>
          <w:i/>
          <w:szCs w:val="22"/>
        </w:rPr>
        <w:t xml:space="preserve"> (and thus requiring IRB approval</w:t>
      </w:r>
      <w:r w:rsidR="000C7F93" w:rsidRPr="00CE7221">
        <w:rPr>
          <w:rFonts w:cs="Arial"/>
          <w:i/>
          <w:szCs w:val="22"/>
        </w:rPr>
        <w:t xml:space="preserve"> before the study begins</w:t>
      </w:r>
      <w:r w:rsidR="005029FE" w:rsidRPr="00CE7221">
        <w:rPr>
          <w:rFonts w:cs="Arial"/>
          <w:i/>
          <w:szCs w:val="22"/>
        </w:rPr>
        <w:t>)</w:t>
      </w:r>
      <w:r w:rsidRPr="00CE7221">
        <w:rPr>
          <w:rFonts w:cs="Arial"/>
          <w:szCs w:val="22"/>
        </w:rPr>
        <w:t xml:space="preserve">, </w:t>
      </w:r>
      <w:r w:rsidR="005029FE" w:rsidRPr="00CE7221">
        <w:rPr>
          <w:rFonts w:cs="Arial"/>
          <w:szCs w:val="22"/>
        </w:rPr>
        <w:t>the research</w:t>
      </w:r>
      <w:r w:rsidR="005029FE" w:rsidRPr="00CE7221">
        <w:t xml:space="preserve"> </w:t>
      </w:r>
      <w:r w:rsidRPr="00CE7221">
        <w:t xml:space="preserve">must involve </w:t>
      </w:r>
      <w:r w:rsidRPr="00CE7221">
        <w:rPr>
          <w:i/>
        </w:rPr>
        <w:t xml:space="preserve">living </w:t>
      </w:r>
      <w:r w:rsidRPr="00CE7221">
        <w:t xml:space="preserve">individuals </w:t>
      </w:r>
      <w:r w:rsidRPr="00CE7221">
        <w:rPr>
          <w:i/>
        </w:rPr>
        <w:t xml:space="preserve">about whom </w:t>
      </w:r>
      <w:r w:rsidR="004661EA" w:rsidRPr="00CE7221">
        <w:t>an i</w:t>
      </w:r>
      <w:r w:rsidRPr="00CE7221">
        <w:t xml:space="preserve">nvestigator </w:t>
      </w:r>
      <w:r w:rsidR="005029FE" w:rsidRPr="00CE7221">
        <w:rPr>
          <w:rFonts w:cs="Arial"/>
          <w:szCs w:val="22"/>
        </w:rPr>
        <w:t xml:space="preserve">(whether professional or student) </w:t>
      </w:r>
      <w:r w:rsidRPr="00CE7221">
        <w:t>conducting</w:t>
      </w:r>
      <w:r w:rsidR="00527594" w:rsidRPr="00CE7221">
        <w:t xml:space="preserve"> research</w:t>
      </w:r>
      <w:r w:rsidRPr="00CE7221">
        <w:t xml:space="preserve"> </w:t>
      </w:r>
      <w:r w:rsidR="00A03D3C" w:rsidRPr="00CE7221">
        <w:t xml:space="preserve">either </w:t>
      </w:r>
      <w:r w:rsidR="005029FE" w:rsidRPr="00CE7221">
        <w:t xml:space="preserve">1) </w:t>
      </w:r>
      <w:r w:rsidR="005029FE" w:rsidRPr="00CE7221">
        <w:rPr>
          <w:rFonts w:cs="Arial"/>
          <w:szCs w:val="22"/>
        </w:rPr>
        <w:t>o</w:t>
      </w:r>
      <w:r w:rsidR="005029FE" w:rsidRPr="00CE7221">
        <w:rPr>
          <w:rFonts w:eastAsia="Times New Roman" w:cs="Arial"/>
          <w:szCs w:val="22"/>
        </w:rPr>
        <w:t>btains information or biospecimens</w:t>
      </w:r>
      <w:r w:rsidR="005029FE" w:rsidRPr="00CE7221">
        <w:t xml:space="preserve"> through </w:t>
      </w:r>
      <w:r w:rsidR="005029FE" w:rsidRPr="00CE7221">
        <w:rPr>
          <w:i/>
        </w:rPr>
        <w:t>intervention</w:t>
      </w:r>
      <w:r w:rsidR="005029FE" w:rsidRPr="00CE7221">
        <w:t xml:space="preserve"> or </w:t>
      </w:r>
      <w:r w:rsidR="005029FE" w:rsidRPr="00CE7221">
        <w:rPr>
          <w:i/>
        </w:rPr>
        <w:t>interaction</w:t>
      </w:r>
      <w:r w:rsidR="005029FE" w:rsidRPr="00CE7221">
        <w:t xml:space="preserve"> with the individual, </w:t>
      </w:r>
      <w:r w:rsidR="005029FE" w:rsidRPr="00CE7221">
        <w:rPr>
          <w:rFonts w:eastAsia="Times New Roman" w:cs="Arial"/>
          <w:szCs w:val="22"/>
        </w:rPr>
        <w:t xml:space="preserve">and uses, studies, or analyzes the information or biospecimens; </w:t>
      </w:r>
      <w:r w:rsidR="005029FE" w:rsidRPr="00CE7221">
        <w:t xml:space="preserve">or 2) </w:t>
      </w:r>
      <w:r w:rsidR="005029FE" w:rsidRPr="00CE7221">
        <w:rPr>
          <w:rFonts w:eastAsia="Times New Roman" w:cs="Arial"/>
          <w:szCs w:val="22"/>
        </w:rPr>
        <w:t>obtains, uses, studies, analyzes, or generates</w:t>
      </w:r>
      <w:r w:rsidR="005029FE" w:rsidRPr="00CE7221">
        <w:t xml:space="preserve"> </w:t>
      </w:r>
      <w:r w:rsidR="005029FE" w:rsidRPr="00CE7221">
        <w:rPr>
          <w:i/>
        </w:rPr>
        <w:t>identifiable private information</w:t>
      </w:r>
      <w:r w:rsidR="005029FE" w:rsidRPr="00CE7221">
        <w:rPr>
          <w:rFonts w:eastAsia="Times New Roman" w:cs="Arial"/>
          <w:szCs w:val="22"/>
        </w:rPr>
        <w:t xml:space="preserve"> or </w:t>
      </w:r>
      <w:r w:rsidR="005029FE" w:rsidRPr="00CE7221">
        <w:rPr>
          <w:rFonts w:eastAsia="Times New Roman" w:cs="Arial"/>
          <w:i/>
          <w:szCs w:val="22"/>
        </w:rPr>
        <w:t>identifiable biospecimens.</w:t>
      </w:r>
    </w:p>
    <w:p w:rsidR="000C7F93" w:rsidRPr="00CE7221" w:rsidRDefault="00FD0D02" w:rsidP="005A0B82">
      <w:pPr>
        <w:rPr>
          <w:rFonts w:cs="Arial"/>
          <w:szCs w:val="24"/>
        </w:rPr>
      </w:pPr>
      <w:r w:rsidRPr="00CE7221">
        <w:rPr>
          <w:rFonts w:cs="Arial"/>
          <w:szCs w:val="24"/>
        </w:rPr>
        <w:t>T</w:t>
      </w:r>
      <w:r w:rsidR="000C7F93" w:rsidRPr="00CE7221">
        <w:rPr>
          <w:rFonts w:cs="Arial"/>
          <w:szCs w:val="24"/>
        </w:rPr>
        <w:t xml:space="preserve">he following </w:t>
      </w:r>
      <w:r w:rsidR="000C7F93" w:rsidRPr="00CE7221">
        <w:rPr>
          <w:rFonts w:cs="Arial"/>
          <w:b/>
          <w:szCs w:val="24"/>
        </w:rPr>
        <w:t>federal definitions</w:t>
      </w:r>
      <w:r w:rsidR="000C7F93" w:rsidRPr="00CE7221">
        <w:rPr>
          <w:rFonts w:cs="Arial"/>
          <w:szCs w:val="24"/>
        </w:rPr>
        <w:t xml:space="preserve"> </w:t>
      </w:r>
      <w:r w:rsidR="005D3511" w:rsidRPr="00CE7221">
        <w:rPr>
          <w:rFonts w:cs="Arial"/>
          <w:szCs w:val="24"/>
        </w:rPr>
        <w:t xml:space="preserve">in </w:t>
      </w:r>
      <w:r w:rsidR="00C718F5" w:rsidRPr="00CE7221">
        <w:rPr>
          <w:rFonts w:cs="Arial"/>
          <w:szCs w:val="24"/>
        </w:rPr>
        <w:t xml:space="preserve">the Common Rule </w:t>
      </w:r>
      <w:r w:rsidR="005D3511" w:rsidRPr="00CE7221">
        <w:rPr>
          <w:rFonts w:cs="Arial"/>
          <w:szCs w:val="24"/>
        </w:rPr>
        <w:t xml:space="preserve">(45 CFR 46) </w:t>
      </w:r>
      <w:r w:rsidR="000C7F93" w:rsidRPr="00CE7221">
        <w:rPr>
          <w:rFonts w:cs="Arial"/>
          <w:szCs w:val="24"/>
        </w:rPr>
        <w:t>provide</w:t>
      </w:r>
      <w:r w:rsidRPr="00CE7221">
        <w:rPr>
          <w:rFonts w:cs="Arial"/>
          <w:szCs w:val="24"/>
        </w:rPr>
        <w:t xml:space="preserve"> clarity </w:t>
      </w:r>
      <w:r w:rsidR="005D3511" w:rsidRPr="00CE7221">
        <w:rPr>
          <w:rFonts w:cs="Arial"/>
          <w:szCs w:val="24"/>
        </w:rPr>
        <w:t>when making the determination as to whether IRB approval is required:</w:t>
      </w:r>
    </w:p>
    <w:p w:rsidR="000C7F93" w:rsidRPr="00CE7221" w:rsidRDefault="000C7F93" w:rsidP="00B35C9A">
      <w:pPr>
        <w:spacing w:before="0" w:after="0" w:line="240" w:lineRule="auto"/>
        <w:ind w:left="720"/>
        <w:rPr>
          <w:rFonts w:eastAsia="Times New Roman" w:cs="Arial"/>
          <w:szCs w:val="22"/>
        </w:rPr>
      </w:pPr>
      <w:r w:rsidRPr="00CE7221">
        <w:rPr>
          <w:rFonts w:eastAsia="Times New Roman" w:cs="Arial"/>
          <w:b/>
          <w:i/>
          <w:szCs w:val="22"/>
        </w:rPr>
        <w:t>Intervention</w:t>
      </w:r>
      <w:r w:rsidRPr="00CE7221">
        <w:rPr>
          <w:rFonts w:eastAsia="Times New Roman" w:cs="Arial"/>
          <w:szCs w:val="22"/>
        </w:rPr>
        <w:t xml:space="preserve"> includes both physical procedures by which information or biospecimens are gathered (e.g., venipuncture) and manipulations of the </w:t>
      </w:r>
      <w:r w:rsidR="00051496" w:rsidRPr="00CE7221">
        <w:rPr>
          <w:rFonts w:eastAsia="Times New Roman" w:cs="Arial"/>
          <w:szCs w:val="22"/>
        </w:rPr>
        <w:t xml:space="preserve">research participant </w:t>
      </w:r>
      <w:r w:rsidRPr="00CE7221">
        <w:rPr>
          <w:rFonts w:eastAsia="Times New Roman" w:cs="Arial"/>
          <w:szCs w:val="22"/>
        </w:rPr>
        <w:t xml:space="preserve">or the </w:t>
      </w:r>
      <w:r w:rsidR="00051496" w:rsidRPr="00CE7221">
        <w:rPr>
          <w:rFonts w:eastAsia="Times New Roman" w:cs="Arial"/>
          <w:szCs w:val="22"/>
        </w:rPr>
        <w:t>research participant’s</w:t>
      </w:r>
      <w:r w:rsidRPr="00CE7221">
        <w:rPr>
          <w:rFonts w:eastAsia="Times New Roman" w:cs="Arial"/>
          <w:szCs w:val="22"/>
        </w:rPr>
        <w:t xml:space="preserve"> environment that are performed for research purposes. </w:t>
      </w:r>
    </w:p>
    <w:p w:rsidR="008B10BD" w:rsidRPr="00CE7221" w:rsidRDefault="008B10BD" w:rsidP="00BE320D">
      <w:pPr>
        <w:pStyle w:val="Default"/>
        <w:ind w:left="1080"/>
        <w:rPr>
          <w:rFonts w:ascii="Arial" w:hAnsi="Arial" w:cs="Arial"/>
          <w:sz w:val="22"/>
          <w:szCs w:val="22"/>
        </w:rPr>
      </w:pPr>
      <w:r w:rsidRPr="00CE7221">
        <w:rPr>
          <w:rFonts w:ascii="Arial" w:hAnsi="Arial" w:cs="Arial"/>
          <w:sz w:val="22"/>
          <w:szCs w:val="22"/>
        </w:rPr>
        <w:t>Examples of interventions include:</w:t>
      </w:r>
    </w:p>
    <w:p w:rsidR="008B10BD" w:rsidRPr="00CE7221" w:rsidRDefault="008B10BD" w:rsidP="00BE320D">
      <w:pPr>
        <w:pStyle w:val="Default"/>
        <w:widowControl/>
        <w:numPr>
          <w:ilvl w:val="0"/>
          <w:numId w:val="159"/>
        </w:numPr>
        <w:spacing w:before="0"/>
        <w:ind w:left="1800"/>
        <w:rPr>
          <w:rFonts w:ascii="Arial" w:hAnsi="Arial" w:cs="Arial"/>
          <w:sz w:val="22"/>
          <w:szCs w:val="22"/>
        </w:rPr>
      </w:pPr>
      <w:r w:rsidRPr="00CE7221">
        <w:rPr>
          <w:rFonts w:ascii="Arial" w:hAnsi="Arial" w:cs="Arial"/>
          <w:sz w:val="22"/>
          <w:szCs w:val="22"/>
        </w:rPr>
        <w:t>Physical procedures through which data are gathered</w:t>
      </w:r>
    </w:p>
    <w:p w:rsidR="008B10BD" w:rsidRPr="00CE7221" w:rsidRDefault="008B10BD" w:rsidP="00BE320D">
      <w:pPr>
        <w:pStyle w:val="Default"/>
        <w:widowControl/>
        <w:numPr>
          <w:ilvl w:val="1"/>
          <w:numId w:val="159"/>
        </w:numPr>
        <w:spacing w:before="0"/>
        <w:ind w:left="2520"/>
        <w:rPr>
          <w:rFonts w:ascii="Arial" w:hAnsi="Arial" w:cs="Arial"/>
          <w:sz w:val="22"/>
          <w:szCs w:val="22"/>
        </w:rPr>
      </w:pPr>
      <w:r w:rsidRPr="00CE7221">
        <w:rPr>
          <w:rFonts w:ascii="Arial" w:hAnsi="Arial" w:cs="Arial"/>
          <w:sz w:val="22"/>
          <w:szCs w:val="22"/>
        </w:rPr>
        <w:t>Collecting blood</w:t>
      </w:r>
    </w:p>
    <w:p w:rsidR="008B10BD" w:rsidRPr="00CE7221" w:rsidRDefault="008B10BD" w:rsidP="00BE320D">
      <w:pPr>
        <w:pStyle w:val="Default"/>
        <w:widowControl/>
        <w:numPr>
          <w:ilvl w:val="1"/>
          <w:numId w:val="159"/>
        </w:numPr>
        <w:spacing w:before="0"/>
        <w:ind w:left="2520"/>
        <w:rPr>
          <w:rFonts w:ascii="Arial" w:hAnsi="Arial" w:cs="Arial"/>
          <w:sz w:val="22"/>
          <w:szCs w:val="22"/>
        </w:rPr>
      </w:pPr>
      <w:r w:rsidRPr="00CE7221">
        <w:rPr>
          <w:rFonts w:ascii="Arial" w:hAnsi="Arial" w:cs="Arial"/>
          <w:sz w:val="22"/>
          <w:szCs w:val="22"/>
        </w:rPr>
        <w:t>Obtaining vital signs</w:t>
      </w:r>
    </w:p>
    <w:p w:rsidR="008B10BD" w:rsidRPr="00CE7221" w:rsidRDefault="008B10BD" w:rsidP="00BE320D">
      <w:pPr>
        <w:pStyle w:val="Default"/>
        <w:widowControl/>
        <w:numPr>
          <w:ilvl w:val="0"/>
          <w:numId w:val="159"/>
        </w:numPr>
        <w:spacing w:before="0"/>
        <w:ind w:left="1800"/>
        <w:rPr>
          <w:rFonts w:ascii="Arial" w:hAnsi="Arial" w:cs="Arial"/>
          <w:sz w:val="22"/>
          <w:szCs w:val="22"/>
        </w:rPr>
      </w:pPr>
      <w:r w:rsidRPr="00CE7221">
        <w:rPr>
          <w:rFonts w:ascii="Arial" w:hAnsi="Arial" w:cs="Arial"/>
          <w:sz w:val="22"/>
          <w:szCs w:val="22"/>
        </w:rPr>
        <w:t>Behavioral interventions</w:t>
      </w:r>
    </w:p>
    <w:p w:rsidR="008B10BD" w:rsidRPr="00CE7221" w:rsidRDefault="008B10BD" w:rsidP="00BE320D">
      <w:pPr>
        <w:pStyle w:val="Default"/>
        <w:widowControl/>
        <w:numPr>
          <w:ilvl w:val="1"/>
          <w:numId w:val="159"/>
        </w:numPr>
        <w:spacing w:before="0"/>
        <w:ind w:left="2520"/>
        <w:rPr>
          <w:rFonts w:ascii="Arial" w:hAnsi="Arial" w:cs="Arial"/>
          <w:sz w:val="22"/>
          <w:szCs w:val="22"/>
        </w:rPr>
      </w:pPr>
      <w:r w:rsidRPr="00CE7221">
        <w:rPr>
          <w:rFonts w:ascii="Arial" w:hAnsi="Arial" w:cs="Arial"/>
          <w:sz w:val="22"/>
          <w:szCs w:val="22"/>
        </w:rPr>
        <w:t xml:space="preserve">Evaluating an unknown psychotherapy procedure </w:t>
      </w:r>
    </w:p>
    <w:p w:rsidR="008B10BD" w:rsidRPr="00CE7221" w:rsidRDefault="008B10BD" w:rsidP="00BE320D">
      <w:pPr>
        <w:pStyle w:val="Default"/>
        <w:widowControl/>
        <w:numPr>
          <w:ilvl w:val="0"/>
          <w:numId w:val="159"/>
        </w:numPr>
        <w:spacing w:before="0"/>
        <w:ind w:left="1800"/>
        <w:rPr>
          <w:rFonts w:ascii="Arial" w:hAnsi="Arial" w:cs="Arial"/>
          <w:sz w:val="22"/>
          <w:szCs w:val="22"/>
        </w:rPr>
      </w:pPr>
      <w:r w:rsidRPr="00CE7221">
        <w:rPr>
          <w:rFonts w:ascii="Arial" w:hAnsi="Arial" w:cs="Arial"/>
          <w:sz w:val="22"/>
          <w:szCs w:val="22"/>
        </w:rPr>
        <w:t>Manipulation of research participants’ environment</w:t>
      </w:r>
    </w:p>
    <w:p w:rsidR="008B10BD" w:rsidRPr="00CE7221" w:rsidRDefault="008B10BD" w:rsidP="00BE320D">
      <w:pPr>
        <w:pStyle w:val="Default"/>
        <w:widowControl/>
        <w:numPr>
          <w:ilvl w:val="1"/>
          <w:numId w:val="159"/>
        </w:numPr>
        <w:spacing w:before="0"/>
        <w:ind w:left="2520"/>
        <w:rPr>
          <w:rFonts w:ascii="Arial" w:hAnsi="Arial" w:cs="Arial"/>
          <w:sz w:val="22"/>
          <w:szCs w:val="22"/>
        </w:rPr>
      </w:pPr>
      <w:r w:rsidRPr="00CE7221">
        <w:rPr>
          <w:rFonts w:ascii="Arial" w:hAnsi="Arial" w:cs="Arial"/>
          <w:sz w:val="22"/>
          <w:szCs w:val="22"/>
        </w:rPr>
        <w:t>Playing music in operating room to determine influence on patient outcomes</w:t>
      </w:r>
    </w:p>
    <w:p w:rsidR="005D3511" w:rsidRPr="00CE7221" w:rsidRDefault="005D3511" w:rsidP="00B35C9A">
      <w:pPr>
        <w:spacing w:before="0" w:after="0" w:line="240" w:lineRule="auto"/>
        <w:ind w:left="720"/>
        <w:rPr>
          <w:rFonts w:eastAsia="Times New Roman" w:cs="Arial"/>
          <w:szCs w:val="22"/>
        </w:rPr>
      </w:pPr>
    </w:p>
    <w:p w:rsidR="005D3511" w:rsidRPr="00CE7221" w:rsidRDefault="00A60622" w:rsidP="00DF7DEF">
      <w:pPr>
        <w:spacing w:before="0" w:after="0" w:line="240" w:lineRule="auto"/>
        <w:ind w:left="1440"/>
        <w:rPr>
          <w:i/>
          <w:szCs w:val="22"/>
          <w:u w:val="single"/>
        </w:rPr>
      </w:pPr>
      <w:r w:rsidRPr="00CE7221">
        <w:rPr>
          <w:rFonts w:eastAsia="Times New Roman" w:cs="Arial"/>
          <w:i/>
          <w:szCs w:val="22"/>
        </w:rPr>
        <w:t xml:space="preserve">CAUTION: </w:t>
      </w:r>
      <w:r w:rsidR="005D3511" w:rsidRPr="00CE7221">
        <w:rPr>
          <w:i/>
          <w:szCs w:val="22"/>
        </w:rPr>
        <w:t xml:space="preserve">In general, the scientific definition of an intervention is the act of purposefully intervening, interfering or interceding with the intent of modifying some outcome. </w:t>
      </w:r>
      <w:r w:rsidR="005D3511" w:rsidRPr="00CE7221">
        <w:rPr>
          <w:i/>
          <w:szCs w:val="22"/>
          <w:u w:val="single"/>
        </w:rPr>
        <w:t>The</w:t>
      </w:r>
      <w:r w:rsidRPr="00CE7221">
        <w:rPr>
          <w:i/>
          <w:szCs w:val="22"/>
          <w:u w:val="single"/>
        </w:rPr>
        <w:t xml:space="preserve"> above </w:t>
      </w:r>
      <w:r w:rsidR="005D3511" w:rsidRPr="00CE7221">
        <w:rPr>
          <w:i/>
          <w:szCs w:val="22"/>
          <w:u w:val="single"/>
        </w:rPr>
        <w:t>regulatory definition</w:t>
      </w:r>
      <w:r w:rsidR="00FD0D02" w:rsidRPr="00CE7221">
        <w:rPr>
          <w:i/>
          <w:szCs w:val="22"/>
          <w:u w:val="single"/>
        </w:rPr>
        <w:t xml:space="preserve">, which applies to determining when IRB approval is required, </w:t>
      </w:r>
      <w:r w:rsidR="005D3511" w:rsidRPr="00CE7221">
        <w:rPr>
          <w:i/>
          <w:szCs w:val="22"/>
          <w:u w:val="single"/>
        </w:rPr>
        <w:t>is much broader</w:t>
      </w:r>
      <w:r w:rsidR="00FD0D02" w:rsidRPr="00CE7221">
        <w:rPr>
          <w:i/>
          <w:szCs w:val="22"/>
          <w:u w:val="single"/>
        </w:rPr>
        <w:t xml:space="preserve"> than the scientific definition of an intervention</w:t>
      </w:r>
      <w:r w:rsidR="005D3511" w:rsidRPr="00CE7221">
        <w:rPr>
          <w:i/>
          <w:szCs w:val="22"/>
          <w:u w:val="single"/>
        </w:rPr>
        <w:t>.</w:t>
      </w:r>
    </w:p>
    <w:p w:rsidR="000C7F93" w:rsidRPr="00CE7221" w:rsidRDefault="000C7F93" w:rsidP="00B35C9A">
      <w:pPr>
        <w:spacing w:before="0" w:after="0" w:line="240" w:lineRule="auto"/>
        <w:ind w:left="720"/>
        <w:rPr>
          <w:rFonts w:eastAsia="Times New Roman" w:cs="Arial"/>
          <w:szCs w:val="22"/>
        </w:rPr>
      </w:pPr>
    </w:p>
    <w:p w:rsidR="000C7F93" w:rsidRPr="00CE7221" w:rsidRDefault="000C7F93" w:rsidP="00B35C9A">
      <w:pPr>
        <w:spacing w:before="0" w:after="0" w:line="240" w:lineRule="auto"/>
        <w:ind w:left="720"/>
        <w:rPr>
          <w:rFonts w:eastAsia="Times New Roman" w:cs="Arial"/>
          <w:szCs w:val="22"/>
        </w:rPr>
      </w:pPr>
      <w:r w:rsidRPr="00CE7221">
        <w:rPr>
          <w:rFonts w:eastAsia="Times New Roman" w:cs="Arial"/>
          <w:b/>
          <w:i/>
          <w:szCs w:val="22"/>
        </w:rPr>
        <w:t>Interaction</w:t>
      </w:r>
      <w:r w:rsidRPr="00CE7221">
        <w:rPr>
          <w:rFonts w:eastAsia="Times New Roman" w:cs="Arial"/>
          <w:szCs w:val="22"/>
        </w:rPr>
        <w:t xml:space="preserve"> includes communication or interpersonal contact between investigator and </w:t>
      </w:r>
      <w:r w:rsidR="00051496" w:rsidRPr="00CE7221">
        <w:rPr>
          <w:rFonts w:eastAsia="Times New Roman" w:cs="Arial"/>
          <w:szCs w:val="22"/>
        </w:rPr>
        <w:t>research participant.</w:t>
      </w:r>
      <w:r w:rsidRPr="00CE7221">
        <w:rPr>
          <w:rFonts w:eastAsia="Times New Roman" w:cs="Arial"/>
          <w:szCs w:val="22"/>
        </w:rPr>
        <w:t xml:space="preserve"> </w:t>
      </w:r>
    </w:p>
    <w:p w:rsidR="008B10BD" w:rsidRPr="00CE7221" w:rsidRDefault="008B10BD" w:rsidP="00BE320D">
      <w:pPr>
        <w:pStyle w:val="Default"/>
        <w:ind w:left="720" w:firstLine="720"/>
        <w:rPr>
          <w:rFonts w:ascii="Arial" w:hAnsi="Arial" w:cs="Arial"/>
          <w:sz w:val="22"/>
          <w:szCs w:val="22"/>
        </w:rPr>
      </w:pPr>
      <w:r w:rsidRPr="00CE7221">
        <w:rPr>
          <w:rFonts w:ascii="Arial" w:hAnsi="Arial" w:cs="Arial"/>
          <w:sz w:val="22"/>
          <w:szCs w:val="22"/>
        </w:rPr>
        <w:t>Examples of interactions include:</w:t>
      </w:r>
    </w:p>
    <w:p w:rsidR="008B10BD" w:rsidRPr="00CE7221" w:rsidRDefault="008B10BD" w:rsidP="00BE320D">
      <w:pPr>
        <w:pStyle w:val="Default"/>
        <w:widowControl/>
        <w:numPr>
          <w:ilvl w:val="0"/>
          <w:numId w:val="160"/>
        </w:numPr>
        <w:spacing w:before="0"/>
        <w:ind w:left="2160"/>
        <w:rPr>
          <w:rFonts w:ascii="Arial" w:hAnsi="Arial" w:cs="Arial"/>
          <w:sz w:val="22"/>
          <w:szCs w:val="22"/>
        </w:rPr>
      </w:pPr>
      <w:r w:rsidRPr="00CE7221">
        <w:rPr>
          <w:rFonts w:ascii="Arial" w:hAnsi="Arial" w:cs="Arial"/>
          <w:sz w:val="22"/>
          <w:szCs w:val="22"/>
        </w:rPr>
        <w:t xml:space="preserve">Communication </w:t>
      </w:r>
    </w:p>
    <w:p w:rsidR="008B10BD" w:rsidRPr="00CE7221" w:rsidRDefault="008B10BD" w:rsidP="00BE320D">
      <w:pPr>
        <w:pStyle w:val="Default"/>
        <w:widowControl/>
        <w:numPr>
          <w:ilvl w:val="1"/>
          <w:numId w:val="160"/>
        </w:numPr>
        <w:spacing w:before="0"/>
        <w:ind w:left="2880"/>
        <w:rPr>
          <w:rFonts w:ascii="Arial" w:hAnsi="Arial" w:cs="Arial"/>
          <w:sz w:val="22"/>
          <w:szCs w:val="22"/>
        </w:rPr>
      </w:pPr>
      <w:r w:rsidRPr="00CE7221">
        <w:rPr>
          <w:rFonts w:ascii="Arial" w:hAnsi="Arial" w:cs="Arial"/>
          <w:sz w:val="22"/>
          <w:szCs w:val="22"/>
        </w:rPr>
        <w:t>Face-to-face</w:t>
      </w:r>
    </w:p>
    <w:p w:rsidR="008B10BD" w:rsidRPr="00CE7221" w:rsidRDefault="008B10BD" w:rsidP="00BE320D">
      <w:pPr>
        <w:pStyle w:val="Default"/>
        <w:widowControl/>
        <w:numPr>
          <w:ilvl w:val="1"/>
          <w:numId w:val="160"/>
        </w:numPr>
        <w:spacing w:before="0"/>
        <w:ind w:left="2880"/>
        <w:rPr>
          <w:rFonts w:ascii="Arial" w:hAnsi="Arial" w:cs="Arial"/>
          <w:sz w:val="22"/>
          <w:szCs w:val="22"/>
        </w:rPr>
      </w:pPr>
      <w:r w:rsidRPr="00CE7221">
        <w:rPr>
          <w:rFonts w:ascii="Arial" w:hAnsi="Arial" w:cs="Arial"/>
          <w:sz w:val="22"/>
          <w:szCs w:val="22"/>
        </w:rPr>
        <w:t>Electronic (including online surveys without identifiers)</w:t>
      </w:r>
    </w:p>
    <w:p w:rsidR="008B10BD" w:rsidRPr="00CE7221" w:rsidRDefault="008B10BD" w:rsidP="00BE320D">
      <w:pPr>
        <w:pStyle w:val="Default"/>
        <w:widowControl/>
        <w:numPr>
          <w:ilvl w:val="0"/>
          <w:numId w:val="160"/>
        </w:numPr>
        <w:spacing w:before="0"/>
        <w:ind w:left="2160"/>
        <w:rPr>
          <w:rFonts w:ascii="Arial" w:hAnsi="Arial" w:cs="Arial"/>
          <w:sz w:val="22"/>
          <w:szCs w:val="22"/>
        </w:rPr>
      </w:pPr>
      <w:r w:rsidRPr="00CE7221">
        <w:rPr>
          <w:rFonts w:ascii="Arial" w:hAnsi="Arial" w:cs="Arial"/>
          <w:sz w:val="22"/>
          <w:szCs w:val="22"/>
        </w:rPr>
        <w:t>Interpersonal contact</w:t>
      </w:r>
    </w:p>
    <w:p w:rsidR="008B10BD" w:rsidRPr="00CE7221" w:rsidRDefault="008B10BD" w:rsidP="00BE320D">
      <w:pPr>
        <w:pStyle w:val="Default"/>
        <w:widowControl/>
        <w:numPr>
          <w:ilvl w:val="0"/>
          <w:numId w:val="160"/>
        </w:numPr>
        <w:spacing w:before="0"/>
        <w:ind w:left="2160"/>
        <w:rPr>
          <w:rFonts w:cs="Arial"/>
          <w:sz w:val="22"/>
          <w:szCs w:val="22"/>
        </w:rPr>
      </w:pPr>
      <w:r w:rsidRPr="00CE7221">
        <w:rPr>
          <w:rFonts w:ascii="Arial" w:hAnsi="Arial" w:cs="Arial"/>
          <w:sz w:val="22"/>
          <w:szCs w:val="22"/>
        </w:rPr>
        <w:t xml:space="preserve">Observations </w:t>
      </w:r>
    </w:p>
    <w:p w:rsidR="008B10BD" w:rsidRPr="00CE7221" w:rsidRDefault="008B10BD" w:rsidP="00BE320D">
      <w:pPr>
        <w:pStyle w:val="Default"/>
        <w:widowControl/>
        <w:numPr>
          <w:ilvl w:val="0"/>
          <w:numId w:val="160"/>
        </w:numPr>
        <w:spacing w:before="0"/>
        <w:ind w:left="2160"/>
        <w:rPr>
          <w:rFonts w:cs="Arial"/>
          <w:szCs w:val="22"/>
        </w:rPr>
      </w:pPr>
      <w:r w:rsidRPr="00CE7221">
        <w:rPr>
          <w:rFonts w:ascii="Arial" w:hAnsi="Arial" w:cs="Arial"/>
          <w:sz w:val="22"/>
          <w:szCs w:val="22"/>
        </w:rPr>
        <w:t>Interviews</w:t>
      </w:r>
    </w:p>
    <w:p w:rsidR="000C7F93" w:rsidRPr="00CE7221" w:rsidRDefault="000C7F93" w:rsidP="00B35C9A">
      <w:pPr>
        <w:spacing w:before="0" w:after="0" w:line="240" w:lineRule="auto"/>
        <w:ind w:left="720"/>
        <w:rPr>
          <w:rFonts w:eastAsia="Times New Roman" w:cs="Arial"/>
          <w:szCs w:val="22"/>
        </w:rPr>
      </w:pPr>
    </w:p>
    <w:p w:rsidR="000C7F93" w:rsidRPr="00CE7221" w:rsidRDefault="000C7F93" w:rsidP="00B35C9A">
      <w:pPr>
        <w:spacing w:before="0" w:after="0" w:line="240" w:lineRule="auto"/>
        <w:ind w:left="720"/>
        <w:rPr>
          <w:rFonts w:eastAsia="Times New Roman" w:cs="Arial"/>
          <w:szCs w:val="22"/>
        </w:rPr>
      </w:pPr>
      <w:r w:rsidRPr="00CE7221">
        <w:rPr>
          <w:rFonts w:eastAsia="Times New Roman" w:cs="Arial"/>
          <w:b/>
          <w:i/>
          <w:szCs w:val="22"/>
        </w:rPr>
        <w:t>Private information</w:t>
      </w:r>
      <w:r w:rsidRPr="00CE7221">
        <w:rPr>
          <w:rFonts w:eastAsia="Times New Roman" w:cs="Arial"/>
          <w:szCs w:val="22"/>
        </w:rPr>
        <w:t xml:space="preserve"> includes information about behavior that occurs in a context in which an individual can reasonably expect that no observation or recording is taking place, and information that has been provided for specific purposes by an individual and that</w:t>
      </w:r>
      <w:r w:rsidR="00051496" w:rsidRPr="00CE7221">
        <w:rPr>
          <w:rFonts w:eastAsia="Times New Roman" w:cs="Arial"/>
          <w:szCs w:val="22"/>
        </w:rPr>
        <w:t xml:space="preserve"> the individual can reasonably </w:t>
      </w:r>
      <w:r w:rsidRPr="00CE7221">
        <w:rPr>
          <w:rFonts w:eastAsia="Times New Roman" w:cs="Arial"/>
          <w:szCs w:val="22"/>
        </w:rPr>
        <w:t xml:space="preserve">expect will not be made public (e.g., a medical record). </w:t>
      </w:r>
    </w:p>
    <w:p w:rsidR="000C7F93" w:rsidRPr="00CE7221" w:rsidRDefault="000C7F93" w:rsidP="00B35C9A">
      <w:pPr>
        <w:spacing w:before="0" w:after="0" w:line="240" w:lineRule="auto"/>
        <w:ind w:left="720"/>
        <w:rPr>
          <w:rFonts w:eastAsia="Times New Roman" w:cs="Arial"/>
          <w:szCs w:val="22"/>
        </w:rPr>
      </w:pPr>
    </w:p>
    <w:p w:rsidR="000C7F93" w:rsidRPr="00CE7221" w:rsidRDefault="000C7F93" w:rsidP="00B35C9A">
      <w:pPr>
        <w:spacing w:before="0" w:after="0" w:line="240" w:lineRule="auto"/>
        <w:ind w:left="720"/>
        <w:rPr>
          <w:rFonts w:eastAsia="Times New Roman" w:cs="Arial"/>
          <w:szCs w:val="22"/>
        </w:rPr>
      </w:pPr>
      <w:r w:rsidRPr="00CE7221">
        <w:rPr>
          <w:rFonts w:eastAsia="Times New Roman" w:cs="Arial"/>
          <w:b/>
          <w:i/>
          <w:szCs w:val="22"/>
        </w:rPr>
        <w:lastRenderedPageBreak/>
        <w:t>Identifiable private information</w:t>
      </w:r>
      <w:r w:rsidRPr="00CE7221">
        <w:rPr>
          <w:rFonts w:eastAsia="Times New Roman" w:cs="Arial"/>
          <w:szCs w:val="22"/>
        </w:rPr>
        <w:t xml:space="preserve"> is private information for which the identity of the </w:t>
      </w:r>
      <w:r w:rsidR="000F6310" w:rsidRPr="00CE7221">
        <w:rPr>
          <w:rFonts w:eastAsia="Times New Roman" w:cs="Arial"/>
          <w:szCs w:val="22"/>
        </w:rPr>
        <w:t xml:space="preserve">research participant </w:t>
      </w:r>
      <w:r w:rsidRPr="00CE7221">
        <w:rPr>
          <w:rFonts w:eastAsia="Times New Roman" w:cs="Arial"/>
          <w:szCs w:val="22"/>
        </w:rPr>
        <w:t xml:space="preserve">is or may readily be ascertained by the investigator or associated with the information. </w:t>
      </w:r>
    </w:p>
    <w:p w:rsidR="008B10BD" w:rsidRPr="00CE7221" w:rsidRDefault="008B10BD" w:rsidP="00B35C9A">
      <w:pPr>
        <w:spacing w:before="0" w:after="0" w:line="240" w:lineRule="auto"/>
        <w:ind w:left="720"/>
        <w:rPr>
          <w:rFonts w:eastAsia="Times New Roman" w:cs="Arial"/>
          <w:szCs w:val="22"/>
        </w:rPr>
      </w:pPr>
    </w:p>
    <w:tbl>
      <w:tblPr>
        <w:tblStyle w:val="TableGrid"/>
        <w:tblW w:w="0" w:type="auto"/>
        <w:tblInd w:w="720" w:type="dxa"/>
        <w:tblLook w:val="04A0" w:firstRow="1" w:lastRow="0" w:firstColumn="1" w:lastColumn="0" w:noHBand="0" w:noVBand="1"/>
      </w:tblPr>
      <w:tblGrid>
        <w:gridCol w:w="8730"/>
      </w:tblGrid>
      <w:tr w:rsidR="008B10BD" w:rsidRPr="00CE7221" w:rsidTr="00BE320D">
        <w:tc>
          <w:tcPr>
            <w:tcW w:w="9350" w:type="dxa"/>
            <w:shd w:val="clear" w:color="auto" w:fill="DBE5F1" w:themeFill="accent1" w:themeFillTint="33"/>
          </w:tcPr>
          <w:p w:rsidR="00186FEC" w:rsidRPr="00CE7221" w:rsidRDefault="008B10BD">
            <w:pPr>
              <w:spacing w:before="0"/>
              <w:rPr>
                <w:b/>
                <w:i/>
                <w:color w:val="C00000"/>
                <w:sz w:val="20"/>
              </w:rPr>
            </w:pPr>
            <w:r w:rsidRPr="00CE7221">
              <w:rPr>
                <w:b/>
                <w:i/>
                <w:color w:val="C00000"/>
                <w:sz w:val="20"/>
              </w:rPr>
              <w:t>TIP:</w:t>
            </w:r>
          </w:p>
          <w:p w:rsidR="00186FEC" w:rsidRPr="00CE7221" w:rsidRDefault="00186FEC">
            <w:pPr>
              <w:spacing w:before="0"/>
              <w:rPr>
                <w:b/>
                <w:i/>
                <w:color w:val="C00000"/>
                <w:sz w:val="20"/>
              </w:rPr>
            </w:pPr>
          </w:p>
          <w:p w:rsidR="008B10BD" w:rsidRPr="00CE7221" w:rsidRDefault="008B10BD">
            <w:pPr>
              <w:spacing w:before="0"/>
              <w:rPr>
                <w:i/>
                <w:sz w:val="20"/>
              </w:rPr>
            </w:pPr>
            <w:r w:rsidRPr="00CE7221">
              <w:rPr>
                <w:b/>
                <w:i/>
                <w:color w:val="C00000"/>
                <w:sz w:val="20"/>
              </w:rPr>
              <w:t>Private information</w:t>
            </w:r>
            <w:r w:rsidRPr="00CE7221">
              <w:rPr>
                <w:i/>
                <w:color w:val="C00000"/>
                <w:sz w:val="20"/>
              </w:rPr>
              <w:t xml:space="preserve"> must be </w:t>
            </w:r>
            <w:r w:rsidRPr="00CE7221">
              <w:rPr>
                <w:b/>
                <w:i/>
                <w:color w:val="C00000"/>
                <w:sz w:val="20"/>
              </w:rPr>
              <w:t>individually identifiable</w:t>
            </w:r>
            <w:r w:rsidRPr="00CE7221">
              <w:rPr>
                <w:i/>
                <w:color w:val="C00000"/>
                <w:sz w:val="20"/>
              </w:rPr>
              <w:t xml:space="preserve"> in order for obtaining the information to constitute </w:t>
            </w:r>
            <w:r w:rsidR="0078167A" w:rsidRPr="00CE7221">
              <w:rPr>
                <w:i/>
                <w:color w:val="C00000"/>
                <w:sz w:val="20"/>
              </w:rPr>
              <w:t xml:space="preserve">human </w:t>
            </w:r>
            <w:r w:rsidRPr="00CE7221">
              <w:rPr>
                <w:i/>
                <w:color w:val="C00000"/>
                <w:sz w:val="20"/>
              </w:rPr>
              <w:t>research</w:t>
            </w:r>
            <w:r w:rsidR="0078167A" w:rsidRPr="00CE7221">
              <w:rPr>
                <w:i/>
                <w:color w:val="C00000"/>
                <w:sz w:val="20"/>
              </w:rPr>
              <w:t xml:space="preserve">. </w:t>
            </w:r>
            <w:r w:rsidRPr="00CE7221">
              <w:rPr>
                <w:i/>
                <w:iCs/>
                <w:color w:val="C00000"/>
                <w:sz w:val="20"/>
              </w:rPr>
              <w:t>For example</w:t>
            </w:r>
            <w:r w:rsidRPr="00CE7221">
              <w:rPr>
                <w:i/>
                <w:color w:val="C00000"/>
                <w:sz w:val="20"/>
              </w:rPr>
              <w:t xml:space="preserve">, if </w:t>
            </w:r>
            <w:r w:rsidR="00186FEC" w:rsidRPr="00CE7221">
              <w:rPr>
                <w:i/>
                <w:color w:val="C00000"/>
                <w:sz w:val="20"/>
              </w:rPr>
              <w:t xml:space="preserve">an investigator is </w:t>
            </w:r>
            <w:r w:rsidRPr="00CE7221">
              <w:rPr>
                <w:i/>
                <w:color w:val="C00000"/>
                <w:sz w:val="20"/>
              </w:rPr>
              <w:t xml:space="preserve">collecting information </w:t>
            </w:r>
            <w:r w:rsidR="00186FEC" w:rsidRPr="00CE7221">
              <w:rPr>
                <w:i/>
                <w:color w:val="C00000"/>
                <w:sz w:val="20"/>
              </w:rPr>
              <w:t xml:space="preserve">associated with </w:t>
            </w:r>
            <w:r w:rsidRPr="00CE7221">
              <w:rPr>
                <w:i/>
                <w:color w:val="C00000"/>
                <w:sz w:val="20"/>
              </w:rPr>
              <w:t xml:space="preserve">a </w:t>
            </w:r>
            <w:r w:rsidR="00186FEC" w:rsidRPr="00CE7221">
              <w:rPr>
                <w:i/>
                <w:color w:val="C00000"/>
                <w:sz w:val="20"/>
              </w:rPr>
              <w:t>m</w:t>
            </w:r>
            <w:r w:rsidRPr="00CE7221">
              <w:rPr>
                <w:i/>
                <w:color w:val="C00000"/>
                <w:sz w:val="20"/>
              </w:rPr>
              <w:t xml:space="preserve">edical </w:t>
            </w:r>
            <w:r w:rsidR="00186FEC" w:rsidRPr="00CE7221">
              <w:rPr>
                <w:i/>
                <w:color w:val="C00000"/>
                <w:sz w:val="20"/>
              </w:rPr>
              <w:t>r</w:t>
            </w:r>
            <w:r w:rsidRPr="00CE7221">
              <w:rPr>
                <w:i/>
                <w:color w:val="C00000"/>
                <w:sz w:val="20"/>
              </w:rPr>
              <w:t>ecord</w:t>
            </w:r>
            <w:r w:rsidR="00186FEC" w:rsidRPr="00CE7221">
              <w:rPr>
                <w:i/>
                <w:color w:val="C00000"/>
                <w:sz w:val="20"/>
              </w:rPr>
              <w:t xml:space="preserve"> number</w:t>
            </w:r>
            <w:r w:rsidRPr="00CE7221">
              <w:rPr>
                <w:i/>
                <w:color w:val="C00000"/>
                <w:sz w:val="20"/>
              </w:rPr>
              <w:t xml:space="preserve">, </w:t>
            </w:r>
            <w:r w:rsidR="00186FEC" w:rsidRPr="00CE7221">
              <w:rPr>
                <w:i/>
                <w:color w:val="C00000"/>
                <w:sz w:val="20"/>
              </w:rPr>
              <w:t xml:space="preserve">the investigator is </w:t>
            </w:r>
            <w:r w:rsidRPr="00CE7221">
              <w:rPr>
                <w:i/>
                <w:color w:val="C00000"/>
                <w:sz w:val="20"/>
              </w:rPr>
              <w:t>collecting individually identifiable private information.</w:t>
            </w:r>
          </w:p>
        </w:tc>
      </w:tr>
    </w:tbl>
    <w:p w:rsidR="000C7F93" w:rsidRPr="00CE7221" w:rsidRDefault="000C7F93" w:rsidP="00B35C9A">
      <w:pPr>
        <w:spacing w:before="0" w:after="0" w:line="240" w:lineRule="auto"/>
        <w:ind w:left="720"/>
        <w:rPr>
          <w:rFonts w:eastAsia="Times New Roman" w:cs="Arial"/>
          <w:szCs w:val="22"/>
        </w:rPr>
      </w:pPr>
    </w:p>
    <w:p w:rsidR="000C7F93" w:rsidRPr="00CE7221" w:rsidRDefault="000C7F93" w:rsidP="00B35C9A">
      <w:pPr>
        <w:spacing w:before="0" w:after="0" w:line="240" w:lineRule="auto"/>
        <w:ind w:left="720"/>
        <w:rPr>
          <w:rFonts w:eastAsia="Times New Roman" w:cs="Arial"/>
          <w:szCs w:val="22"/>
        </w:rPr>
      </w:pPr>
      <w:r w:rsidRPr="00CE7221">
        <w:rPr>
          <w:rFonts w:eastAsia="Times New Roman" w:cs="Arial"/>
          <w:szCs w:val="22"/>
        </w:rPr>
        <w:t xml:space="preserve">An </w:t>
      </w:r>
      <w:r w:rsidRPr="00CE7221">
        <w:rPr>
          <w:rFonts w:eastAsia="Times New Roman" w:cs="Arial"/>
          <w:b/>
          <w:i/>
          <w:szCs w:val="22"/>
        </w:rPr>
        <w:t>identifiable biospecimen</w:t>
      </w:r>
      <w:r w:rsidRPr="00CE7221">
        <w:rPr>
          <w:rFonts w:eastAsia="Times New Roman" w:cs="Arial"/>
          <w:szCs w:val="22"/>
        </w:rPr>
        <w:t xml:space="preserve"> is a biospecimen for which the identity of the </w:t>
      </w:r>
      <w:r w:rsidR="000F6310" w:rsidRPr="00CE7221">
        <w:rPr>
          <w:rFonts w:eastAsia="Times New Roman" w:cs="Arial"/>
          <w:szCs w:val="22"/>
        </w:rPr>
        <w:t>research participant</w:t>
      </w:r>
      <w:r w:rsidRPr="00CE7221">
        <w:rPr>
          <w:rFonts w:eastAsia="Times New Roman" w:cs="Arial"/>
          <w:szCs w:val="22"/>
        </w:rPr>
        <w:t xml:space="preserve"> is or may readily be ascertained by the investigator or associated with the biospecimen. </w:t>
      </w:r>
    </w:p>
    <w:p w:rsidR="0078167A" w:rsidRPr="00CE7221" w:rsidRDefault="0078167A" w:rsidP="008E4047">
      <w:pPr>
        <w:spacing w:before="0" w:after="0" w:line="240" w:lineRule="auto"/>
        <w:rPr>
          <w:rFonts w:cs="Arial"/>
          <w:i/>
          <w:color w:val="C00000"/>
          <w:szCs w:val="22"/>
        </w:rPr>
      </w:pPr>
    </w:p>
    <w:p w:rsidR="00650008" w:rsidRPr="00CE7221" w:rsidRDefault="0078167A" w:rsidP="008E4047">
      <w:pPr>
        <w:spacing w:before="0" w:after="0" w:line="240" w:lineRule="auto"/>
        <w:rPr>
          <w:rFonts w:eastAsia="Times New Roman" w:cs="Arial"/>
          <w:szCs w:val="22"/>
        </w:rPr>
      </w:pPr>
      <w:r w:rsidRPr="00CE7221">
        <w:rPr>
          <w:rFonts w:cs="Arial"/>
          <w:i/>
          <w:color w:val="C00000"/>
          <w:szCs w:val="22"/>
        </w:rPr>
        <w:t xml:space="preserve">Note:  On a periodic basis, federal departments or agencies implementing the Common Rule will reexamine the meaning of </w:t>
      </w:r>
      <w:r w:rsidRPr="00CE7221">
        <w:rPr>
          <w:rFonts w:cs="Arial"/>
          <w:color w:val="C00000"/>
          <w:szCs w:val="22"/>
        </w:rPr>
        <w:t>identifiable private information</w:t>
      </w:r>
      <w:r w:rsidRPr="00CE7221">
        <w:rPr>
          <w:rFonts w:cs="Arial"/>
          <w:i/>
          <w:color w:val="C00000"/>
          <w:szCs w:val="22"/>
        </w:rPr>
        <w:t xml:space="preserve"> and </w:t>
      </w:r>
      <w:r w:rsidRPr="00CE7221">
        <w:rPr>
          <w:rFonts w:cs="Arial"/>
          <w:color w:val="C00000"/>
          <w:szCs w:val="22"/>
        </w:rPr>
        <w:t>identifiable biospecimen</w:t>
      </w:r>
      <w:r w:rsidRPr="00CE7221">
        <w:rPr>
          <w:rFonts w:cs="Arial"/>
          <w:i/>
          <w:color w:val="C00000"/>
          <w:szCs w:val="22"/>
        </w:rPr>
        <w:t xml:space="preserve"> and review analytic technologies or techniques that may generate identifiable private information. The DMC IRB plans to adopt any new regulatory provisions for these</w:t>
      </w:r>
      <w:r w:rsidRPr="00CE7221">
        <w:rPr>
          <w:i/>
          <w:color w:val="C00000"/>
        </w:rPr>
        <w:t xml:space="preserve"> definitions</w:t>
      </w:r>
      <w:r w:rsidRPr="00CE7221">
        <w:rPr>
          <w:rFonts w:cs="Arial"/>
          <w:i/>
          <w:color w:val="C00000"/>
          <w:szCs w:val="22"/>
        </w:rPr>
        <w:t xml:space="preserve">, once </w:t>
      </w:r>
      <w:r w:rsidR="00CB69F1" w:rsidRPr="00CE7221">
        <w:rPr>
          <w:rFonts w:cs="Arial"/>
          <w:i/>
          <w:color w:val="C00000"/>
          <w:szCs w:val="22"/>
        </w:rPr>
        <w:t xml:space="preserve">available in </w:t>
      </w:r>
      <w:r w:rsidRPr="00CE7221">
        <w:rPr>
          <w:rFonts w:cs="Arial"/>
          <w:i/>
          <w:color w:val="C00000"/>
          <w:szCs w:val="22"/>
        </w:rPr>
        <w:t>the Federal Register.</w:t>
      </w:r>
    </w:p>
    <w:p w:rsidR="00A11B2C" w:rsidRPr="00CE7221" w:rsidRDefault="00A11B2C" w:rsidP="00156E95">
      <w:pPr>
        <w:pStyle w:val="Heading3"/>
      </w:pPr>
      <w:bookmarkStart w:id="32" w:name="_Toc453775158"/>
      <w:bookmarkStart w:id="33" w:name="_Toc472672903"/>
      <w:bookmarkStart w:id="34" w:name="_Toc472674049"/>
      <w:bookmarkStart w:id="35" w:name="_Toc22300103"/>
      <w:r w:rsidRPr="00CE7221">
        <w:t>Systematic Investigation</w:t>
      </w:r>
      <w:bookmarkEnd w:id="32"/>
      <w:bookmarkEnd w:id="33"/>
      <w:bookmarkEnd w:id="34"/>
      <w:bookmarkEnd w:id="35"/>
      <w:r w:rsidRPr="00CE7221">
        <w:tab/>
      </w:r>
    </w:p>
    <w:p w:rsidR="00A11B2C" w:rsidRPr="00CE7221" w:rsidRDefault="00A11B2C" w:rsidP="00A11B2C">
      <w:pPr>
        <w:spacing w:before="0" w:after="0" w:line="240" w:lineRule="auto"/>
        <w:rPr>
          <w:rFonts w:cs="Arial"/>
          <w:szCs w:val="24"/>
        </w:rPr>
      </w:pPr>
    </w:p>
    <w:p w:rsidR="00A11B2C" w:rsidRPr="00CE7221" w:rsidRDefault="00CB69F1" w:rsidP="00A11B2C">
      <w:pPr>
        <w:spacing w:before="0" w:after="0" w:line="240" w:lineRule="auto"/>
        <w:rPr>
          <w:rFonts w:cs="Arial"/>
          <w:szCs w:val="22"/>
        </w:rPr>
      </w:pPr>
      <w:r w:rsidRPr="00CE7221">
        <w:rPr>
          <w:rFonts w:cs="Arial"/>
          <w:szCs w:val="22"/>
        </w:rPr>
        <w:t>F</w:t>
      </w:r>
      <w:r w:rsidR="00A11B2C" w:rsidRPr="00CE7221">
        <w:rPr>
          <w:rFonts w:cs="Arial"/>
          <w:szCs w:val="22"/>
        </w:rPr>
        <w:t xml:space="preserve">or </w:t>
      </w:r>
      <w:r w:rsidR="00A11B2C" w:rsidRPr="00CE7221">
        <w:t xml:space="preserve">the </w:t>
      </w:r>
      <w:r w:rsidR="00A11B2C" w:rsidRPr="00CE7221">
        <w:rPr>
          <w:rFonts w:cs="Arial"/>
          <w:szCs w:val="22"/>
        </w:rPr>
        <w:t xml:space="preserve">purpose of this policy, a </w:t>
      </w:r>
      <w:r w:rsidR="00A11B2C" w:rsidRPr="00CE7221">
        <w:rPr>
          <w:rFonts w:cs="Arial"/>
          <w:b/>
          <w:i/>
          <w:szCs w:val="22"/>
        </w:rPr>
        <w:t>systematic</w:t>
      </w:r>
      <w:r w:rsidR="00A11B2C" w:rsidRPr="00CE7221">
        <w:rPr>
          <w:rFonts w:cs="Arial"/>
          <w:b/>
          <w:szCs w:val="22"/>
        </w:rPr>
        <w:t xml:space="preserve"> </w:t>
      </w:r>
      <w:r w:rsidR="00A11B2C" w:rsidRPr="00CE7221">
        <w:rPr>
          <w:rFonts w:cs="Arial"/>
          <w:b/>
          <w:i/>
          <w:szCs w:val="22"/>
        </w:rPr>
        <w:t>investigation</w:t>
      </w:r>
      <w:r w:rsidR="00A11B2C" w:rsidRPr="00CE7221">
        <w:rPr>
          <w:rFonts w:cs="Arial"/>
          <w:i/>
          <w:szCs w:val="22"/>
        </w:rPr>
        <w:t xml:space="preserve"> </w:t>
      </w:r>
      <w:r w:rsidR="00A11B2C" w:rsidRPr="00CE7221">
        <w:rPr>
          <w:rFonts w:cs="Arial"/>
          <w:szCs w:val="22"/>
        </w:rPr>
        <w:t xml:space="preserve">is </w:t>
      </w:r>
      <w:r w:rsidRPr="00CE7221">
        <w:rPr>
          <w:rFonts w:cs="Arial"/>
          <w:szCs w:val="22"/>
        </w:rPr>
        <w:t xml:space="preserve">generally </w:t>
      </w:r>
      <w:r w:rsidR="00A11B2C" w:rsidRPr="00CE7221">
        <w:rPr>
          <w:rFonts w:cs="Arial"/>
          <w:szCs w:val="22"/>
        </w:rPr>
        <w:t>an</w:t>
      </w:r>
      <w:r w:rsidR="00A11B2C" w:rsidRPr="00CE7221">
        <w:rPr>
          <w:rFonts w:cs="Arial"/>
          <w:i/>
          <w:szCs w:val="22"/>
        </w:rPr>
        <w:t xml:space="preserve"> </w:t>
      </w:r>
      <w:r w:rsidR="00A11B2C" w:rsidRPr="00CE7221">
        <w:rPr>
          <w:rFonts w:cs="Arial"/>
          <w:szCs w:val="22"/>
        </w:rPr>
        <w:t xml:space="preserve">activity that is planned, orderly, methodical, and </w:t>
      </w:r>
      <w:r w:rsidR="00A11B2C" w:rsidRPr="00CE7221">
        <w:t xml:space="preserve">uses </w:t>
      </w:r>
      <w:r w:rsidR="00A11B2C" w:rsidRPr="00CE7221">
        <w:rPr>
          <w:rFonts w:cs="Arial"/>
          <w:szCs w:val="22"/>
        </w:rPr>
        <w:t xml:space="preserve">data collection and analysis to answer a question, even if </w:t>
      </w:r>
      <w:r w:rsidR="00A11B2C" w:rsidRPr="00CE7221">
        <w:t xml:space="preserve">the </w:t>
      </w:r>
      <w:r w:rsidR="00A11B2C" w:rsidRPr="00CE7221">
        <w:rPr>
          <w:rFonts w:cs="Arial"/>
          <w:szCs w:val="22"/>
        </w:rPr>
        <w:t>activity is limited to the following:</w:t>
      </w:r>
    </w:p>
    <w:p w:rsidR="00A11B2C" w:rsidRPr="00CE7221" w:rsidRDefault="00A11B2C" w:rsidP="000B47AF">
      <w:pPr>
        <w:pStyle w:val="Default"/>
        <w:widowControl/>
        <w:numPr>
          <w:ilvl w:val="0"/>
          <w:numId w:val="99"/>
        </w:numPr>
        <w:spacing w:before="0"/>
        <w:ind w:left="540" w:hanging="180"/>
        <w:rPr>
          <w:rFonts w:ascii="Arial" w:hAnsi="Arial" w:cs="Arial"/>
          <w:color w:val="auto"/>
          <w:sz w:val="22"/>
          <w:szCs w:val="22"/>
        </w:rPr>
      </w:pPr>
      <w:r w:rsidRPr="00CE7221">
        <w:rPr>
          <w:rFonts w:ascii="Arial" w:hAnsi="Arial" w:cs="Arial"/>
          <w:color w:val="auto"/>
          <w:sz w:val="22"/>
          <w:szCs w:val="22"/>
        </w:rPr>
        <w:t xml:space="preserve">development, testing, evaluation of future research (including a pilot study) </w:t>
      </w:r>
    </w:p>
    <w:p w:rsidR="00A11B2C" w:rsidRPr="00CE7221" w:rsidRDefault="00A11B2C" w:rsidP="000B47AF">
      <w:pPr>
        <w:pStyle w:val="Default"/>
        <w:widowControl/>
        <w:numPr>
          <w:ilvl w:val="0"/>
          <w:numId w:val="99"/>
        </w:numPr>
        <w:spacing w:before="0"/>
        <w:ind w:left="540" w:hanging="180"/>
        <w:rPr>
          <w:rFonts w:ascii="Arial" w:hAnsi="Arial" w:cs="Arial"/>
          <w:color w:val="auto"/>
          <w:sz w:val="22"/>
          <w:szCs w:val="22"/>
        </w:rPr>
      </w:pPr>
      <w:r w:rsidRPr="00CE7221">
        <w:rPr>
          <w:rFonts w:ascii="Arial" w:hAnsi="Arial" w:cs="Arial"/>
          <w:color w:val="auto"/>
          <w:sz w:val="22"/>
          <w:szCs w:val="22"/>
        </w:rPr>
        <w:t>internal training or educational activity</w:t>
      </w:r>
    </w:p>
    <w:p w:rsidR="00A11B2C" w:rsidRPr="00CE7221" w:rsidRDefault="00A11B2C" w:rsidP="000B47AF">
      <w:pPr>
        <w:pStyle w:val="Default"/>
        <w:widowControl/>
        <w:numPr>
          <w:ilvl w:val="0"/>
          <w:numId w:val="99"/>
        </w:numPr>
        <w:spacing w:before="0"/>
        <w:ind w:left="540" w:hanging="180"/>
        <w:rPr>
          <w:rFonts w:ascii="Arial" w:hAnsi="Arial" w:cs="Arial"/>
          <w:color w:val="auto"/>
          <w:sz w:val="22"/>
          <w:szCs w:val="22"/>
        </w:rPr>
      </w:pPr>
      <w:r w:rsidRPr="00CE7221">
        <w:rPr>
          <w:rFonts w:ascii="Arial" w:hAnsi="Arial" w:cs="Arial"/>
          <w:color w:val="auto"/>
          <w:sz w:val="22"/>
          <w:szCs w:val="22"/>
        </w:rPr>
        <w:t>oral history, ethnography, or journalism,</w:t>
      </w:r>
    </w:p>
    <w:p w:rsidR="00A11B2C" w:rsidRPr="00CE7221" w:rsidRDefault="00A11B2C" w:rsidP="000B47AF">
      <w:pPr>
        <w:pStyle w:val="Default"/>
        <w:widowControl/>
        <w:numPr>
          <w:ilvl w:val="0"/>
          <w:numId w:val="99"/>
        </w:numPr>
        <w:spacing w:before="0"/>
        <w:ind w:left="540" w:hanging="180"/>
        <w:rPr>
          <w:rFonts w:ascii="Arial" w:hAnsi="Arial" w:cs="Arial"/>
          <w:color w:val="auto"/>
          <w:sz w:val="22"/>
          <w:szCs w:val="22"/>
        </w:rPr>
      </w:pPr>
      <w:r w:rsidRPr="00CE7221">
        <w:rPr>
          <w:rFonts w:ascii="Arial" w:hAnsi="Arial" w:cs="Arial"/>
          <w:color w:val="auto"/>
          <w:sz w:val="22"/>
          <w:szCs w:val="22"/>
        </w:rPr>
        <w:t>performance or quality improvement or similar healthcare operations activity</w:t>
      </w:r>
    </w:p>
    <w:p w:rsidR="00A11B2C" w:rsidRPr="00CE7221" w:rsidRDefault="00A11B2C" w:rsidP="00A11B2C">
      <w:pPr>
        <w:spacing w:before="0" w:after="0" w:line="240" w:lineRule="auto"/>
        <w:rPr>
          <w:rFonts w:cs="Arial"/>
          <w:szCs w:val="22"/>
        </w:rPr>
      </w:pPr>
    </w:p>
    <w:p w:rsidR="00A11B2C" w:rsidRPr="00CE7221" w:rsidRDefault="00A11B2C" w:rsidP="00A11B2C">
      <w:pPr>
        <w:spacing w:before="0" w:after="0" w:line="240" w:lineRule="auto"/>
        <w:rPr>
          <w:rFonts w:cs="Arial"/>
          <w:szCs w:val="22"/>
        </w:rPr>
      </w:pPr>
      <w:r w:rsidRPr="00CE7221">
        <w:rPr>
          <w:rFonts w:cs="Arial"/>
          <w:szCs w:val="22"/>
        </w:rPr>
        <w:t xml:space="preserve">Although research must include </w:t>
      </w:r>
      <w:r w:rsidRPr="00CE7221">
        <w:rPr>
          <w:rFonts w:cs="Arial"/>
          <w:b/>
          <w:i/>
          <w:szCs w:val="22"/>
        </w:rPr>
        <w:t>systematic investigation</w:t>
      </w:r>
      <w:r w:rsidRPr="00CE7221">
        <w:rPr>
          <w:rFonts w:cs="Arial"/>
          <w:szCs w:val="22"/>
        </w:rPr>
        <w:t xml:space="preserve">, non-research operations activities also include </w:t>
      </w:r>
      <w:r w:rsidRPr="00CE7221">
        <w:rPr>
          <w:rFonts w:cs="Arial"/>
          <w:i/>
          <w:szCs w:val="22"/>
        </w:rPr>
        <w:t>systematic investigation</w:t>
      </w:r>
      <w:r w:rsidRPr="00CE7221">
        <w:rPr>
          <w:rFonts w:cs="Arial"/>
          <w:szCs w:val="22"/>
        </w:rPr>
        <w:t xml:space="preserve"> to ensure reliable outcomes.  A </w:t>
      </w:r>
      <w:r w:rsidRPr="00CE7221">
        <w:rPr>
          <w:rFonts w:cs="Arial"/>
          <w:b/>
          <w:i/>
          <w:szCs w:val="22"/>
        </w:rPr>
        <w:t>systematic investigation</w:t>
      </w:r>
      <w:r w:rsidRPr="00CE7221">
        <w:rPr>
          <w:rFonts w:cs="Arial"/>
          <w:szCs w:val="22"/>
        </w:rPr>
        <w:t xml:space="preserve"> does not, in and of itself, define research. </w:t>
      </w:r>
    </w:p>
    <w:p w:rsidR="00A11B2C" w:rsidRPr="00CE7221" w:rsidRDefault="00A11B2C" w:rsidP="00A11B2C">
      <w:pPr>
        <w:spacing w:before="0" w:after="0" w:line="240" w:lineRule="auto"/>
        <w:rPr>
          <w:rFonts w:cs="Arial"/>
          <w:szCs w:val="22"/>
        </w:rPr>
      </w:pPr>
    </w:p>
    <w:p w:rsidR="00A11B2C" w:rsidRPr="00CE7221" w:rsidRDefault="00A11B2C" w:rsidP="008E4047">
      <w:pPr>
        <w:spacing w:before="0" w:after="0" w:line="240" w:lineRule="auto"/>
        <w:rPr>
          <w:rFonts w:eastAsia="Times New Roman" w:cs="Arial"/>
          <w:szCs w:val="22"/>
        </w:rPr>
      </w:pPr>
    </w:p>
    <w:p w:rsidR="00650008" w:rsidRPr="00CE7221" w:rsidRDefault="00650008" w:rsidP="008E4047">
      <w:pPr>
        <w:pStyle w:val="Heading3"/>
      </w:pPr>
      <w:bookmarkStart w:id="36" w:name="_Toc22300104"/>
      <w:r w:rsidRPr="00CE7221">
        <w:t>Generalizable Knowledge</w:t>
      </w:r>
      <w:bookmarkEnd w:id="36"/>
    </w:p>
    <w:p w:rsidR="00650008" w:rsidRPr="00CE7221" w:rsidRDefault="00650008" w:rsidP="008E4047">
      <w:pPr>
        <w:spacing w:before="0" w:after="0" w:line="240" w:lineRule="auto"/>
        <w:rPr>
          <w:rFonts w:eastAsia="Times New Roman" w:cs="Arial"/>
          <w:szCs w:val="22"/>
        </w:rPr>
      </w:pPr>
    </w:p>
    <w:p w:rsidR="00BC18A7" w:rsidRPr="00CE7221" w:rsidRDefault="00650008" w:rsidP="00BC18A7">
      <w:pPr>
        <w:rPr>
          <w:rFonts w:cs="Arial"/>
          <w:szCs w:val="22"/>
        </w:rPr>
      </w:pPr>
      <w:r w:rsidRPr="00CE7221">
        <w:rPr>
          <w:rFonts w:eastAsia="Times New Roman" w:cs="Arial"/>
          <w:szCs w:val="22"/>
        </w:rPr>
        <w:t>For the purposes of this policy,</w:t>
      </w:r>
      <w:r w:rsidR="00BC18A7" w:rsidRPr="00CE7221">
        <w:rPr>
          <w:rFonts w:cs="Arial"/>
          <w:szCs w:val="22"/>
        </w:rPr>
        <w:t xml:space="preserve"> activities designed to develop or contribute to </w:t>
      </w:r>
      <w:r w:rsidR="00BC18A7" w:rsidRPr="00CE7221">
        <w:rPr>
          <w:rFonts w:cs="Arial"/>
          <w:b/>
          <w:i/>
          <w:szCs w:val="22"/>
        </w:rPr>
        <w:t xml:space="preserve">Generalizable </w:t>
      </w:r>
      <w:r w:rsidR="00AB7C1A" w:rsidRPr="00CE7221">
        <w:rPr>
          <w:rFonts w:cs="Arial"/>
          <w:b/>
          <w:i/>
          <w:szCs w:val="22"/>
        </w:rPr>
        <w:t>k</w:t>
      </w:r>
      <w:r w:rsidR="00BC18A7" w:rsidRPr="00CE7221">
        <w:rPr>
          <w:rFonts w:cs="Arial"/>
          <w:b/>
          <w:i/>
          <w:szCs w:val="22"/>
        </w:rPr>
        <w:t>nowledge</w:t>
      </w:r>
      <w:r w:rsidR="00BC18A7" w:rsidRPr="00CE7221">
        <w:rPr>
          <w:rFonts w:cs="Arial"/>
          <w:szCs w:val="22"/>
        </w:rPr>
        <w:t xml:space="preserve"> are those designed to draw general conclusions or inform policy (i.e., knowledge gained from a study may be applied to populations outside of the specific study population).  </w:t>
      </w:r>
      <w:r w:rsidR="005A23F3" w:rsidRPr="00CE7221">
        <w:rPr>
          <w:rFonts w:cs="Arial"/>
          <w:szCs w:val="22"/>
        </w:rPr>
        <w:t>C</w:t>
      </w:r>
      <w:r w:rsidR="00BC18A7" w:rsidRPr="00CE7221">
        <w:rPr>
          <w:rFonts w:cs="Arial"/>
          <w:szCs w:val="22"/>
        </w:rPr>
        <w:t>onclusions must actually be disseminated for research purposes (or be part of a program of investigation that will be disseminated)</w:t>
      </w:r>
      <w:r w:rsidR="005A23F3" w:rsidRPr="00CE7221">
        <w:rPr>
          <w:rFonts w:cs="Arial"/>
          <w:szCs w:val="22"/>
        </w:rPr>
        <w:t xml:space="preserve"> to be generalizable.</w:t>
      </w:r>
      <w:r w:rsidR="00BC18A7" w:rsidRPr="00CE7221">
        <w:rPr>
          <w:rFonts w:cs="Arial"/>
          <w:szCs w:val="22"/>
        </w:rPr>
        <w:t xml:space="preserve">  A useful definition of dissemination is that the material </w:t>
      </w:r>
      <w:r w:rsidR="005A23F3" w:rsidRPr="00CE7221">
        <w:rPr>
          <w:rFonts w:cs="Arial"/>
          <w:szCs w:val="22"/>
        </w:rPr>
        <w:t xml:space="preserve">includes sharing </w:t>
      </w:r>
      <w:r w:rsidR="00BC18A7" w:rsidRPr="00CE7221">
        <w:rPr>
          <w:rFonts w:cs="Arial"/>
          <w:szCs w:val="22"/>
        </w:rPr>
        <w:t xml:space="preserve">beyond the local setting. </w:t>
      </w:r>
    </w:p>
    <w:p w:rsidR="00BC18A7" w:rsidRPr="00CE7221" w:rsidRDefault="00BC18A7" w:rsidP="000B47AF">
      <w:pPr>
        <w:pStyle w:val="ListParagraph"/>
        <w:numPr>
          <w:ilvl w:val="0"/>
          <w:numId w:val="73"/>
        </w:numPr>
        <w:rPr>
          <w:rFonts w:cs="Arial"/>
          <w:szCs w:val="22"/>
        </w:rPr>
      </w:pPr>
      <w:r w:rsidRPr="00CE7221">
        <w:rPr>
          <w:rFonts w:cs="Arial"/>
          <w:szCs w:val="22"/>
        </w:rPr>
        <w:lastRenderedPageBreak/>
        <w:t xml:space="preserve">Obvious examples of dissemination are publication in a scholarly journal, presentation at a professional conference, or placement of a report in a library.  </w:t>
      </w:r>
    </w:p>
    <w:p w:rsidR="00BC18A7" w:rsidRPr="00CE7221" w:rsidRDefault="00BC18A7" w:rsidP="000B47AF">
      <w:pPr>
        <w:pStyle w:val="ListParagraph"/>
        <w:numPr>
          <w:ilvl w:val="0"/>
          <w:numId w:val="73"/>
        </w:numPr>
        <w:rPr>
          <w:rFonts w:cs="Arial"/>
          <w:szCs w:val="22"/>
        </w:rPr>
      </w:pPr>
      <w:r w:rsidRPr="00CE7221">
        <w:rPr>
          <w:rFonts w:cs="Arial"/>
          <w:szCs w:val="22"/>
        </w:rPr>
        <w:t>Examples that are not dissemination include oral presentation to a DMC Department in fulfillment of a DMC requirement, sharing of results with an agency that cooperated in information collection, or internal presentation for utilization and review purposes.</w:t>
      </w:r>
    </w:p>
    <w:p w:rsidR="00BC18A7" w:rsidRPr="00CE7221" w:rsidRDefault="00BC18A7" w:rsidP="00BC18A7">
      <w:pPr>
        <w:rPr>
          <w:rFonts w:cs="Arial"/>
          <w:b/>
          <w:i/>
          <w:szCs w:val="22"/>
        </w:rPr>
      </w:pPr>
      <w:r w:rsidRPr="00CE7221">
        <w:rPr>
          <w:rFonts w:cs="Arial"/>
          <w:b/>
          <w:i/>
          <w:szCs w:val="22"/>
        </w:rPr>
        <w:t xml:space="preserve">Examples of </w:t>
      </w:r>
      <w:r w:rsidR="00AB7C1A" w:rsidRPr="00CE7221">
        <w:rPr>
          <w:rFonts w:cs="Arial"/>
          <w:b/>
          <w:i/>
          <w:szCs w:val="22"/>
        </w:rPr>
        <w:t>g</w:t>
      </w:r>
      <w:r w:rsidRPr="00CE7221">
        <w:rPr>
          <w:rFonts w:cs="Arial"/>
          <w:b/>
          <w:i/>
          <w:szCs w:val="22"/>
        </w:rPr>
        <w:t xml:space="preserve">eneralizable </w:t>
      </w:r>
      <w:r w:rsidR="00AB7C1A" w:rsidRPr="00CE7221">
        <w:rPr>
          <w:rFonts w:cs="Arial"/>
          <w:b/>
          <w:i/>
          <w:szCs w:val="22"/>
        </w:rPr>
        <w:t>k</w:t>
      </w:r>
      <w:r w:rsidRPr="00CE7221">
        <w:rPr>
          <w:rFonts w:cs="Arial"/>
          <w:b/>
          <w:i/>
          <w:szCs w:val="22"/>
        </w:rPr>
        <w:t>nowledge:</w:t>
      </w:r>
    </w:p>
    <w:p w:rsidR="00BC18A7" w:rsidRPr="00CE7221" w:rsidRDefault="005A23F3" w:rsidP="000B47AF">
      <w:pPr>
        <w:pStyle w:val="ListParagraph"/>
        <w:numPr>
          <w:ilvl w:val="0"/>
          <w:numId w:val="66"/>
        </w:numPr>
        <w:rPr>
          <w:rFonts w:cs="Arial"/>
          <w:szCs w:val="22"/>
        </w:rPr>
      </w:pPr>
      <w:r w:rsidRPr="00CE7221">
        <w:rPr>
          <w:rFonts w:cs="Arial"/>
          <w:szCs w:val="22"/>
        </w:rPr>
        <w:t>Applying t</w:t>
      </w:r>
      <w:r w:rsidR="00BC18A7" w:rsidRPr="00CE7221">
        <w:rPr>
          <w:rFonts w:cs="Arial"/>
          <w:szCs w:val="22"/>
        </w:rPr>
        <w:t xml:space="preserve">he findings from the activity involving a patient population at </w:t>
      </w:r>
      <w:r w:rsidR="00CB69F1" w:rsidRPr="00CE7221">
        <w:rPr>
          <w:rFonts w:cs="Arial"/>
          <w:szCs w:val="22"/>
        </w:rPr>
        <w:t xml:space="preserve">DMC </w:t>
      </w:r>
      <w:r w:rsidR="00BC18A7" w:rsidRPr="00CE7221">
        <w:rPr>
          <w:rFonts w:cs="Arial"/>
          <w:szCs w:val="22"/>
        </w:rPr>
        <w:t xml:space="preserve">to a population outside of </w:t>
      </w:r>
      <w:r w:rsidR="00CB69F1" w:rsidRPr="00CE7221">
        <w:rPr>
          <w:rFonts w:cs="Arial"/>
          <w:szCs w:val="22"/>
        </w:rPr>
        <w:t>DMC.</w:t>
      </w:r>
    </w:p>
    <w:p w:rsidR="00BC18A7" w:rsidRPr="00CE7221" w:rsidRDefault="005A23F3" w:rsidP="000B47AF">
      <w:pPr>
        <w:pStyle w:val="ListParagraph"/>
        <w:numPr>
          <w:ilvl w:val="0"/>
          <w:numId w:val="66"/>
        </w:numPr>
        <w:rPr>
          <w:rFonts w:cs="Arial"/>
          <w:szCs w:val="22"/>
        </w:rPr>
      </w:pPr>
      <w:r w:rsidRPr="00CE7221">
        <w:rPr>
          <w:rFonts w:cs="Arial"/>
          <w:szCs w:val="22"/>
        </w:rPr>
        <w:t>Applying t</w:t>
      </w:r>
      <w:r w:rsidR="00BC18A7" w:rsidRPr="00CE7221">
        <w:rPr>
          <w:rFonts w:cs="Arial"/>
          <w:szCs w:val="22"/>
        </w:rPr>
        <w:t xml:space="preserve">he findings from a population within a </w:t>
      </w:r>
      <w:r w:rsidR="00CB69F1" w:rsidRPr="00CE7221">
        <w:rPr>
          <w:rFonts w:cs="Arial"/>
          <w:szCs w:val="22"/>
        </w:rPr>
        <w:t xml:space="preserve">DMC </w:t>
      </w:r>
      <w:r w:rsidR="00BC18A7" w:rsidRPr="00CE7221">
        <w:rPr>
          <w:rFonts w:cs="Arial"/>
          <w:szCs w:val="22"/>
        </w:rPr>
        <w:t xml:space="preserve">healthcare network to a population outside of the </w:t>
      </w:r>
      <w:r w:rsidR="00CB69F1" w:rsidRPr="00CE7221">
        <w:rPr>
          <w:rFonts w:cs="Arial"/>
          <w:szCs w:val="22"/>
        </w:rPr>
        <w:t xml:space="preserve">DMC </w:t>
      </w:r>
      <w:r w:rsidR="00BC18A7" w:rsidRPr="00CE7221">
        <w:rPr>
          <w:rFonts w:cs="Arial"/>
          <w:szCs w:val="22"/>
        </w:rPr>
        <w:t>network.</w:t>
      </w:r>
    </w:p>
    <w:p w:rsidR="00BC18A7" w:rsidRPr="00CE7221" w:rsidRDefault="005A23F3" w:rsidP="000B47AF">
      <w:pPr>
        <w:pStyle w:val="ListParagraph"/>
        <w:numPr>
          <w:ilvl w:val="0"/>
          <w:numId w:val="66"/>
        </w:numPr>
        <w:rPr>
          <w:rFonts w:cs="Arial"/>
          <w:szCs w:val="22"/>
        </w:rPr>
      </w:pPr>
      <w:r w:rsidRPr="00CE7221">
        <w:rPr>
          <w:rFonts w:cs="Arial"/>
          <w:szCs w:val="22"/>
        </w:rPr>
        <w:t>Applying t</w:t>
      </w:r>
      <w:r w:rsidR="00BC18A7" w:rsidRPr="00CE7221">
        <w:rPr>
          <w:rFonts w:cs="Arial"/>
          <w:szCs w:val="22"/>
        </w:rPr>
        <w:t xml:space="preserve">he findings of a </w:t>
      </w:r>
      <w:r w:rsidR="00CB69F1" w:rsidRPr="00CE7221">
        <w:rPr>
          <w:rFonts w:cs="Arial"/>
          <w:szCs w:val="22"/>
        </w:rPr>
        <w:t xml:space="preserve">DMC </w:t>
      </w:r>
      <w:r w:rsidR="00BC18A7" w:rsidRPr="00CE7221">
        <w:rPr>
          <w:rFonts w:cs="Arial"/>
          <w:szCs w:val="22"/>
        </w:rPr>
        <w:t>student research project to other students in another school.</w:t>
      </w:r>
    </w:p>
    <w:p w:rsidR="00E72370" w:rsidRPr="00CE7221" w:rsidRDefault="00CB69F1" w:rsidP="00E72370">
      <w:pPr>
        <w:pStyle w:val="ListParagraph"/>
        <w:numPr>
          <w:ilvl w:val="0"/>
          <w:numId w:val="66"/>
        </w:numPr>
        <w:shd w:val="clear" w:color="auto" w:fill="FFFFFF"/>
        <w:spacing w:before="0" w:after="0" w:line="240" w:lineRule="auto"/>
        <w:rPr>
          <w:rFonts w:eastAsia="Times New Roman" w:cs="Arial"/>
          <w:szCs w:val="22"/>
          <w:lang w:val="en"/>
        </w:rPr>
      </w:pPr>
      <w:r w:rsidRPr="00CE7221">
        <w:rPr>
          <w:rFonts w:eastAsia="Times New Roman" w:cs="Arial"/>
          <w:szCs w:val="22"/>
          <w:lang w:val="en"/>
        </w:rPr>
        <w:t xml:space="preserve">When </w:t>
      </w:r>
      <w:r w:rsidR="00E72370" w:rsidRPr="00CE7221">
        <w:rPr>
          <w:rFonts w:eastAsia="Times New Roman" w:cs="Arial"/>
          <w:szCs w:val="22"/>
          <w:lang w:val="en"/>
        </w:rPr>
        <w:t>the outcomes are generalizable to other organizations, programs or services.</w:t>
      </w:r>
    </w:p>
    <w:p w:rsidR="00E72370" w:rsidRPr="00CE7221" w:rsidRDefault="00E72370" w:rsidP="00E72370">
      <w:pPr>
        <w:pStyle w:val="ListParagraph"/>
        <w:numPr>
          <w:ilvl w:val="0"/>
          <w:numId w:val="66"/>
        </w:numPr>
        <w:shd w:val="clear" w:color="auto" w:fill="FFFFFF"/>
        <w:spacing w:before="0" w:after="0" w:line="240" w:lineRule="auto"/>
        <w:rPr>
          <w:rFonts w:eastAsia="Times New Roman" w:cs="Arial"/>
          <w:szCs w:val="22"/>
          <w:lang w:val="en"/>
        </w:rPr>
      </w:pPr>
      <w:r w:rsidRPr="00CE7221">
        <w:rPr>
          <w:rFonts w:cs="Arial"/>
          <w:szCs w:val="22"/>
        </w:rPr>
        <w:t>If the activity is limited to oral history, ethnographic, or journalism, it is generalizable when the project involves stories that will or may draw broad conclusions about the population, cultures, norms and practices, even if no research hypothesis is being tested or validated.</w:t>
      </w:r>
    </w:p>
    <w:p w:rsidR="00E72370" w:rsidRPr="00CE7221" w:rsidRDefault="00E72370" w:rsidP="00BE320D">
      <w:pPr>
        <w:pStyle w:val="ListParagraph"/>
        <w:rPr>
          <w:rFonts w:cs="Arial"/>
          <w:szCs w:val="22"/>
        </w:rPr>
      </w:pPr>
    </w:p>
    <w:p w:rsidR="00BC18A7" w:rsidRPr="00CE7221" w:rsidRDefault="00BC18A7" w:rsidP="00BC18A7">
      <w:pPr>
        <w:shd w:val="clear" w:color="auto" w:fill="FFFFFF"/>
        <w:rPr>
          <w:rFonts w:cs="Arial"/>
          <w:i/>
          <w:szCs w:val="22"/>
          <w:lang w:val="en"/>
        </w:rPr>
      </w:pPr>
      <w:r w:rsidRPr="00CE7221">
        <w:rPr>
          <w:rFonts w:cs="Arial"/>
          <w:i/>
          <w:szCs w:val="22"/>
        </w:rPr>
        <w:t xml:space="preserve">IRB applications are not required for </w:t>
      </w:r>
      <w:r w:rsidRPr="00CE7221">
        <w:rPr>
          <w:rFonts w:cs="Arial"/>
          <w:i/>
          <w:szCs w:val="22"/>
          <w:lang w:val="en"/>
        </w:rPr>
        <w:t xml:space="preserve">quality improvement activities conducted by one or more institutions whose purposes are limited to: (a) implementing a practice to improve the quality of patient care, and (b) collecting patient or provider data regarding the implementation of the practice for clinical, practical, or administrative purposes.  For more information on quality improvement activities, see </w:t>
      </w:r>
      <w:hyperlink r:id="rId40" w:history="1">
        <w:r w:rsidRPr="00CE7221">
          <w:rPr>
            <w:rStyle w:val="Hyperlink"/>
            <w:rFonts w:cs="Arial"/>
            <w:i/>
            <w:szCs w:val="22"/>
            <w:lang w:val="en"/>
          </w:rPr>
          <w:t>HHS/OHRP FAQs on Quality Improvement Activities.</w:t>
        </w:r>
      </w:hyperlink>
    </w:p>
    <w:p w:rsidR="00650008" w:rsidRPr="00CE7221" w:rsidRDefault="00BC18A7" w:rsidP="008E4047">
      <w:pPr>
        <w:shd w:val="clear" w:color="auto" w:fill="FFFFFF"/>
        <w:rPr>
          <w:rFonts w:eastAsia="Times New Roman" w:cs="Arial"/>
          <w:i/>
          <w:szCs w:val="22"/>
          <w:lang w:val="en"/>
        </w:rPr>
      </w:pPr>
      <w:r w:rsidRPr="00CE7221">
        <w:rPr>
          <w:rFonts w:cs="Arial"/>
          <w:i/>
          <w:szCs w:val="22"/>
          <w:lang w:val="en"/>
        </w:rPr>
        <w:t xml:space="preserve">Intent to publish is an insufficient criterion for determining whether a quality improvement activity involves research. </w:t>
      </w:r>
      <w:r w:rsidRPr="00CE7221">
        <w:rPr>
          <w:rFonts w:eastAsia="Times New Roman" w:cs="Arial"/>
          <w:i/>
          <w:szCs w:val="22"/>
          <w:lang w:val="en"/>
        </w:rPr>
        <w:t xml:space="preserve">Planning to publish an account of a quality improvement project does not necessarily mean that the project fits the definition of research; people seek to publish descriptions of non-research activities for a variety of reasons, if they </w:t>
      </w:r>
      <w:r w:rsidR="00376222" w:rsidRPr="00CE7221">
        <w:rPr>
          <w:rFonts w:eastAsia="Times New Roman" w:cs="Arial"/>
          <w:i/>
          <w:szCs w:val="22"/>
          <w:lang w:val="en"/>
        </w:rPr>
        <w:t>believe,</w:t>
      </w:r>
      <w:r w:rsidRPr="00CE7221">
        <w:rPr>
          <w:rFonts w:eastAsia="Times New Roman" w:cs="Arial"/>
          <w:i/>
          <w:szCs w:val="22"/>
          <w:lang w:val="en"/>
        </w:rPr>
        <w:t xml:space="preserve"> others may be interested in learning about those activities. Conversely, a quality improvement project may involve research even if there is no intent to publish the results.  </w:t>
      </w:r>
    </w:p>
    <w:p w:rsidR="00E72370" w:rsidRPr="00CE7221" w:rsidRDefault="00E72370" w:rsidP="00BE320D">
      <w:pPr>
        <w:shd w:val="clear" w:color="auto" w:fill="FFFFFF"/>
        <w:spacing w:before="0" w:after="0" w:line="240" w:lineRule="auto"/>
        <w:rPr>
          <w:rFonts w:eastAsia="Times New Roman" w:cs="Arial"/>
          <w:szCs w:val="22"/>
          <w:lang w:val="en"/>
        </w:rPr>
      </w:pPr>
      <w:r w:rsidRPr="00CE7221">
        <w:rPr>
          <w:rFonts w:eastAsia="Times New Roman" w:cs="Arial"/>
          <w:szCs w:val="22"/>
          <w:lang w:val="en"/>
        </w:rPr>
        <w:t xml:space="preserve">The following are examples of activities </w:t>
      </w:r>
      <w:r w:rsidR="00CB69F1" w:rsidRPr="00CE7221">
        <w:rPr>
          <w:rFonts w:eastAsia="Times New Roman" w:cs="Arial"/>
          <w:szCs w:val="22"/>
          <w:lang w:val="en"/>
        </w:rPr>
        <w:t xml:space="preserve">that </w:t>
      </w:r>
      <w:r w:rsidRPr="00CE7221">
        <w:rPr>
          <w:rFonts w:eastAsia="Times New Roman" w:cs="Arial"/>
          <w:szCs w:val="22"/>
          <w:lang w:val="en"/>
        </w:rPr>
        <w:t xml:space="preserve">are NOT generalizable:  </w:t>
      </w:r>
    </w:p>
    <w:p w:rsidR="00E72370" w:rsidRPr="00CE7221" w:rsidRDefault="008B10BD" w:rsidP="00BE320D">
      <w:pPr>
        <w:pStyle w:val="ListParagraph"/>
        <w:numPr>
          <w:ilvl w:val="0"/>
          <w:numId w:val="158"/>
        </w:numPr>
        <w:shd w:val="clear" w:color="auto" w:fill="FFFFFF"/>
        <w:spacing w:before="0" w:after="0" w:line="240" w:lineRule="auto"/>
        <w:rPr>
          <w:rFonts w:cs="Arial"/>
          <w:szCs w:val="22"/>
        </w:rPr>
      </w:pPr>
      <w:r w:rsidRPr="00CE7221">
        <w:rPr>
          <w:rFonts w:cs="Arial"/>
          <w:szCs w:val="22"/>
        </w:rPr>
        <w:t xml:space="preserve">When </w:t>
      </w:r>
      <w:r w:rsidR="00E72370" w:rsidRPr="00CE7221">
        <w:rPr>
          <w:rFonts w:cs="Arial"/>
          <w:szCs w:val="22"/>
        </w:rPr>
        <w:t xml:space="preserve">the activity is limited to oral history, ethnographic, or journalism, when published materials will be limited to documenting or reporting on events, situations, policies, institutions or systems without the intent to form hypotheses, draw conclusions, or generalize findings.  </w:t>
      </w:r>
    </w:p>
    <w:p w:rsidR="00E72370" w:rsidRPr="00CE7221" w:rsidRDefault="008B10BD" w:rsidP="00BE320D">
      <w:pPr>
        <w:pStyle w:val="ListParagraph"/>
        <w:numPr>
          <w:ilvl w:val="0"/>
          <w:numId w:val="158"/>
        </w:numPr>
        <w:shd w:val="clear" w:color="auto" w:fill="FFFFFF"/>
        <w:spacing w:before="0" w:after="0" w:line="240" w:lineRule="auto"/>
        <w:rPr>
          <w:rFonts w:eastAsia="Times New Roman" w:cs="Arial"/>
          <w:szCs w:val="22"/>
          <w:lang w:val="en"/>
        </w:rPr>
      </w:pPr>
      <w:r w:rsidRPr="00CE7221">
        <w:rPr>
          <w:rFonts w:eastAsia="Times New Roman" w:cs="Arial"/>
          <w:szCs w:val="22"/>
          <w:lang w:val="en"/>
        </w:rPr>
        <w:t xml:space="preserve">When </w:t>
      </w:r>
      <w:r w:rsidR="00E72370" w:rsidRPr="00CE7221">
        <w:rPr>
          <w:rFonts w:eastAsia="Times New Roman" w:cs="Arial"/>
          <w:szCs w:val="22"/>
          <w:lang w:val="en"/>
        </w:rPr>
        <w:t xml:space="preserve">the outcomes of the activity will remain specific to the SUNY Downstate programs or services, although other organizations may use the </w:t>
      </w:r>
      <w:r w:rsidR="00CB69F1" w:rsidRPr="00CE7221">
        <w:rPr>
          <w:rFonts w:eastAsia="Times New Roman" w:cs="Arial"/>
          <w:szCs w:val="22"/>
          <w:lang w:val="en"/>
        </w:rPr>
        <w:t>r</w:t>
      </w:r>
      <w:r w:rsidR="00E72370" w:rsidRPr="00CE7221">
        <w:rPr>
          <w:rFonts w:eastAsia="Times New Roman" w:cs="Arial"/>
          <w:szCs w:val="22"/>
          <w:lang w:val="en"/>
        </w:rPr>
        <w:t>esults for their own programs.</w:t>
      </w:r>
    </w:p>
    <w:p w:rsidR="00E72370" w:rsidRPr="00CE7221" w:rsidRDefault="008B10BD" w:rsidP="00BE320D">
      <w:pPr>
        <w:pStyle w:val="ListParagraph"/>
        <w:numPr>
          <w:ilvl w:val="0"/>
          <w:numId w:val="158"/>
        </w:numPr>
        <w:shd w:val="clear" w:color="auto" w:fill="FFFFFF"/>
        <w:spacing w:before="0" w:after="0" w:line="240" w:lineRule="auto"/>
        <w:rPr>
          <w:rFonts w:eastAsia="Times New Roman" w:cs="Arial"/>
          <w:szCs w:val="22"/>
          <w:lang w:val="en"/>
        </w:rPr>
      </w:pPr>
      <w:r w:rsidRPr="00CE7221">
        <w:rPr>
          <w:rFonts w:cs="Arial"/>
          <w:szCs w:val="22"/>
        </w:rPr>
        <w:t xml:space="preserve">When </w:t>
      </w:r>
      <w:r w:rsidR="00E72370" w:rsidRPr="00CE7221">
        <w:rPr>
          <w:rFonts w:cs="Arial"/>
          <w:szCs w:val="22"/>
        </w:rPr>
        <w:t>the activity is limited to an internal training or educational activity that is not designed to develop or contribute to generalizable knowledge (e.g., project with sole intent to meet course requirements, classroom activity that develops a survey tool without the intent to use the tool for research purposes).</w:t>
      </w:r>
    </w:p>
    <w:p w:rsidR="00376222" w:rsidRPr="00CE7221" w:rsidRDefault="00376222" w:rsidP="008E4047">
      <w:pPr>
        <w:pStyle w:val="Heading3"/>
      </w:pPr>
      <w:bookmarkStart w:id="37" w:name="_Toc22300105"/>
      <w:bookmarkStart w:id="38" w:name="_Toc453775096"/>
      <w:bookmarkStart w:id="39" w:name="_Toc472672853"/>
      <w:bookmarkStart w:id="40" w:name="_Toc472673999"/>
      <w:r w:rsidRPr="00CE7221">
        <w:t>Health</w:t>
      </w:r>
      <w:r w:rsidR="00EE092F" w:rsidRPr="00CE7221">
        <w:t xml:space="preserve"> </w:t>
      </w:r>
      <w:r w:rsidRPr="00CE7221">
        <w:t>care Operations</w:t>
      </w:r>
      <w:bookmarkEnd w:id="37"/>
      <w:r w:rsidRPr="00CE7221">
        <w:t xml:space="preserve"> </w:t>
      </w:r>
      <w:bookmarkEnd w:id="38"/>
      <w:bookmarkEnd w:id="39"/>
      <w:bookmarkEnd w:id="40"/>
    </w:p>
    <w:p w:rsidR="00EE092F" w:rsidRPr="00CE7221" w:rsidRDefault="00EE092F" w:rsidP="00EE092F">
      <w:pPr>
        <w:spacing w:before="0" w:after="0" w:line="240" w:lineRule="auto"/>
        <w:rPr>
          <w:rFonts w:cs="Arial"/>
          <w:b/>
          <w:i/>
          <w:szCs w:val="24"/>
        </w:rPr>
      </w:pPr>
    </w:p>
    <w:p w:rsidR="00EE092F" w:rsidRPr="00CE7221" w:rsidRDefault="00EE092F" w:rsidP="00EE092F">
      <w:pPr>
        <w:spacing w:before="0" w:after="0" w:line="240" w:lineRule="auto"/>
        <w:rPr>
          <w:rFonts w:cs="Arial"/>
          <w:szCs w:val="24"/>
        </w:rPr>
      </w:pPr>
      <w:r w:rsidRPr="00CE7221">
        <w:rPr>
          <w:rFonts w:cs="Arial"/>
          <w:b/>
          <w:i/>
          <w:szCs w:val="24"/>
        </w:rPr>
        <w:t xml:space="preserve">Health care operations </w:t>
      </w:r>
      <w:r w:rsidRPr="00CE7221">
        <w:rPr>
          <w:rFonts w:cs="Arial"/>
          <w:bCs/>
          <w:iCs/>
          <w:szCs w:val="24"/>
        </w:rPr>
        <w:t xml:space="preserve">means any of the </w:t>
      </w:r>
      <w:r w:rsidRPr="00CE7221">
        <w:rPr>
          <w:rFonts w:cs="Arial"/>
          <w:szCs w:val="24"/>
        </w:rPr>
        <w:t>following activities to the extent the activities relate to the functions of the institution:</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Quality assessment and improvement activities, including outcomes evaluation and development of clinical guidelines providing that the obtaining of generalizable knowledge is not the primary purpose of such activity,</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Patient safety activities,</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Population based activities related to improving health or reducing health care costs</w:t>
      </w:r>
    </w:p>
    <w:p w:rsidR="00EE092F" w:rsidRPr="00CE7221" w:rsidRDefault="00EE092F">
      <w:pPr>
        <w:pStyle w:val="ListParagraph"/>
        <w:numPr>
          <w:ilvl w:val="0"/>
          <w:numId w:val="74"/>
        </w:numPr>
        <w:spacing w:before="0" w:after="0" w:line="240" w:lineRule="auto"/>
        <w:contextualSpacing w:val="0"/>
        <w:rPr>
          <w:rFonts w:cs="Arial"/>
          <w:szCs w:val="24"/>
        </w:rPr>
      </w:pPr>
      <w:r w:rsidRPr="00CE7221">
        <w:rPr>
          <w:rFonts w:cs="Arial"/>
          <w:szCs w:val="24"/>
        </w:rPr>
        <w:t>Clinical protocol development,</w:t>
      </w:r>
    </w:p>
    <w:p w:rsidR="00EE092F" w:rsidRPr="00CE7221" w:rsidRDefault="00EE092F">
      <w:pPr>
        <w:pStyle w:val="ListParagraph"/>
        <w:numPr>
          <w:ilvl w:val="0"/>
          <w:numId w:val="74"/>
        </w:numPr>
        <w:spacing w:before="0" w:after="0" w:line="240" w:lineRule="auto"/>
        <w:contextualSpacing w:val="0"/>
        <w:rPr>
          <w:rFonts w:cs="Arial"/>
          <w:szCs w:val="24"/>
        </w:rPr>
      </w:pPr>
      <w:r w:rsidRPr="00CE7221">
        <w:rPr>
          <w:rFonts w:cs="Arial"/>
          <w:szCs w:val="24"/>
        </w:rPr>
        <w:t>Case management,</w:t>
      </w:r>
    </w:p>
    <w:p w:rsidR="00EE092F" w:rsidRPr="00CE7221" w:rsidRDefault="00EE092F">
      <w:pPr>
        <w:pStyle w:val="ListParagraph"/>
        <w:numPr>
          <w:ilvl w:val="0"/>
          <w:numId w:val="74"/>
        </w:numPr>
        <w:spacing w:before="0" w:after="0" w:line="240" w:lineRule="auto"/>
        <w:contextualSpacing w:val="0"/>
        <w:rPr>
          <w:rFonts w:cs="Arial"/>
          <w:szCs w:val="24"/>
        </w:rPr>
      </w:pPr>
      <w:r w:rsidRPr="00CE7221">
        <w:rPr>
          <w:rFonts w:cs="Arial"/>
          <w:szCs w:val="24"/>
        </w:rPr>
        <w:t>Care coordination,</w:t>
      </w:r>
    </w:p>
    <w:p w:rsidR="00EE092F" w:rsidRPr="00CE7221" w:rsidRDefault="00EE092F">
      <w:pPr>
        <w:pStyle w:val="ListParagraph"/>
        <w:numPr>
          <w:ilvl w:val="0"/>
          <w:numId w:val="74"/>
        </w:numPr>
        <w:spacing w:before="0" w:after="0" w:line="240" w:lineRule="auto"/>
        <w:contextualSpacing w:val="0"/>
        <w:rPr>
          <w:rFonts w:cs="Arial"/>
          <w:szCs w:val="24"/>
        </w:rPr>
      </w:pPr>
      <w:r w:rsidRPr="00CE7221">
        <w:rPr>
          <w:rFonts w:cs="Arial"/>
          <w:szCs w:val="24"/>
        </w:rPr>
        <w:t>Contacting of health care providers and patients with information about treatment alternatives,</w:t>
      </w:r>
    </w:p>
    <w:p w:rsidR="00EE092F" w:rsidRPr="00CE7221" w:rsidRDefault="00EE092F">
      <w:pPr>
        <w:pStyle w:val="ListParagraph"/>
        <w:numPr>
          <w:ilvl w:val="0"/>
          <w:numId w:val="74"/>
        </w:numPr>
        <w:spacing w:before="0" w:after="0" w:line="240" w:lineRule="auto"/>
        <w:contextualSpacing w:val="0"/>
        <w:rPr>
          <w:rFonts w:cs="Arial"/>
          <w:szCs w:val="24"/>
        </w:rPr>
      </w:pPr>
      <w:r w:rsidRPr="00CE7221">
        <w:rPr>
          <w:rFonts w:cs="Arial"/>
          <w:szCs w:val="24"/>
        </w:rPr>
        <w:t>Related functions that do not include treatment,</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Reviewing the competence or qualifications of health care professionals,</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Conducting training programs in which students, trainees, or practitioners in the areas of health care learn under supervision to practice or improve their skills as health care providers,</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Training of non-health care professionals,</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Accreditation, certification, licensing, or credentialing activities,</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Conducting or arranging for medical review, legal services, and auditing functions,</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Business planning and development,</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Business management and general administrative activities,</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Compliance activities,</w:t>
      </w:r>
    </w:p>
    <w:p w:rsidR="00EE092F" w:rsidRPr="00CE7221" w:rsidRDefault="00EE092F" w:rsidP="00EE092F">
      <w:pPr>
        <w:pStyle w:val="ListParagraph"/>
        <w:numPr>
          <w:ilvl w:val="0"/>
          <w:numId w:val="74"/>
        </w:numPr>
        <w:spacing w:before="0" w:after="0" w:line="240" w:lineRule="auto"/>
        <w:contextualSpacing w:val="0"/>
        <w:rPr>
          <w:rFonts w:cs="Arial"/>
          <w:szCs w:val="24"/>
        </w:rPr>
      </w:pPr>
      <w:r w:rsidRPr="00CE7221">
        <w:rPr>
          <w:rFonts w:cs="Arial"/>
          <w:szCs w:val="24"/>
        </w:rPr>
        <w:t>Customer service</w:t>
      </w:r>
      <w:r w:rsidR="005721B6" w:rsidRPr="00CE7221">
        <w:rPr>
          <w:rFonts w:cs="Arial"/>
          <w:szCs w:val="24"/>
        </w:rPr>
        <w:t xml:space="preserve"> activities, including data analysis, provided PHI is not disclosed to a policy holder, plan sponsor, or customer,</w:t>
      </w:r>
    </w:p>
    <w:p w:rsidR="005721B6" w:rsidRPr="00CE7221" w:rsidRDefault="005721B6" w:rsidP="00EE092F">
      <w:pPr>
        <w:pStyle w:val="ListParagraph"/>
        <w:numPr>
          <w:ilvl w:val="0"/>
          <w:numId w:val="74"/>
        </w:numPr>
        <w:spacing w:before="0" w:after="0" w:line="240" w:lineRule="auto"/>
        <w:contextualSpacing w:val="0"/>
        <w:rPr>
          <w:rFonts w:cs="Arial"/>
          <w:szCs w:val="24"/>
        </w:rPr>
      </w:pPr>
      <w:r w:rsidRPr="00CE7221">
        <w:rPr>
          <w:rFonts w:cs="Arial"/>
          <w:szCs w:val="24"/>
        </w:rPr>
        <w:t>Resolution of internal grievances,</w:t>
      </w:r>
    </w:p>
    <w:p w:rsidR="005721B6" w:rsidRPr="00CE7221" w:rsidRDefault="005721B6" w:rsidP="00EE092F">
      <w:pPr>
        <w:pStyle w:val="ListParagraph"/>
        <w:numPr>
          <w:ilvl w:val="0"/>
          <w:numId w:val="74"/>
        </w:numPr>
        <w:spacing w:before="0" w:after="0" w:line="240" w:lineRule="auto"/>
        <w:contextualSpacing w:val="0"/>
        <w:rPr>
          <w:rFonts w:cs="Arial"/>
          <w:szCs w:val="24"/>
        </w:rPr>
      </w:pPr>
      <w:r w:rsidRPr="00CE7221">
        <w:rPr>
          <w:rFonts w:cs="Arial"/>
          <w:szCs w:val="24"/>
        </w:rPr>
        <w:t>Sale, transfer, merger, or consolidation of the parts of the institution, including due diligence related to such,</w:t>
      </w:r>
    </w:p>
    <w:p w:rsidR="005721B6" w:rsidRPr="00CE7221" w:rsidRDefault="005721B6" w:rsidP="00EE092F">
      <w:pPr>
        <w:pStyle w:val="ListParagraph"/>
        <w:numPr>
          <w:ilvl w:val="0"/>
          <w:numId w:val="74"/>
        </w:numPr>
        <w:spacing w:before="0" w:after="0" w:line="240" w:lineRule="auto"/>
        <w:contextualSpacing w:val="0"/>
        <w:rPr>
          <w:rFonts w:cs="Arial"/>
          <w:szCs w:val="24"/>
        </w:rPr>
      </w:pPr>
      <w:r w:rsidRPr="00CE7221">
        <w:rPr>
          <w:rFonts w:cs="Arial"/>
          <w:szCs w:val="24"/>
        </w:rPr>
        <w:t xml:space="preserve">Creating de-identified health information or a limited data set, or </w:t>
      </w:r>
    </w:p>
    <w:p w:rsidR="005721B6" w:rsidRPr="00CE7221" w:rsidRDefault="005721B6" w:rsidP="00EE092F">
      <w:pPr>
        <w:pStyle w:val="ListParagraph"/>
        <w:numPr>
          <w:ilvl w:val="0"/>
          <w:numId w:val="74"/>
        </w:numPr>
        <w:spacing w:before="0" w:after="0" w:line="240" w:lineRule="auto"/>
        <w:contextualSpacing w:val="0"/>
        <w:rPr>
          <w:rFonts w:cs="Arial"/>
          <w:szCs w:val="24"/>
        </w:rPr>
      </w:pPr>
      <w:r w:rsidRPr="00CE7221">
        <w:rPr>
          <w:rFonts w:cs="Arial"/>
          <w:szCs w:val="24"/>
        </w:rPr>
        <w:t>Fundraising for the benefit of the institution.</w:t>
      </w:r>
    </w:p>
    <w:p w:rsidR="00AB7C1A" w:rsidRPr="00CE7221" w:rsidRDefault="00AB7C1A" w:rsidP="00BE320D">
      <w:pPr>
        <w:spacing w:before="0" w:after="0" w:line="240" w:lineRule="auto"/>
        <w:rPr>
          <w:rFonts w:cs="Arial"/>
          <w:bCs/>
          <w:iCs/>
          <w:szCs w:val="24"/>
        </w:rPr>
      </w:pPr>
    </w:p>
    <w:p w:rsidR="00186FEC" w:rsidRPr="00CE7221" w:rsidRDefault="00186FEC" w:rsidP="00BE320D">
      <w:pPr>
        <w:pStyle w:val="Heading3"/>
      </w:pPr>
      <w:bookmarkStart w:id="41" w:name="_Toc22300106"/>
      <w:r w:rsidRPr="00CE7221">
        <w:t>Protected Health Information</w:t>
      </w:r>
      <w:bookmarkEnd w:id="41"/>
    </w:p>
    <w:p w:rsidR="00186FEC" w:rsidRPr="00CE7221" w:rsidRDefault="00CB69F1" w:rsidP="00186FEC">
      <w:pPr>
        <w:pStyle w:val="Default"/>
        <w:rPr>
          <w:rFonts w:ascii="Arial" w:hAnsi="Arial" w:cs="Arial"/>
          <w:sz w:val="22"/>
          <w:szCs w:val="22"/>
        </w:rPr>
      </w:pPr>
      <w:r w:rsidRPr="00CE7221">
        <w:rPr>
          <w:rFonts w:ascii="Arial" w:hAnsi="Arial" w:cs="Arial"/>
          <w:sz w:val="22"/>
          <w:szCs w:val="22"/>
        </w:rPr>
        <w:t xml:space="preserve">For the purpose of this policy, </w:t>
      </w:r>
      <w:r w:rsidR="00186FEC" w:rsidRPr="00CE7221">
        <w:rPr>
          <w:rFonts w:ascii="Arial" w:hAnsi="Arial" w:cs="Arial"/>
          <w:b/>
          <w:i/>
          <w:sz w:val="22"/>
          <w:szCs w:val="22"/>
        </w:rPr>
        <w:t>Protected Health Information (PHI)</w:t>
      </w:r>
      <w:r w:rsidR="00186FEC" w:rsidRPr="00CE7221">
        <w:rPr>
          <w:rFonts w:ascii="Arial" w:hAnsi="Arial" w:cs="Arial"/>
          <w:sz w:val="22"/>
          <w:szCs w:val="22"/>
        </w:rPr>
        <w:t xml:space="preserve"> includes individually identifiable health information transmitted or maintained in any form or medium</w:t>
      </w:r>
      <w:r w:rsidR="008A556B" w:rsidRPr="00CE7221">
        <w:rPr>
          <w:rFonts w:ascii="Arial" w:hAnsi="Arial" w:cs="Arial"/>
          <w:sz w:val="22"/>
          <w:szCs w:val="22"/>
        </w:rPr>
        <w:t xml:space="preserve"> pertaining to the </w:t>
      </w:r>
      <w:r w:rsidR="00186FEC" w:rsidRPr="00CE7221">
        <w:rPr>
          <w:rFonts w:ascii="Arial" w:hAnsi="Arial" w:cs="Arial"/>
          <w:sz w:val="22"/>
          <w:szCs w:val="22"/>
        </w:rPr>
        <w:t>past, present or future physical or mental health or condition of an individual</w:t>
      </w:r>
      <w:r w:rsidR="008A556B" w:rsidRPr="00CE7221">
        <w:rPr>
          <w:rFonts w:ascii="Arial" w:hAnsi="Arial" w:cs="Arial"/>
          <w:sz w:val="22"/>
          <w:szCs w:val="22"/>
        </w:rPr>
        <w:t xml:space="preserve">.  </w:t>
      </w:r>
    </w:p>
    <w:p w:rsidR="00186FEC" w:rsidRPr="00CE7221" w:rsidRDefault="00186FEC" w:rsidP="00186FEC">
      <w:pPr>
        <w:pStyle w:val="Default"/>
        <w:spacing w:after="26"/>
        <w:rPr>
          <w:rFonts w:ascii="Arial" w:hAnsi="Arial" w:cs="Arial"/>
          <w:b/>
          <w:i/>
          <w:iCs/>
          <w:color w:val="auto"/>
          <w:sz w:val="22"/>
          <w:szCs w:val="22"/>
        </w:rPr>
      </w:pPr>
      <w:r w:rsidRPr="00CE7221">
        <w:rPr>
          <w:rFonts w:ascii="Arial" w:hAnsi="Arial" w:cs="Arial"/>
          <w:i/>
          <w:iCs/>
          <w:color w:val="auto"/>
          <w:sz w:val="22"/>
          <w:szCs w:val="22"/>
        </w:rPr>
        <w:t>Note:</w:t>
      </w:r>
      <w:r w:rsidRPr="00CE7221">
        <w:rPr>
          <w:rFonts w:ascii="Arial" w:hAnsi="Arial" w:cs="Arial"/>
          <w:b/>
          <w:i/>
          <w:iCs/>
          <w:color w:val="auto"/>
          <w:sz w:val="22"/>
          <w:szCs w:val="22"/>
        </w:rPr>
        <w:t xml:space="preserve"> </w:t>
      </w:r>
      <w:r w:rsidR="006F4622" w:rsidRPr="00CE7221">
        <w:rPr>
          <w:rFonts w:ascii="Arial" w:hAnsi="Arial" w:cs="Arial"/>
          <w:i/>
          <w:color w:val="auto"/>
          <w:sz w:val="22"/>
          <w:szCs w:val="22"/>
        </w:rPr>
        <w:t xml:space="preserve">PHI does not apply to an </w:t>
      </w:r>
      <w:r w:rsidRPr="00CE7221">
        <w:rPr>
          <w:rFonts w:ascii="Arial" w:hAnsi="Arial" w:cs="Arial"/>
          <w:i/>
          <w:color w:val="auto"/>
          <w:sz w:val="22"/>
          <w:szCs w:val="22"/>
        </w:rPr>
        <w:t>individual who has been deceased for more than 50 years</w:t>
      </w:r>
      <w:r w:rsidR="006F4622" w:rsidRPr="00CE7221">
        <w:rPr>
          <w:rFonts w:ascii="Arial" w:hAnsi="Arial" w:cs="Arial"/>
          <w:i/>
          <w:color w:val="auto"/>
          <w:sz w:val="22"/>
          <w:szCs w:val="22"/>
        </w:rPr>
        <w:t>.</w:t>
      </w:r>
    </w:p>
    <w:p w:rsidR="00010E17" w:rsidRPr="00CE7221" w:rsidRDefault="00010E17" w:rsidP="00F07280">
      <w:pPr>
        <w:pStyle w:val="NoSpacing"/>
      </w:pPr>
    </w:p>
    <w:p w:rsidR="00186FEC" w:rsidRPr="00CE7221" w:rsidRDefault="00186FEC">
      <w:pPr>
        <w:pStyle w:val="Heading3"/>
      </w:pPr>
      <w:bookmarkStart w:id="42" w:name="_Toc22300107"/>
      <w:r w:rsidRPr="00CE7221">
        <w:t xml:space="preserve">Alcohol or </w:t>
      </w:r>
      <w:r w:rsidR="00010E17" w:rsidRPr="00CE7221">
        <w:t>S</w:t>
      </w:r>
      <w:r w:rsidRPr="00CE7221">
        <w:t xml:space="preserve">ubstance </w:t>
      </w:r>
      <w:r w:rsidR="00010E17" w:rsidRPr="00CE7221">
        <w:t>A</w:t>
      </w:r>
      <w:r w:rsidRPr="00CE7221">
        <w:t xml:space="preserve">buse </w:t>
      </w:r>
      <w:r w:rsidR="00010E17" w:rsidRPr="00CE7221">
        <w:t>I</w:t>
      </w:r>
      <w:r w:rsidRPr="00CE7221">
        <w:t>nformation</w:t>
      </w:r>
      <w:bookmarkEnd w:id="42"/>
    </w:p>
    <w:p w:rsidR="00186FEC" w:rsidRPr="00CE7221" w:rsidRDefault="00CB69F1" w:rsidP="00186FEC">
      <w:pPr>
        <w:pStyle w:val="Default"/>
        <w:rPr>
          <w:rFonts w:ascii="Arial" w:hAnsi="Arial" w:cs="Arial"/>
          <w:color w:val="auto"/>
          <w:sz w:val="22"/>
          <w:szCs w:val="22"/>
        </w:rPr>
      </w:pPr>
      <w:r w:rsidRPr="00CE7221">
        <w:rPr>
          <w:rFonts w:ascii="Arial" w:hAnsi="Arial" w:cs="Arial"/>
          <w:sz w:val="22"/>
          <w:szCs w:val="22"/>
        </w:rPr>
        <w:t xml:space="preserve">For the purpose of this policy, </w:t>
      </w:r>
      <w:r w:rsidRPr="00CE7221">
        <w:rPr>
          <w:rFonts w:ascii="Arial" w:hAnsi="Arial" w:cs="Arial"/>
          <w:b/>
          <w:i/>
          <w:sz w:val="22"/>
          <w:szCs w:val="22"/>
        </w:rPr>
        <w:t>a</w:t>
      </w:r>
      <w:r w:rsidR="00186FEC" w:rsidRPr="00CE7221">
        <w:rPr>
          <w:rFonts w:ascii="Arial" w:hAnsi="Arial" w:cs="Arial"/>
          <w:b/>
          <w:i/>
          <w:color w:val="auto"/>
          <w:sz w:val="22"/>
          <w:szCs w:val="22"/>
        </w:rPr>
        <w:t>lcohol or substance abuse information</w:t>
      </w:r>
      <w:r w:rsidR="00186FEC" w:rsidRPr="00CE7221">
        <w:rPr>
          <w:rFonts w:ascii="Arial" w:hAnsi="Arial" w:cs="Arial"/>
          <w:color w:val="auto"/>
          <w:sz w:val="22"/>
          <w:szCs w:val="22"/>
        </w:rPr>
        <w:t xml:space="preserve"> includes information </w:t>
      </w:r>
      <w:r w:rsidR="006F4622" w:rsidRPr="00CE7221">
        <w:rPr>
          <w:rFonts w:ascii="Arial" w:hAnsi="Arial" w:cs="Arial"/>
          <w:color w:val="auto"/>
          <w:sz w:val="22"/>
          <w:szCs w:val="22"/>
        </w:rPr>
        <w:t xml:space="preserve">regarding </w:t>
      </w:r>
      <w:r w:rsidR="00186FEC" w:rsidRPr="00CE7221">
        <w:rPr>
          <w:rFonts w:ascii="Arial" w:hAnsi="Arial" w:cs="Arial"/>
          <w:color w:val="auto"/>
          <w:sz w:val="22"/>
          <w:szCs w:val="22"/>
        </w:rPr>
        <w:t>an individual</w:t>
      </w:r>
      <w:r w:rsidR="006F4622" w:rsidRPr="00CE7221">
        <w:rPr>
          <w:rFonts w:ascii="Arial" w:hAnsi="Arial" w:cs="Arial"/>
          <w:color w:val="auto"/>
          <w:sz w:val="22"/>
          <w:szCs w:val="22"/>
        </w:rPr>
        <w:t xml:space="preserve">’s </w:t>
      </w:r>
      <w:r w:rsidR="00186FEC" w:rsidRPr="00CE7221">
        <w:rPr>
          <w:rFonts w:ascii="Arial" w:hAnsi="Arial" w:cs="Arial"/>
          <w:color w:val="auto"/>
          <w:sz w:val="22"/>
          <w:szCs w:val="22"/>
        </w:rPr>
        <w:t>diagnosis, treatment, or referral of treatment for alcohol abuse, substance abuse, or chemical dependency.</w:t>
      </w:r>
    </w:p>
    <w:p w:rsidR="00186FEC" w:rsidRPr="00CE7221" w:rsidRDefault="00186FEC" w:rsidP="00BE320D">
      <w:pPr>
        <w:pStyle w:val="Heading3"/>
      </w:pPr>
      <w:bookmarkStart w:id="43" w:name="_Toc22300108"/>
      <w:r w:rsidRPr="00CE7221">
        <w:lastRenderedPageBreak/>
        <w:t xml:space="preserve">Genetic </w:t>
      </w:r>
      <w:r w:rsidR="00010E17" w:rsidRPr="00CE7221">
        <w:t>I</w:t>
      </w:r>
      <w:r w:rsidRPr="00CE7221">
        <w:t>nformation</w:t>
      </w:r>
      <w:bookmarkEnd w:id="43"/>
    </w:p>
    <w:p w:rsidR="006F4622" w:rsidRPr="00CE7221" w:rsidRDefault="00CB69F1" w:rsidP="00186FEC">
      <w:pPr>
        <w:pStyle w:val="Default"/>
        <w:rPr>
          <w:rFonts w:ascii="Arial" w:hAnsi="Arial" w:cs="Arial"/>
          <w:color w:val="auto"/>
          <w:sz w:val="22"/>
          <w:szCs w:val="22"/>
        </w:rPr>
      </w:pPr>
      <w:r w:rsidRPr="00CE7221">
        <w:rPr>
          <w:rFonts w:ascii="Arial" w:hAnsi="Arial" w:cs="Arial"/>
          <w:sz w:val="22"/>
          <w:szCs w:val="22"/>
        </w:rPr>
        <w:t xml:space="preserve">For the purpose of this policy, </w:t>
      </w:r>
      <w:r w:rsidRPr="00CE7221">
        <w:rPr>
          <w:rFonts w:ascii="Arial" w:hAnsi="Arial" w:cs="Arial"/>
          <w:b/>
          <w:i/>
          <w:sz w:val="22"/>
          <w:szCs w:val="22"/>
        </w:rPr>
        <w:t>g</w:t>
      </w:r>
      <w:r w:rsidR="00186FEC" w:rsidRPr="00CE7221">
        <w:rPr>
          <w:rFonts w:ascii="Arial" w:hAnsi="Arial" w:cs="Arial"/>
          <w:b/>
          <w:i/>
          <w:color w:val="auto"/>
          <w:sz w:val="22"/>
          <w:szCs w:val="22"/>
        </w:rPr>
        <w:t>enetic information</w:t>
      </w:r>
      <w:r w:rsidR="00186FEC" w:rsidRPr="00CE7221">
        <w:rPr>
          <w:rFonts w:ascii="Arial" w:hAnsi="Arial" w:cs="Arial"/>
          <w:color w:val="auto"/>
          <w:sz w:val="22"/>
          <w:szCs w:val="22"/>
        </w:rPr>
        <w:t xml:space="preserve"> includes </w:t>
      </w:r>
      <w:r w:rsidR="006F4622" w:rsidRPr="00CE7221">
        <w:rPr>
          <w:rFonts w:ascii="Arial" w:hAnsi="Arial" w:cs="Arial"/>
          <w:color w:val="auto"/>
          <w:sz w:val="22"/>
          <w:szCs w:val="22"/>
        </w:rPr>
        <w:t>the following:</w:t>
      </w:r>
    </w:p>
    <w:p w:rsidR="006F4622" w:rsidRPr="00CE7221" w:rsidRDefault="006F4622" w:rsidP="00BE320D">
      <w:pPr>
        <w:pStyle w:val="Default"/>
        <w:numPr>
          <w:ilvl w:val="0"/>
          <w:numId w:val="169"/>
        </w:numPr>
        <w:spacing w:before="0"/>
        <w:rPr>
          <w:rFonts w:ascii="Arial" w:hAnsi="Arial" w:cs="Arial"/>
          <w:color w:val="auto"/>
          <w:sz w:val="22"/>
          <w:szCs w:val="22"/>
        </w:rPr>
      </w:pPr>
      <w:r w:rsidRPr="00CE7221">
        <w:rPr>
          <w:rFonts w:ascii="Arial" w:hAnsi="Arial" w:cs="Arial"/>
          <w:color w:val="auto"/>
          <w:sz w:val="22"/>
          <w:szCs w:val="22"/>
        </w:rPr>
        <w:t>A</w:t>
      </w:r>
      <w:r w:rsidR="00186FEC" w:rsidRPr="00CE7221">
        <w:rPr>
          <w:rFonts w:ascii="Arial" w:hAnsi="Arial" w:cs="Arial"/>
          <w:color w:val="auto"/>
          <w:sz w:val="22"/>
          <w:szCs w:val="22"/>
        </w:rPr>
        <w:t xml:space="preserve">n </w:t>
      </w:r>
      <w:r w:rsidR="00186FEC" w:rsidRPr="00CE7221">
        <w:rPr>
          <w:rFonts w:ascii="Arial" w:eastAsia="Times New Roman" w:hAnsi="Arial" w:cs="Arial"/>
          <w:color w:val="auto"/>
          <w:sz w:val="22"/>
          <w:szCs w:val="22"/>
          <w:lang w:val="en"/>
        </w:rPr>
        <w:t>individual's genetic test</w:t>
      </w:r>
      <w:r w:rsidR="00CB69F1" w:rsidRPr="00CE7221">
        <w:rPr>
          <w:rFonts w:ascii="Arial" w:eastAsia="Times New Roman" w:hAnsi="Arial" w:cs="Arial"/>
          <w:color w:val="auto"/>
          <w:sz w:val="22"/>
          <w:szCs w:val="22"/>
          <w:lang w:val="en"/>
        </w:rPr>
        <w:t>;</w:t>
      </w:r>
    </w:p>
    <w:p w:rsidR="006F4622" w:rsidRPr="00CE7221" w:rsidRDefault="006F4622" w:rsidP="00BE320D">
      <w:pPr>
        <w:pStyle w:val="Default"/>
        <w:numPr>
          <w:ilvl w:val="0"/>
          <w:numId w:val="169"/>
        </w:numPr>
        <w:spacing w:before="0"/>
        <w:rPr>
          <w:rFonts w:ascii="Arial" w:hAnsi="Arial" w:cs="Arial"/>
          <w:color w:val="auto"/>
          <w:sz w:val="22"/>
          <w:szCs w:val="22"/>
        </w:rPr>
      </w:pPr>
      <w:r w:rsidRPr="00CE7221">
        <w:rPr>
          <w:rFonts w:ascii="Arial" w:eastAsia="Times New Roman" w:hAnsi="Arial" w:cs="Arial"/>
          <w:color w:val="auto"/>
          <w:sz w:val="22"/>
          <w:szCs w:val="22"/>
          <w:lang w:val="en"/>
        </w:rPr>
        <w:t>G</w:t>
      </w:r>
      <w:r w:rsidR="00186FEC" w:rsidRPr="00CE7221">
        <w:rPr>
          <w:rFonts w:ascii="Arial" w:eastAsia="Times New Roman" w:hAnsi="Arial" w:cs="Arial"/>
          <w:color w:val="auto"/>
          <w:sz w:val="22"/>
          <w:szCs w:val="22"/>
          <w:lang w:val="en"/>
        </w:rPr>
        <w:t>enetic test of family members (including an embryo or fetus)</w:t>
      </w:r>
      <w:r w:rsidR="00CB69F1" w:rsidRPr="00CE7221">
        <w:rPr>
          <w:rFonts w:ascii="Arial" w:eastAsia="Times New Roman" w:hAnsi="Arial" w:cs="Arial"/>
          <w:color w:val="auto"/>
          <w:sz w:val="22"/>
          <w:szCs w:val="22"/>
          <w:lang w:val="en"/>
        </w:rPr>
        <w:t>;</w:t>
      </w:r>
    </w:p>
    <w:p w:rsidR="006F4622" w:rsidRPr="00CE7221" w:rsidRDefault="006F4622" w:rsidP="00BE320D">
      <w:pPr>
        <w:pStyle w:val="Default"/>
        <w:numPr>
          <w:ilvl w:val="0"/>
          <w:numId w:val="169"/>
        </w:numPr>
        <w:spacing w:before="0"/>
        <w:rPr>
          <w:rFonts w:ascii="Arial" w:hAnsi="Arial" w:cs="Arial"/>
          <w:color w:val="auto"/>
          <w:sz w:val="22"/>
          <w:szCs w:val="22"/>
        </w:rPr>
      </w:pPr>
      <w:r w:rsidRPr="00CE7221">
        <w:rPr>
          <w:rFonts w:ascii="Arial" w:eastAsia="Times New Roman" w:hAnsi="Arial" w:cs="Arial"/>
          <w:color w:val="auto"/>
          <w:sz w:val="22"/>
          <w:szCs w:val="22"/>
          <w:lang w:val="en"/>
        </w:rPr>
        <w:t>T</w:t>
      </w:r>
      <w:r w:rsidR="00186FEC" w:rsidRPr="00CE7221">
        <w:rPr>
          <w:rFonts w:ascii="Arial" w:eastAsia="Times New Roman" w:hAnsi="Arial" w:cs="Arial"/>
          <w:color w:val="auto"/>
          <w:sz w:val="22"/>
          <w:szCs w:val="22"/>
          <w:lang w:val="en"/>
        </w:rPr>
        <w:t xml:space="preserve">he manifestation of a disease or disorder </w:t>
      </w:r>
      <w:r w:rsidR="00CB69F1" w:rsidRPr="00CE7221">
        <w:rPr>
          <w:rFonts w:ascii="Arial" w:eastAsia="Times New Roman" w:hAnsi="Arial" w:cs="Arial"/>
          <w:color w:val="auto"/>
          <w:sz w:val="22"/>
          <w:szCs w:val="22"/>
          <w:lang w:val="en"/>
        </w:rPr>
        <w:t>of an individual or a family member;</w:t>
      </w:r>
    </w:p>
    <w:p w:rsidR="006F4622" w:rsidRPr="00CE7221" w:rsidRDefault="006F4622" w:rsidP="00BE320D">
      <w:pPr>
        <w:pStyle w:val="Default"/>
        <w:numPr>
          <w:ilvl w:val="0"/>
          <w:numId w:val="169"/>
        </w:numPr>
        <w:spacing w:before="0"/>
        <w:rPr>
          <w:rFonts w:ascii="Arial" w:hAnsi="Arial" w:cs="Arial"/>
          <w:color w:val="auto"/>
          <w:sz w:val="22"/>
          <w:szCs w:val="22"/>
        </w:rPr>
      </w:pPr>
      <w:r w:rsidRPr="00CE7221">
        <w:rPr>
          <w:rFonts w:ascii="Arial" w:eastAsia="Times New Roman" w:hAnsi="Arial" w:cs="Arial"/>
          <w:color w:val="auto"/>
          <w:sz w:val="22"/>
          <w:szCs w:val="22"/>
          <w:lang w:val="en"/>
        </w:rPr>
        <w:t>A</w:t>
      </w:r>
      <w:r w:rsidR="00186FEC" w:rsidRPr="00CE7221">
        <w:rPr>
          <w:rFonts w:ascii="Arial" w:eastAsia="Times New Roman" w:hAnsi="Arial" w:cs="Arial"/>
          <w:color w:val="auto"/>
          <w:sz w:val="22"/>
          <w:szCs w:val="22"/>
          <w:lang w:val="en"/>
        </w:rPr>
        <w:t>ny request for, or receipt of, genetic services</w:t>
      </w:r>
      <w:r w:rsidRPr="00CE7221">
        <w:rPr>
          <w:rFonts w:ascii="Arial" w:eastAsia="Times New Roman" w:hAnsi="Arial" w:cs="Arial"/>
          <w:color w:val="auto"/>
          <w:sz w:val="22"/>
          <w:szCs w:val="22"/>
          <w:lang w:val="en"/>
        </w:rPr>
        <w:t>, or</w:t>
      </w:r>
      <w:r w:rsidR="00CB69F1" w:rsidRPr="00CE7221">
        <w:rPr>
          <w:rFonts w:ascii="Arial" w:eastAsia="Times New Roman" w:hAnsi="Arial" w:cs="Arial"/>
          <w:color w:val="auto"/>
          <w:sz w:val="22"/>
          <w:szCs w:val="22"/>
          <w:lang w:val="en"/>
        </w:rPr>
        <w:t xml:space="preserve"> genetic test; or</w:t>
      </w:r>
    </w:p>
    <w:p w:rsidR="006F4622" w:rsidRPr="00CE7221" w:rsidRDefault="006F4622" w:rsidP="00BE320D">
      <w:pPr>
        <w:pStyle w:val="Default"/>
        <w:numPr>
          <w:ilvl w:val="0"/>
          <w:numId w:val="169"/>
        </w:numPr>
        <w:spacing w:before="0"/>
        <w:rPr>
          <w:rFonts w:ascii="Arial" w:hAnsi="Arial" w:cs="Arial"/>
          <w:color w:val="auto"/>
          <w:sz w:val="22"/>
          <w:szCs w:val="22"/>
        </w:rPr>
      </w:pPr>
      <w:r w:rsidRPr="00CE7221">
        <w:rPr>
          <w:rFonts w:ascii="Arial" w:eastAsia="Times New Roman" w:hAnsi="Arial" w:cs="Arial"/>
          <w:color w:val="auto"/>
          <w:sz w:val="22"/>
          <w:szCs w:val="22"/>
          <w:lang w:val="en"/>
        </w:rPr>
        <w:t>P</w:t>
      </w:r>
      <w:r w:rsidR="00186FEC" w:rsidRPr="00CE7221">
        <w:rPr>
          <w:rFonts w:ascii="Arial" w:eastAsia="Times New Roman" w:hAnsi="Arial" w:cs="Arial"/>
          <w:color w:val="auto"/>
          <w:sz w:val="22"/>
          <w:szCs w:val="22"/>
          <w:lang w:val="en"/>
        </w:rPr>
        <w:t xml:space="preserve">articipation in clinical research </w:t>
      </w:r>
      <w:r w:rsidRPr="00CE7221">
        <w:rPr>
          <w:rFonts w:ascii="Arial" w:eastAsia="Times New Roman" w:hAnsi="Arial" w:cs="Arial"/>
          <w:color w:val="auto"/>
          <w:sz w:val="22"/>
          <w:szCs w:val="22"/>
          <w:lang w:val="en"/>
        </w:rPr>
        <w:t xml:space="preserve">including </w:t>
      </w:r>
      <w:r w:rsidR="00186FEC" w:rsidRPr="00CE7221">
        <w:rPr>
          <w:rFonts w:ascii="Arial" w:eastAsia="Times New Roman" w:hAnsi="Arial" w:cs="Arial"/>
          <w:color w:val="auto"/>
          <w:sz w:val="22"/>
          <w:szCs w:val="22"/>
          <w:lang w:val="en"/>
        </w:rPr>
        <w:t xml:space="preserve">genetic services, by the individual or any family member of the individual. </w:t>
      </w:r>
    </w:p>
    <w:p w:rsidR="006F4622" w:rsidRPr="00CE7221" w:rsidRDefault="006F4622" w:rsidP="00BE320D">
      <w:pPr>
        <w:pStyle w:val="Default"/>
        <w:ind w:left="720"/>
        <w:rPr>
          <w:rFonts w:ascii="Arial" w:hAnsi="Arial" w:cs="Arial"/>
          <w:color w:val="auto"/>
          <w:sz w:val="22"/>
          <w:szCs w:val="22"/>
        </w:rPr>
      </w:pPr>
    </w:p>
    <w:p w:rsidR="00376222" w:rsidRPr="00CE7221" w:rsidRDefault="00376222" w:rsidP="008E4047">
      <w:pPr>
        <w:pStyle w:val="Heading3"/>
      </w:pPr>
      <w:bookmarkStart w:id="44" w:name="_Toc453775099"/>
      <w:bookmarkStart w:id="45" w:name="_Toc472672856"/>
      <w:bookmarkStart w:id="46" w:name="_Toc472674002"/>
      <w:bookmarkStart w:id="47" w:name="_Toc22300109"/>
      <w:r w:rsidRPr="00CE7221">
        <w:t xml:space="preserve">Identifiable </w:t>
      </w:r>
      <w:r w:rsidR="00010E17" w:rsidRPr="00CE7221">
        <w:t>I</w:t>
      </w:r>
      <w:r w:rsidRPr="00CE7221">
        <w:t>nformation</w:t>
      </w:r>
      <w:bookmarkEnd w:id="44"/>
      <w:bookmarkEnd w:id="45"/>
      <w:bookmarkEnd w:id="46"/>
      <w:bookmarkEnd w:id="47"/>
    </w:p>
    <w:p w:rsidR="00376222" w:rsidRPr="00CE7221" w:rsidRDefault="00376222" w:rsidP="00376222">
      <w:pPr>
        <w:pStyle w:val="CommentText"/>
        <w:rPr>
          <w:rFonts w:cs="Arial"/>
          <w:szCs w:val="24"/>
        </w:rPr>
      </w:pPr>
    </w:p>
    <w:p w:rsidR="00376222" w:rsidRPr="00CE7221" w:rsidRDefault="00376222" w:rsidP="00376222">
      <w:pPr>
        <w:pStyle w:val="CommentText"/>
        <w:spacing w:before="0"/>
        <w:contextualSpacing/>
        <w:rPr>
          <w:rFonts w:cs="Arial"/>
          <w:szCs w:val="22"/>
        </w:rPr>
      </w:pPr>
      <w:r w:rsidRPr="00CE7221">
        <w:rPr>
          <w:rFonts w:cs="Arial"/>
          <w:szCs w:val="22"/>
        </w:rPr>
        <w:t xml:space="preserve">For the purpose of this policy, </w:t>
      </w:r>
      <w:r w:rsidR="00CB69F1" w:rsidRPr="00CE7221">
        <w:rPr>
          <w:rFonts w:cs="Arial"/>
          <w:szCs w:val="22"/>
        </w:rPr>
        <w:t>data (including data about specimens) i</w:t>
      </w:r>
      <w:r w:rsidRPr="00CE7221">
        <w:rPr>
          <w:rFonts w:cs="Arial"/>
          <w:szCs w:val="22"/>
        </w:rPr>
        <w:t xml:space="preserve">s </w:t>
      </w:r>
      <w:r w:rsidRPr="00CE7221">
        <w:rPr>
          <w:rFonts w:cs="Arial"/>
          <w:b/>
          <w:i/>
          <w:szCs w:val="22"/>
        </w:rPr>
        <w:t xml:space="preserve">identifiable </w:t>
      </w:r>
      <w:r w:rsidR="00CB69F1" w:rsidRPr="00CE7221">
        <w:rPr>
          <w:rFonts w:cs="Arial"/>
          <w:b/>
          <w:i/>
          <w:szCs w:val="22"/>
        </w:rPr>
        <w:t>information</w:t>
      </w:r>
      <w:r w:rsidR="00CB69F1" w:rsidRPr="00CE7221">
        <w:rPr>
          <w:rFonts w:cs="Arial"/>
          <w:szCs w:val="22"/>
        </w:rPr>
        <w:t xml:space="preserve"> </w:t>
      </w:r>
      <w:r w:rsidRPr="00CE7221">
        <w:rPr>
          <w:rFonts w:cs="Arial"/>
          <w:szCs w:val="22"/>
        </w:rPr>
        <w:t>under any of the following circumstances:</w:t>
      </w:r>
    </w:p>
    <w:p w:rsidR="00376222" w:rsidRPr="00CE7221" w:rsidRDefault="00376222" w:rsidP="000B47AF">
      <w:pPr>
        <w:pStyle w:val="CommentText"/>
        <w:numPr>
          <w:ilvl w:val="0"/>
          <w:numId w:val="89"/>
        </w:numPr>
        <w:spacing w:before="0"/>
        <w:contextualSpacing/>
        <w:rPr>
          <w:rFonts w:cs="Arial"/>
          <w:szCs w:val="22"/>
        </w:rPr>
      </w:pPr>
      <w:r w:rsidRPr="00CE7221">
        <w:rPr>
          <w:rFonts w:cs="Arial"/>
          <w:szCs w:val="22"/>
        </w:rPr>
        <w:t>Investigators can readily ascertain the identity of the research participant.</w:t>
      </w:r>
    </w:p>
    <w:p w:rsidR="00376222" w:rsidRPr="00CE7221" w:rsidRDefault="00376222" w:rsidP="000B47AF">
      <w:pPr>
        <w:pStyle w:val="Default"/>
        <w:widowControl/>
        <w:numPr>
          <w:ilvl w:val="0"/>
          <w:numId w:val="89"/>
        </w:numPr>
        <w:spacing w:before="0"/>
        <w:contextualSpacing/>
        <w:rPr>
          <w:rFonts w:ascii="Arial" w:hAnsi="Arial" w:cs="Arial"/>
          <w:sz w:val="22"/>
          <w:szCs w:val="22"/>
        </w:rPr>
      </w:pPr>
      <w:r w:rsidRPr="00CE7221">
        <w:rPr>
          <w:rFonts w:ascii="Arial" w:hAnsi="Arial" w:cs="Arial"/>
          <w:sz w:val="22"/>
          <w:szCs w:val="22"/>
        </w:rPr>
        <w:t>There is actual knowledge that it would be possible to identify the research participant.</w:t>
      </w:r>
    </w:p>
    <w:p w:rsidR="00376222" w:rsidRPr="00CE7221" w:rsidRDefault="00376222" w:rsidP="000B47AF">
      <w:pPr>
        <w:pStyle w:val="ListParagraph"/>
        <w:numPr>
          <w:ilvl w:val="0"/>
          <w:numId w:val="89"/>
        </w:numPr>
        <w:spacing w:before="0" w:after="0" w:line="240" w:lineRule="auto"/>
        <w:rPr>
          <w:rFonts w:cs="Arial"/>
          <w:szCs w:val="22"/>
        </w:rPr>
      </w:pPr>
      <w:r w:rsidRPr="00CE7221">
        <w:rPr>
          <w:rFonts w:cs="Arial"/>
          <w:szCs w:val="22"/>
        </w:rPr>
        <w:t>The identity of the research participants can be associated with the information.</w:t>
      </w:r>
    </w:p>
    <w:p w:rsidR="00376222" w:rsidRPr="00CE7221" w:rsidRDefault="00376222" w:rsidP="000B47AF">
      <w:pPr>
        <w:pStyle w:val="ListParagraph"/>
        <w:numPr>
          <w:ilvl w:val="0"/>
          <w:numId w:val="89"/>
        </w:numPr>
        <w:shd w:val="clear" w:color="auto" w:fill="FFFFFF"/>
        <w:spacing w:before="0" w:after="0" w:line="240" w:lineRule="auto"/>
        <w:rPr>
          <w:rFonts w:eastAsia="Times New Roman" w:cs="Arial"/>
          <w:szCs w:val="22"/>
        </w:rPr>
      </w:pPr>
      <w:r w:rsidRPr="00CE7221">
        <w:rPr>
          <w:rFonts w:cs="Arial"/>
          <w:szCs w:val="22"/>
        </w:rPr>
        <w:t xml:space="preserve">Any data containing any HIPAA identifiers listed in </w:t>
      </w:r>
      <w:hyperlink r:id="rId41" w:history="1">
        <w:r w:rsidRPr="00CE7221">
          <w:rPr>
            <w:rStyle w:val="Hyperlink"/>
            <w:iCs/>
            <w:color w:val="002060"/>
          </w:rPr>
          <w:t>HIPAA-6 policy</w:t>
        </w:r>
      </w:hyperlink>
      <w:r w:rsidRPr="00CE7221">
        <w:rPr>
          <w:rStyle w:val="Hyperlink"/>
          <w:rFonts w:cs="Arial"/>
          <w:iCs/>
          <w:color w:val="002060"/>
          <w:szCs w:val="24"/>
          <w:u w:val="none"/>
        </w:rPr>
        <w:t xml:space="preserve"> </w:t>
      </w:r>
      <w:r w:rsidRPr="00CE7221">
        <w:rPr>
          <w:rFonts w:cs="Arial"/>
          <w:szCs w:val="22"/>
        </w:rPr>
        <w:t>is identifiable</w:t>
      </w:r>
      <w:r w:rsidR="00DC5C00" w:rsidRPr="00CE7221">
        <w:rPr>
          <w:rFonts w:cs="Arial"/>
          <w:szCs w:val="22"/>
        </w:rPr>
        <w:t>,</w:t>
      </w:r>
      <w:r w:rsidRPr="00CE7221">
        <w:rPr>
          <w:rFonts w:cs="Arial"/>
          <w:szCs w:val="22"/>
        </w:rPr>
        <w:t xml:space="preserve"> unless it is for PHI of an individual who has been deceased for more than 50 years.</w:t>
      </w:r>
    </w:p>
    <w:p w:rsidR="00AC6962" w:rsidRPr="00CE7221" w:rsidRDefault="00AC6962" w:rsidP="008E4047">
      <w:pPr>
        <w:pStyle w:val="Heading3"/>
      </w:pPr>
      <w:bookmarkStart w:id="48" w:name="_Toc22300110"/>
      <w:r w:rsidRPr="00CE7221">
        <w:t>De-Identified Data and De-Identified Specimens</w:t>
      </w:r>
      <w:bookmarkEnd w:id="48"/>
    </w:p>
    <w:p w:rsidR="00CB69F1" w:rsidRPr="00CE7221" w:rsidRDefault="00CB69F1" w:rsidP="005C39C4">
      <w:pPr>
        <w:spacing w:before="0" w:after="0" w:line="240" w:lineRule="auto"/>
        <w:rPr>
          <w:rFonts w:cs="Arial"/>
          <w:szCs w:val="22"/>
        </w:rPr>
      </w:pPr>
    </w:p>
    <w:p w:rsidR="00AC6962" w:rsidRPr="00CE7221" w:rsidRDefault="00AC6962" w:rsidP="005C39C4">
      <w:pPr>
        <w:spacing w:before="0" w:after="0" w:line="240" w:lineRule="auto"/>
        <w:rPr>
          <w:rFonts w:cs="Arial"/>
          <w:szCs w:val="24"/>
        </w:rPr>
      </w:pPr>
      <w:r w:rsidRPr="00CE7221">
        <w:rPr>
          <w:rFonts w:cs="Arial"/>
          <w:szCs w:val="22"/>
        </w:rPr>
        <w:t xml:space="preserve">For the purpose of this policy, </w:t>
      </w:r>
      <w:r w:rsidR="00CB69F1" w:rsidRPr="00CE7221">
        <w:rPr>
          <w:rFonts w:cs="Arial"/>
          <w:b/>
          <w:i/>
          <w:szCs w:val="24"/>
        </w:rPr>
        <w:t>d</w:t>
      </w:r>
      <w:r w:rsidRPr="00CE7221">
        <w:rPr>
          <w:rFonts w:cs="Arial"/>
          <w:b/>
          <w:i/>
          <w:szCs w:val="24"/>
        </w:rPr>
        <w:t>e-identified</w:t>
      </w:r>
      <w:r w:rsidRPr="00CE7221">
        <w:rPr>
          <w:rFonts w:cs="Arial"/>
          <w:i/>
          <w:szCs w:val="24"/>
        </w:rPr>
        <w:t xml:space="preserve"> </w:t>
      </w:r>
      <w:r w:rsidRPr="00CE7221">
        <w:rPr>
          <w:rFonts w:cs="Arial"/>
          <w:szCs w:val="24"/>
        </w:rPr>
        <w:t xml:space="preserve">describes data sets (including data about specimens) that meet the following criteria: </w:t>
      </w:r>
    </w:p>
    <w:p w:rsidR="00AC6962" w:rsidRPr="00CE7221" w:rsidRDefault="00AC6962" w:rsidP="00BE320D">
      <w:pPr>
        <w:pStyle w:val="ListParagraph"/>
        <w:numPr>
          <w:ilvl w:val="0"/>
          <w:numId w:val="113"/>
        </w:numPr>
        <w:spacing w:before="0" w:after="0" w:line="240" w:lineRule="auto"/>
        <w:contextualSpacing w:val="0"/>
        <w:rPr>
          <w:rFonts w:cs="Arial"/>
          <w:szCs w:val="24"/>
        </w:rPr>
      </w:pPr>
      <w:r w:rsidRPr="00CE7221">
        <w:rPr>
          <w:rFonts w:cs="Arial"/>
          <w:szCs w:val="24"/>
        </w:rPr>
        <w:t xml:space="preserve">All HIPAA identifiers listed in </w:t>
      </w:r>
      <w:hyperlink r:id="rId42" w:history="1">
        <w:r w:rsidRPr="00CE7221">
          <w:rPr>
            <w:rStyle w:val="Hyperlink"/>
            <w:iCs/>
            <w:color w:val="002060"/>
          </w:rPr>
          <w:t>HIPAA-6 policy</w:t>
        </w:r>
      </w:hyperlink>
      <w:r w:rsidRPr="00CE7221">
        <w:rPr>
          <w:rFonts w:cs="Arial"/>
          <w:szCs w:val="24"/>
        </w:rPr>
        <w:t xml:space="preserve"> are remove</w:t>
      </w:r>
      <w:r w:rsidR="00EE269F" w:rsidRPr="00CE7221">
        <w:rPr>
          <w:rFonts w:cs="Arial"/>
          <w:szCs w:val="24"/>
        </w:rPr>
        <w:t>d</w:t>
      </w:r>
      <w:r w:rsidRPr="00CE7221">
        <w:rPr>
          <w:rFonts w:cs="Arial"/>
          <w:szCs w:val="24"/>
        </w:rPr>
        <w:t xml:space="preserve"> from the data set </w:t>
      </w:r>
      <w:r w:rsidRPr="00CE7221">
        <w:rPr>
          <w:rFonts w:cs="Arial"/>
          <w:szCs w:val="24"/>
          <w:u w:val="single"/>
        </w:rPr>
        <w:t>OR</w:t>
      </w:r>
      <w:r w:rsidRPr="00CE7221">
        <w:rPr>
          <w:rFonts w:cs="Arial"/>
          <w:szCs w:val="24"/>
        </w:rPr>
        <w:t xml:space="preserve"> a qualified statistician has 1) determined that the risk is very small that research participants can be identified and 2) documented the methods and results of the analysis, </w:t>
      </w:r>
      <w:r w:rsidRPr="00CE7221">
        <w:rPr>
          <w:rFonts w:cs="Arial"/>
          <w:szCs w:val="24"/>
          <w:u w:val="single"/>
        </w:rPr>
        <w:t>AND</w:t>
      </w:r>
    </w:p>
    <w:p w:rsidR="00AC6962" w:rsidRPr="00CE7221" w:rsidRDefault="00AC6962" w:rsidP="005C39C4">
      <w:pPr>
        <w:pStyle w:val="ListParagraph"/>
        <w:numPr>
          <w:ilvl w:val="0"/>
          <w:numId w:val="67"/>
        </w:numPr>
        <w:spacing w:before="0" w:after="0" w:line="240" w:lineRule="auto"/>
        <w:contextualSpacing w:val="0"/>
        <w:rPr>
          <w:rFonts w:cs="Arial"/>
          <w:szCs w:val="24"/>
        </w:rPr>
      </w:pPr>
      <w:r w:rsidRPr="00CE7221">
        <w:rPr>
          <w:rFonts w:cs="Arial"/>
          <w:szCs w:val="24"/>
        </w:rPr>
        <w:t xml:space="preserve">The identity of the research participants cannot be readily ascertained by the investigator or be associated with the information, </w:t>
      </w:r>
      <w:r w:rsidRPr="00CE7221">
        <w:rPr>
          <w:rFonts w:cs="Arial"/>
          <w:szCs w:val="24"/>
          <w:u w:val="single"/>
        </w:rPr>
        <w:t>AND</w:t>
      </w:r>
    </w:p>
    <w:p w:rsidR="00AC6962" w:rsidRPr="00CE7221" w:rsidRDefault="00AC6962" w:rsidP="00BE320D">
      <w:pPr>
        <w:pStyle w:val="ListParagraph"/>
        <w:numPr>
          <w:ilvl w:val="0"/>
          <w:numId w:val="67"/>
        </w:numPr>
        <w:spacing w:before="0" w:after="0" w:line="240" w:lineRule="auto"/>
        <w:contextualSpacing w:val="0"/>
        <w:rPr>
          <w:rFonts w:cs="Arial"/>
          <w:szCs w:val="24"/>
        </w:rPr>
      </w:pPr>
      <w:r w:rsidRPr="00CE7221">
        <w:rPr>
          <w:rFonts w:cs="Arial"/>
          <w:szCs w:val="24"/>
        </w:rPr>
        <w:t>There is no actual knowledge that it would be possible to identify the participant.</w:t>
      </w:r>
    </w:p>
    <w:p w:rsidR="00AC6962" w:rsidRPr="00CE7221" w:rsidRDefault="00AC6962" w:rsidP="00AC6962">
      <w:pPr>
        <w:autoSpaceDE w:val="0"/>
        <w:autoSpaceDN w:val="0"/>
        <w:adjustRightInd w:val="0"/>
        <w:rPr>
          <w:rFonts w:cs="Arial"/>
          <w:i/>
          <w:szCs w:val="22"/>
        </w:rPr>
      </w:pPr>
      <w:r w:rsidRPr="00CE7221">
        <w:rPr>
          <w:rFonts w:cs="Arial"/>
          <w:i/>
          <w:szCs w:val="22"/>
        </w:rPr>
        <w:t>Note:  For FDA regulated studies (e.g., in-vitro device studies using de-identified specimens), the FDA may exercise enforcement discretion to not require informed consent as described in the FDA Guidance for "</w:t>
      </w:r>
      <w:hyperlink r:id="rId43" w:history="1">
        <w:r w:rsidRPr="00CE7221">
          <w:rPr>
            <w:rStyle w:val="Hyperlink"/>
            <w:rFonts w:cs="Arial"/>
            <w:i/>
            <w:szCs w:val="22"/>
          </w:rPr>
          <w:t>In Vitro Diagnostic Device Studies Using Leftover Human Specimens that are Not Individually Identifiable</w:t>
        </w:r>
      </w:hyperlink>
      <w:r w:rsidRPr="00CE7221">
        <w:rPr>
          <w:rFonts w:cs="Arial"/>
          <w:i/>
          <w:szCs w:val="22"/>
        </w:rPr>
        <w:t>".</w:t>
      </w:r>
      <w:r w:rsidR="0095089B" w:rsidRPr="00CE7221">
        <w:rPr>
          <w:rFonts w:cs="Arial"/>
          <w:i/>
          <w:szCs w:val="22"/>
        </w:rPr>
        <w:t xml:space="preserve">  Therefore, the DMC IRB generally does not require informed consent </w:t>
      </w:r>
      <w:r w:rsidR="0089710C" w:rsidRPr="00CE7221">
        <w:rPr>
          <w:rFonts w:cs="Arial"/>
          <w:i/>
          <w:szCs w:val="22"/>
        </w:rPr>
        <w:t>for the use of discarded de-identified remnants of specimens collected for routine clinical care or analysis for in vitro diagnostic device studies.</w:t>
      </w:r>
    </w:p>
    <w:p w:rsidR="00AC6962" w:rsidRPr="00CE7221" w:rsidRDefault="00AC6962" w:rsidP="008E4047">
      <w:pPr>
        <w:pStyle w:val="Heading3"/>
      </w:pPr>
      <w:bookmarkStart w:id="49" w:name="_Toc22300111"/>
      <w:r w:rsidRPr="00CE7221">
        <w:t>Coded Materials</w:t>
      </w:r>
      <w:bookmarkEnd w:id="49"/>
    </w:p>
    <w:p w:rsidR="00CB69F1" w:rsidRPr="00CE7221" w:rsidRDefault="00CB69F1" w:rsidP="00BE320D">
      <w:pPr>
        <w:shd w:val="clear" w:color="auto" w:fill="FFFFFF"/>
        <w:spacing w:before="0" w:after="0" w:line="240" w:lineRule="auto"/>
        <w:rPr>
          <w:rFonts w:cs="Arial"/>
          <w:szCs w:val="22"/>
        </w:rPr>
      </w:pPr>
    </w:p>
    <w:p w:rsidR="00DC5C00" w:rsidRPr="00CE7221" w:rsidRDefault="00AC6962" w:rsidP="00BE320D">
      <w:pPr>
        <w:shd w:val="clear" w:color="auto" w:fill="FFFFFF"/>
        <w:spacing w:before="0" w:after="0" w:line="240" w:lineRule="auto"/>
        <w:rPr>
          <w:rFonts w:cs="Arial"/>
          <w:szCs w:val="22"/>
        </w:rPr>
      </w:pPr>
      <w:r w:rsidRPr="00CE7221">
        <w:rPr>
          <w:rFonts w:cs="Arial"/>
          <w:szCs w:val="22"/>
        </w:rPr>
        <w:t xml:space="preserve">For the purposes of this policy, </w:t>
      </w:r>
      <w:r w:rsidR="005721B6" w:rsidRPr="00CE7221">
        <w:rPr>
          <w:rFonts w:cs="Arial"/>
          <w:b/>
          <w:i/>
          <w:szCs w:val="22"/>
        </w:rPr>
        <w:t>c</w:t>
      </w:r>
      <w:r w:rsidRPr="00CE7221">
        <w:rPr>
          <w:rFonts w:cs="Arial"/>
          <w:b/>
          <w:i/>
          <w:szCs w:val="22"/>
        </w:rPr>
        <w:t>oded</w:t>
      </w:r>
      <w:r w:rsidRPr="00CE7221">
        <w:rPr>
          <w:rFonts w:cs="Arial"/>
          <w:b/>
          <w:szCs w:val="22"/>
        </w:rPr>
        <w:t xml:space="preserve"> </w:t>
      </w:r>
      <w:r w:rsidRPr="00CE7221">
        <w:rPr>
          <w:rFonts w:cs="Arial"/>
          <w:szCs w:val="22"/>
        </w:rPr>
        <w:t>refers to</w:t>
      </w:r>
      <w:r w:rsidR="00DC5C00" w:rsidRPr="00CE7221">
        <w:rPr>
          <w:rFonts w:cs="Arial"/>
          <w:szCs w:val="22"/>
        </w:rPr>
        <w:t>:</w:t>
      </w:r>
    </w:p>
    <w:p w:rsidR="00DC5C00" w:rsidRPr="00CE7221" w:rsidRDefault="00AC6962" w:rsidP="00BE320D">
      <w:pPr>
        <w:pStyle w:val="ListParagraph"/>
        <w:numPr>
          <w:ilvl w:val="0"/>
          <w:numId w:val="171"/>
        </w:numPr>
        <w:shd w:val="clear" w:color="auto" w:fill="FFFFFF"/>
        <w:spacing w:before="0" w:after="0" w:line="240" w:lineRule="auto"/>
        <w:rPr>
          <w:rFonts w:eastAsia="Times New Roman" w:cs="Arial"/>
          <w:szCs w:val="22"/>
          <w:lang w:val="en"/>
        </w:rPr>
      </w:pPr>
      <w:r w:rsidRPr="00CE7221">
        <w:rPr>
          <w:rFonts w:eastAsia="Times New Roman" w:cs="Arial"/>
          <w:szCs w:val="22"/>
          <w:lang w:val="en"/>
        </w:rPr>
        <w:t xml:space="preserve">identifying information (such as name or social security number) that would enable the investigator to readily ascertain the identity of the individual to whom the private </w:t>
      </w:r>
      <w:r w:rsidRPr="00CE7221">
        <w:rPr>
          <w:rFonts w:eastAsia="Times New Roman" w:cs="Arial"/>
          <w:szCs w:val="22"/>
          <w:lang w:val="en"/>
        </w:rPr>
        <w:lastRenderedPageBreak/>
        <w:t xml:space="preserve">information or specimens pertain has been replaced with a number, letter, symbol, or combination thereof (i.e., the code); </w:t>
      </w:r>
      <w:r w:rsidRPr="00CE7221">
        <w:rPr>
          <w:rFonts w:eastAsia="Times New Roman" w:cs="Arial"/>
          <w:szCs w:val="22"/>
          <w:u w:val="single"/>
          <w:lang w:val="en"/>
        </w:rPr>
        <w:t xml:space="preserve">and </w:t>
      </w:r>
    </w:p>
    <w:p w:rsidR="00AC6962" w:rsidRPr="00CE7221" w:rsidRDefault="00AC6962" w:rsidP="00BE320D">
      <w:pPr>
        <w:pStyle w:val="ListParagraph"/>
        <w:numPr>
          <w:ilvl w:val="0"/>
          <w:numId w:val="171"/>
        </w:numPr>
        <w:shd w:val="clear" w:color="auto" w:fill="FFFFFF"/>
        <w:spacing w:before="0" w:after="0" w:line="240" w:lineRule="auto"/>
        <w:rPr>
          <w:rFonts w:eastAsia="Times New Roman" w:cs="Arial"/>
          <w:szCs w:val="22"/>
          <w:lang w:val="en"/>
        </w:rPr>
      </w:pPr>
      <w:r w:rsidRPr="00CE7221">
        <w:rPr>
          <w:rFonts w:eastAsia="Times New Roman" w:cs="Arial"/>
          <w:szCs w:val="22"/>
          <w:lang w:val="en"/>
        </w:rPr>
        <w:t>a key to decipher the code exists, enabling linkage of the identifying information to the private information or specimens.</w:t>
      </w:r>
    </w:p>
    <w:p w:rsidR="00AC6962" w:rsidRPr="00CE7221" w:rsidRDefault="00AC6962" w:rsidP="00AC6962">
      <w:pPr>
        <w:shd w:val="clear" w:color="auto" w:fill="FFFFFF"/>
        <w:rPr>
          <w:rFonts w:cs="Arial"/>
          <w:szCs w:val="22"/>
        </w:rPr>
      </w:pPr>
      <w:r w:rsidRPr="00CE7221">
        <w:rPr>
          <w:rFonts w:cs="Arial"/>
          <w:i/>
          <w:szCs w:val="22"/>
          <w:lang w:val="en"/>
        </w:rPr>
        <w:t>Coded</w:t>
      </w:r>
      <w:r w:rsidRPr="00CE7221">
        <w:rPr>
          <w:rFonts w:cs="Arial"/>
          <w:szCs w:val="22"/>
          <w:lang w:val="en"/>
        </w:rPr>
        <w:t xml:space="preserve"> data or specimens </w:t>
      </w:r>
      <w:r w:rsidRPr="00CE7221">
        <w:rPr>
          <w:rFonts w:cs="Arial"/>
          <w:b/>
          <w:szCs w:val="22"/>
          <w:u w:val="single"/>
          <w:lang w:val="en"/>
        </w:rPr>
        <w:t>are identifiable</w:t>
      </w:r>
      <w:r w:rsidRPr="00CE7221">
        <w:rPr>
          <w:rFonts w:cs="Arial"/>
          <w:szCs w:val="22"/>
          <w:lang w:val="en"/>
        </w:rPr>
        <w:t xml:space="preserve"> unless </w:t>
      </w:r>
      <w:r w:rsidR="00DC5C00" w:rsidRPr="00CE7221">
        <w:rPr>
          <w:rFonts w:cs="Arial"/>
          <w:szCs w:val="22"/>
          <w:lang w:val="en"/>
        </w:rPr>
        <w:t xml:space="preserve">the </w:t>
      </w:r>
      <w:r w:rsidR="00B05E0B" w:rsidRPr="00CE7221">
        <w:rPr>
          <w:rFonts w:cs="Arial"/>
          <w:szCs w:val="22"/>
          <w:lang w:val="en"/>
        </w:rPr>
        <w:t xml:space="preserve">research follows the rules below to </w:t>
      </w:r>
      <w:r w:rsidRPr="00CE7221">
        <w:rPr>
          <w:rFonts w:cs="Arial"/>
          <w:szCs w:val="22"/>
        </w:rPr>
        <w:t xml:space="preserve">convert </w:t>
      </w:r>
      <w:r w:rsidR="00B05E0B" w:rsidRPr="00CE7221">
        <w:rPr>
          <w:rFonts w:cs="Arial"/>
          <w:szCs w:val="22"/>
        </w:rPr>
        <w:t xml:space="preserve">it to a </w:t>
      </w:r>
      <w:r w:rsidRPr="00CE7221">
        <w:rPr>
          <w:rFonts w:cs="Arial"/>
          <w:i/>
          <w:szCs w:val="22"/>
        </w:rPr>
        <w:t>de-Identified</w:t>
      </w:r>
      <w:r w:rsidRPr="00CE7221">
        <w:rPr>
          <w:rFonts w:cs="Arial"/>
          <w:szCs w:val="22"/>
        </w:rPr>
        <w:t xml:space="preserve"> </w:t>
      </w:r>
      <w:r w:rsidR="00B05E0B" w:rsidRPr="00CE7221">
        <w:rPr>
          <w:rFonts w:cs="Arial"/>
          <w:szCs w:val="22"/>
        </w:rPr>
        <w:t>format.</w:t>
      </w:r>
    </w:p>
    <w:p w:rsidR="000445E7" w:rsidRPr="00CE7221" w:rsidRDefault="000445E7" w:rsidP="00BE320D">
      <w:pPr>
        <w:pStyle w:val="Heading4"/>
      </w:pPr>
      <w:r w:rsidRPr="00CE7221">
        <w:t>Rules to convert “Coded” Private Information or Specimens to “De-Identified”:</w:t>
      </w:r>
    </w:p>
    <w:p w:rsidR="000445E7" w:rsidRPr="00CE7221" w:rsidRDefault="000445E7" w:rsidP="00BE320D">
      <w:pPr>
        <w:pStyle w:val="Default"/>
        <w:widowControl/>
        <w:spacing w:before="0" w:after="26"/>
        <w:rPr>
          <w:rFonts w:ascii="Arial" w:hAnsi="Arial" w:cs="Arial"/>
          <w:sz w:val="22"/>
          <w:szCs w:val="22"/>
        </w:rPr>
      </w:pPr>
    </w:p>
    <w:p w:rsidR="0078167A" w:rsidRPr="00CE7221" w:rsidRDefault="000445E7" w:rsidP="00BE320D">
      <w:pPr>
        <w:pStyle w:val="Default"/>
        <w:widowControl/>
        <w:spacing w:before="0" w:after="26"/>
        <w:rPr>
          <w:rFonts w:ascii="Arial" w:hAnsi="Arial" w:cs="Arial"/>
          <w:sz w:val="22"/>
          <w:szCs w:val="22"/>
        </w:rPr>
      </w:pPr>
      <w:r w:rsidRPr="00CE7221">
        <w:rPr>
          <w:rFonts w:ascii="Arial" w:hAnsi="Arial" w:cs="Arial"/>
          <w:sz w:val="22"/>
          <w:szCs w:val="22"/>
        </w:rPr>
        <w:t xml:space="preserve">The following rules apply </w:t>
      </w:r>
      <w:r w:rsidR="0050584D" w:rsidRPr="00CE7221">
        <w:rPr>
          <w:rFonts w:ascii="Arial" w:hAnsi="Arial" w:cs="Arial"/>
          <w:sz w:val="22"/>
          <w:szCs w:val="22"/>
        </w:rPr>
        <w:t xml:space="preserve">for changing the status of </w:t>
      </w:r>
      <w:r w:rsidRPr="00CE7221">
        <w:rPr>
          <w:rFonts w:ascii="Arial" w:hAnsi="Arial" w:cs="Arial"/>
          <w:sz w:val="22"/>
          <w:szCs w:val="22"/>
        </w:rPr>
        <w:t xml:space="preserve">private information or specimens </w:t>
      </w:r>
      <w:r w:rsidR="0050584D" w:rsidRPr="00CE7221">
        <w:rPr>
          <w:rFonts w:ascii="Arial" w:hAnsi="Arial" w:cs="Arial"/>
          <w:sz w:val="22"/>
          <w:szCs w:val="22"/>
        </w:rPr>
        <w:t xml:space="preserve">from “coded” </w:t>
      </w:r>
      <w:r w:rsidRPr="00CE7221">
        <w:rPr>
          <w:rFonts w:ascii="Arial" w:hAnsi="Arial" w:cs="Arial"/>
          <w:sz w:val="22"/>
          <w:szCs w:val="22"/>
        </w:rPr>
        <w:t xml:space="preserve">to </w:t>
      </w:r>
      <w:r w:rsidR="0050584D" w:rsidRPr="00CE7221">
        <w:rPr>
          <w:rFonts w:ascii="Arial" w:hAnsi="Arial" w:cs="Arial"/>
          <w:sz w:val="22"/>
          <w:szCs w:val="22"/>
        </w:rPr>
        <w:t>“</w:t>
      </w:r>
      <w:r w:rsidRPr="00CE7221">
        <w:rPr>
          <w:rFonts w:ascii="Arial" w:hAnsi="Arial" w:cs="Arial"/>
          <w:sz w:val="22"/>
          <w:szCs w:val="22"/>
        </w:rPr>
        <w:t>de-identifi</w:t>
      </w:r>
      <w:r w:rsidR="0078167A" w:rsidRPr="00CE7221">
        <w:rPr>
          <w:rFonts w:ascii="Arial" w:hAnsi="Arial" w:cs="Arial"/>
          <w:sz w:val="22"/>
          <w:szCs w:val="22"/>
        </w:rPr>
        <w:t>ed</w:t>
      </w:r>
      <w:r w:rsidR="0050584D" w:rsidRPr="00CE7221">
        <w:rPr>
          <w:rFonts w:ascii="Arial" w:hAnsi="Arial" w:cs="Arial"/>
          <w:sz w:val="22"/>
          <w:szCs w:val="22"/>
        </w:rPr>
        <w:t>”; however, the IRB strongly recommends requesting an IRB determination to document whether such activities require IRB approval:</w:t>
      </w:r>
    </w:p>
    <w:p w:rsidR="0078167A" w:rsidRPr="00CE7221" w:rsidRDefault="00B05E0B" w:rsidP="00BE320D">
      <w:pPr>
        <w:pStyle w:val="Default"/>
        <w:widowControl/>
        <w:numPr>
          <w:ilvl w:val="0"/>
          <w:numId w:val="166"/>
        </w:numPr>
        <w:spacing w:before="0" w:after="26"/>
        <w:rPr>
          <w:rFonts w:ascii="Arial" w:hAnsi="Arial" w:cs="Arial"/>
          <w:sz w:val="22"/>
          <w:szCs w:val="22"/>
        </w:rPr>
      </w:pPr>
      <w:r w:rsidRPr="00CE7221">
        <w:rPr>
          <w:rFonts w:ascii="Arial" w:hAnsi="Arial" w:cs="Arial"/>
          <w:sz w:val="22"/>
          <w:szCs w:val="22"/>
        </w:rPr>
        <w:t xml:space="preserve">Do NOT collect </w:t>
      </w:r>
      <w:r w:rsidR="005721B6" w:rsidRPr="00CE7221">
        <w:rPr>
          <w:rFonts w:ascii="Arial" w:hAnsi="Arial" w:cs="Arial"/>
          <w:sz w:val="22"/>
          <w:szCs w:val="22"/>
        </w:rPr>
        <w:t>d</w:t>
      </w:r>
      <w:r w:rsidR="000445E7" w:rsidRPr="00CE7221">
        <w:rPr>
          <w:rFonts w:ascii="Arial" w:hAnsi="Arial" w:cs="Arial"/>
          <w:sz w:val="22"/>
          <w:szCs w:val="22"/>
        </w:rPr>
        <w:t xml:space="preserve">ata or </w:t>
      </w:r>
      <w:r w:rsidR="005721B6" w:rsidRPr="00CE7221">
        <w:rPr>
          <w:rFonts w:ascii="Arial" w:hAnsi="Arial" w:cs="Arial"/>
          <w:sz w:val="22"/>
          <w:szCs w:val="22"/>
        </w:rPr>
        <w:t>s</w:t>
      </w:r>
      <w:r w:rsidR="000445E7" w:rsidRPr="00CE7221">
        <w:rPr>
          <w:rFonts w:ascii="Arial" w:hAnsi="Arial" w:cs="Arial"/>
          <w:sz w:val="22"/>
          <w:szCs w:val="22"/>
        </w:rPr>
        <w:t>pecimens specifically for the currently proposed research project through an interaction or intervention with the individual(s) about whom the data pertains.</w:t>
      </w:r>
    </w:p>
    <w:p w:rsidR="0078167A" w:rsidRPr="00CE7221" w:rsidRDefault="000445E7" w:rsidP="00BE320D">
      <w:pPr>
        <w:pStyle w:val="Default"/>
        <w:widowControl/>
        <w:numPr>
          <w:ilvl w:val="0"/>
          <w:numId w:val="166"/>
        </w:numPr>
        <w:spacing w:before="0" w:after="26"/>
        <w:rPr>
          <w:rFonts w:ascii="Arial" w:hAnsi="Arial" w:cs="Arial"/>
          <w:sz w:val="22"/>
          <w:szCs w:val="22"/>
        </w:rPr>
      </w:pPr>
      <w:r w:rsidRPr="00CE7221">
        <w:rPr>
          <w:rFonts w:ascii="Arial" w:hAnsi="Arial" w:cs="Arial"/>
          <w:sz w:val="22"/>
          <w:szCs w:val="22"/>
        </w:rPr>
        <w:t xml:space="preserve">Establish an agreement, statement for the record, or a written </w:t>
      </w:r>
      <w:r w:rsidR="00B05E0B" w:rsidRPr="00CE7221">
        <w:rPr>
          <w:rFonts w:ascii="Arial" w:hAnsi="Arial" w:cs="Arial"/>
          <w:sz w:val="22"/>
          <w:szCs w:val="22"/>
        </w:rPr>
        <w:t xml:space="preserve">document </w:t>
      </w:r>
      <w:r w:rsidRPr="00CE7221">
        <w:rPr>
          <w:rFonts w:ascii="Arial" w:hAnsi="Arial" w:cs="Arial"/>
          <w:sz w:val="22"/>
          <w:szCs w:val="22"/>
        </w:rPr>
        <w:t xml:space="preserve">that prohibits the release of the key to code to the investigators under any circumstances.  </w:t>
      </w:r>
    </w:p>
    <w:p w:rsidR="009805A8" w:rsidRPr="00CE7221" w:rsidRDefault="009805A8" w:rsidP="00BE320D">
      <w:pPr>
        <w:pStyle w:val="Default"/>
        <w:widowControl/>
        <w:numPr>
          <w:ilvl w:val="0"/>
          <w:numId w:val="166"/>
        </w:numPr>
        <w:spacing w:before="0" w:after="26"/>
        <w:rPr>
          <w:rFonts w:ascii="Arial" w:hAnsi="Arial" w:cs="Arial"/>
          <w:sz w:val="22"/>
          <w:szCs w:val="22"/>
        </w:rPr>
      </w:pPr>
      <w:r w:rsidRPr="00CE7221">
        <w:rPr>
          <w:rFonts w:ascii="Arial" w:hAnsi="Arial" w:cs="Arial"/>
          <w:sz w:val="22"/>
          <w:szCs w:val="22"/>
        </w:rPr>
        <w:t>The r</w:t>
      </w:r>
      <w:r w:rsidR="000445E7" w:rsidRPr="00CE7221">
        <w:rPr>
          <w:rFonts w:ascii="Arial" w:hAnsi="Arial" w:cs="Arial"/>
          <w:sz w:val="22"/>
          <w:szCs w:val="22"/>
        </w:rPr>
        <w:t xml:space="preserve">e-identification code: </w:t>
      </w:r>
    </w:p>
    <w:p w:rsidR="009805A8" w:rsidRPr="00CE7221" w:rsidRDefault="000445E7" w:rsidP="00BE320D">
      <w:pPr>
        <w:pStyle w:val="Default"/>
        <w:widowControl/>
        <w:numPr>
          <w:ilvl w:val="1"/>
          <w:numId w:val="166"/>
        </w:numPr>
        <w:spacing w:before="0" w:after="26"/>
        <w:rPr>
          <w:rFonts w:ascii="Arial" w:hAnsi="Arial" w:cs="Arial"/>
          <w:sz w:val="22"/>
          <w:szCs w:val="22"/>
        </w:rPr>
      </w:pPr>
      <w:r w:rsidRPr="00CE7221">
        <w:rPr>
          <w:rFonts w:ascii="Arial" w:hAnsi="Arial" w:cs="Arial"/>
          <w:sz w:val="22"/>
          <w:szCs w:val="22"/>
        </w:rPr>
        <w:t>may not be derived from or related to information about the individual or otherwise be capable of being translated to identify the individual (e.g., patient initials, DOB, SSN, partial SSN, scrambled SSN, Medical Record #, etc.)</w:t>
      </w:r>
      <w:r w:rsidR="009805A8" w:rsidRPr="00CE7221">
        <w:rPr>
          <w:rFonts w:ascii="Arial" w:hAnsi="Arial" w:cs="Arial"/>
          <w:sz w:val="22"/>
          <w:szCs w:val="22"/>
        </w:rPr>
        <w:t>,</w:t>
      </w:r>
    </w:p>
    <w:p w:rsidR="009805A8" w:rsidRPr="00CE7221" w:rsidRDefault="000445E7" w:rsidP="00BE320D">
      <w:pPr>
        <w:pStyle w:val="Default"/>
        <w:widowControl/>
        <w:numPr>
          <w:ilvl w:val="1"/>
          <w:numId w:val="166"/>
        </w:numPr>
        <w:spacing w:before="0" w:after="26"/>
        <w:rPr>
          <w:rFonts w:ascii="Arial" w:hAnsi="Arial" w:cs="Arial"/>
          <w:sz w:val="22"/>
          <w:szCs w:val="22"/>
        </w:rPr>
      </w:pPr>
      <w:r w:rsidRPr="00CE7221">
        <w:rPr>
          <w:rFonts w:ascii="Arial" w:hAnsi="Arial" w:cs="Arial"/>
          <w:sz w:val="22"/>
          <w:szCs w:val="22"/>
        </w:rPr>
        <w:t xml:space="preserve">cannot be used or disclosed for any other purpose, </w:t>
      </w:r>
      <w:r w:rsidRPr="00CE7221">
        <w:rPr>
          <w:rFonts w:ascii="Arial" w:hAnsi="Arial" w:cs="Arial"/>
          <w:sz w:val="22"/>
          <w:szCs w:val="22"/>
          <w:u w:val="single"/>
        </w:rPr>
        <w:t>and</w:t>
      </w:r>
      <w:r w:rsidRPr="00CE7221">
        <w:rPr>
          <w:rFonts w:ascii="Arial" w:hAnsi="Arial" w:cs="Arial"/>
          <w:sz w:val="22"/>
          <w:szCs w:val="22"/>
        </w:rPr>
        <w:t xml:space="preserve"> </w:t>
      </w:r>
    </w:p>
    <w:p w:rsidR="0078167A" w:rsidRPr="00CE7221" w:rsidRDefault="000445E7" w:rsidP="00BE320D">
      <w:pPr>
        <w:pStyle w:val="Default"/>
        <w:widowControl/>
        <w:numPr>
          <w:ilvl w:val="1"/>
          <w:numId w:val="166"/>
        </w:numPr>
        <w:spacing w:before="0" w:after="26"/>
        <w:rPr>
          <w:rFonts w:ascii="Arial" w:hAnsi="Arial" w:cs="Arial"/>
          <w:sz w:val="22"/>
          <w:szCs w:val="22"/>
        </w:rPr>
      </w:pPr>
      <w:r w:rsidRPr="00CE7221">
        <w:rPr>
          <w:rFonts w:ascii="Arial" w:hAnsi="Arial" w:cs="Arial"/>
          <w:sz w:val="22"/>
          <w:szCs w:val="22"/>
        </w:rPr>
        <w:t>the mechanism for re-identification cannot be disclosed</w:t>
      </w:r>
      <w:r w:rsidR="0078167A" w:rsidRPr="00CE7221">
        <w:rPr>
          <w:rFonts w:ascii="Arial" w:hAnsi="Arial" w:cs="Arial"/>
          <w:sz w:val="22"/>
          <w:szCs w:val="22"/>
        </w:rPr>
        <w:t>.</w:t>
      </w:r>
    </w:p>
    <w:p w:rsidR="009805A8" w:rsidRPr="00CE7221" w:rsidRDefault="009805A8" w:rsidP="00BE320D">
      <w:pPr>
        <w:pStyle w:val="Default"/>
        <w:widowControl/>
        <w:numPr>
          <w:ilvl w:val="0"/>
          <w:numId w:val="166"/>
        </w:numPr>
        <w:spacing w:before="0" w:after="26"/>
        <w:rPr>
          <w:rFonts w:ascii="Arial" w:hAnsi="Arial" w:cs="Arial"/>
          <w:sz w:val="22"/>
          <w:szCs w:val="22"/>
        </w:rPr>
      </w:pPr>
      <w:r w:rsidRPr="00CE7221">
        <w:rPr>
          <w:rFonts w:ascii="Arial" w:hAnsi="Arial" w:cs="Arial"/>
          <w:sz w:val="22"/>
          <w:szCs w:val="22"/>
        </w:rPr>
        <w:t xml:space="preserve">The individual creating the coded or de-identified data or specimens </w:t>
      </w:r>
      <w:r w:rsidR="00BD1D8E" w:rsidRPr="00CE7221">
        <w:rPr>
          <w:rFonts w:ascii="Arial" w:hAnsi="Arial" w:cs="Arial"/>
          <w:sz w:val="22"/>
          <w:szCs w:val="22"/>
        </w:rPr>
        <w:t xml:space="preserve">must be </w:t>
      </w:r>
      <w:r w:rsidRPr="00CE7221">
        <w:rPr>
          <w:rFonts w:ascii="Arial" w:hAnsi="Arial" w:cs="Arial"/>
          <w:sz w:val="22"/>
          <w:szCs w:val="22"/>
        </w:rPr>
        <w:t xml:space="preserve">a member of the workforce </w:t>
      </w:r>
      <w:r w:rsidR="00BD1D8E" w:rsidRPr="00CE7221">
        <w:rPr>
          <w:rFonts w:ascii="Arial" w:hAnsi="Arial" w:cs="Arial"/>
          <w:sz w:val="22"/>
          <w:szCs w:val="22"/>
        </w:rPr>
        <w:t xml:space="preserve">with </w:t>
      </w:r>
      <w:r w:rsidRPr="00CE7221">
        <w:rPr>
          <w:rFonts w:ascii="Arial" w:hAnsi="Arial" w:cs="Arial"/>
          <w:sz w:val="22"/>
          <w:szCs w:val="22"/>
        </w:rPr>
        <w:t xml:space="preserve">a right to access the identifiable materials </w:t>
      </w:r>
      <w:r w:rsidR="005721B6" w:rsidRPr="00CE7221">
        <w:rPr>
          <w:rFonts w:ascii="Arial" w:hAnsi="Arial" w:cs="Arial"/>
          <w:sz w:val="22"/>
          <w:szCs w:val="22"/>
        </w:rPr>
        <w:t>for a non-research purpose</w:t>
      </w:r>
      <w:r w:rsidRPr="00CE7221">
        <w:rPr>
          <w:rFonts w:ascii="Arial" w:hAnsi="Arial" w:cs="Arial"/>
          <w:sz w:val="22"/>
          <w:szCs w:val="22"/>
        </w:rPr>
        <w:t xml:space="preserve"> (e.g., clinical purpose, health</w:t>
      </w:r>
      <w:r w:rsidR="005721B6" w:rsidRPr="00CE7221">
        <w:rPr>
          <w:rFonts w:ascii="Arial" w:hAnsi="Arial" w:cs="Arial"/>
          <w:sz w:val="22"/>
          <w:szCs w:val="22"/>
        </w:rPr>
        <w:t xml:space="preserve"> </w:t>
      </w:r>
      <w:r w:rsidRPr="00CE7221">
        <w:rPr>
          <w:rFonts w:ascii="Arial" w:hAnsi="Arial" w:cs="Arial"/>
          <w:sz w:val="22"/>
          <w:szCs w:val="22"/>
        </w:rPr>
        <w:t xml:space="preserve">care operations activity) and </w:t>
      </w:r>
      <w:r w:rsidRPr="00CE7221">
        <w:rPr>
          <w:rFonts w:ascii="Arial" w:hAnsi="Arial" w:cs="Arial"/>
          <w:b/>
          <w:color w:val="C00000"/>
          <w:sz w:val="22"/>
          <w:szCs w:val="22"/>
        </w:rPr>
        <w:t>CA</w:t>
      </w:r>
      <w:r w:rsidR="00EE269F" w:rsidRPr="00CE7221">
        <w:rPr>
          <w:rFonts w:ascii="Arial" w:hAnsi="Arial" w:cs="Arial"/>
          <w:b/>
          <w:color w:val="C00000"/>
          <w:sz w:val="22"/>
          <w:szCs w:val="22"/>
        </w:rPr>
        <w:t>N</w:t>
      </w:r>
      <w:r w:rsidRPr="00CE7221">
        <w:rPr>
          <w:rFonts w:ascii="Arial" w:hAnsi="Arial" w:cs="Arial"/>
          <w:b/>
          <w:color w:val="C00000"/>
          <w:sz w:val="22"/>
          <w:szCs w:val="22"/>
        </w:rPr>
        <w:t>NOT be an inves</w:t>
      </w:r>
      <w:r w:rsidRPr="00CE7221">
        <w:rPr>
          <w:rFonts w:ascii="Arial" w:hAnsi="Arial" w:cs="Arial"/>
          <w:color w:val="C00000"/>
          <w:sz w:val="22"/>
          <w:szCs w:val="22"/>
        </w:rPr>
        <w:t>tigator</w:t>
      </w:r>
      <w:r w:rsidRPr="00CE7221">
        <w:rPr>
          <w:rFonts w:ascii="Arial" w:hAnsi="Arial" w:cs="Arial"/>
          <w:sz w:val="22"/>
          <w:szCs w:val="22"/>
        </w:rPr>
        <w:t xml:space="preserve"> for the project.</w:t>
      </w:r>
    </w:p>
    <w:p w:rsidR="009805A8" w:rsidRPr="00CE7221" w:rsidRDefault="009805A8" w:rsidP="00F07280">
      <w:pPr>
        <w:pStyle w:val="Default"/>
        <w:widowControl/>
        <w:spacing w:before="0" w:after="26"/>
        <w:ind w:left="1440"/>
        <w:rPr>
          <w:rFonts w:ascii="Arial" w:hAnsi="Arial" w:cs="Arial"/>
          <w:color w:val="C00000"/>
          <w:sz w:val="22"/>
          <w:szCs w:val="22"/>
        </w:rPr>
      </w:pPr>
      <w:r w:rsidRPr="00CE7221">
        <w:rPr>
          <w:rFonts w:ascii="Arial" w:hAnsi="Arial" w:cs="Arial"/>
          <w:b/>
          <w:i/>
          <w:iCs/>
          <w:color w:val="C00000"/>
          <w:sz w:val="22"/>
          <w:szCs w:val="22"/>
        </w:rPr>
        <w:t>Important notes, regarding investigators:</w:t>
      </w:r>
    </w:p>
    <w:p w:rsidR="009805A8" w:rsidRPr="00CE7221" w:rsidRDefault="009805A8" w:rsidP="00F07280">
      <w:pPr>
        <w:pStyle w:val="Default"/>
        <w:widowControl/>
        <w:numPr>
          <w:ilvl w:val="0"/>
          <w:numId w:val="191"/>
        </w:numPr>
        <w:spacing w:before="0" w:after="26"/>
        <w:rPr>
          <w:rFonts w:ascii="Arial" w:hAnsi="Arial" w:cs="Arial"/>
          <w:i/>
          <w:iCs/>
          <w:color w:val="C00000"/>
          <w:sz w:val="22"/>
          <w:szCs w:val="22"/>
        </w:rPr>
      </w:pPr>
      <w:r w:rsidRPr="00CE7221">
        <w:rPr>
          <w:rFonts w:ascii="Arial" w:hAnsi="Arial" w:cs="Arial"/>
          <w:i/>
          <w:color w:val="C00000"/>
          <w:sz w:val="22"/>
          <w:szCs w:val="22"/>
        </w:rPr>
        <w:t xml:space="preserve">The IRB considers the term investigator to include anyone involved in conducting the research.  </w:t>
      </w:r>
    </w:p>
    <w:p w:rsidR="009805A8" w:rsidRPr="00CE7221" w:rsidRDefault="009805A8" w:rsidP="00F07280">
      <w:pPr>
        <w:pStyle w:val="Default"/>
        <w:widowControl/>
        <w:numPr>
          <w:ilvl w:val="0"/>
          <w:numId w:val="191"/>
        </w:numPr>
        <w:spacing w:before="0" w:after="26"/>
        <w:rPr>
          <w:rFonts w:ascii="Arial" w:hAnsi="Arial" w:cs="Arial"/>
          <w:i/>
          <w:iCs/>
          <w:color w:val="C00000"/>
          <w:sz w:val="22"/>
          <w:szCs w:val="22"/>
        </w:rPr>
      </w:pPr>
      <w:r w:rsidRPr="00CE7221">
        <w:rPr>
          <w:rFonts w:ascii="Arial" w:hAnsi="Arial" w:cs="Arial"/>
          <w:i/>
          <w:color w:val="C00000"/>
          <w:sz w:val="22"/>
          <w:szCs w:val="22"/>
        </w:rPr>
        <w:t>The IRB does not consider the act of solely providing coded private information or specimens (for example, by a tissue repository) to constitute involvement in the conduct of the research. However, if an individual who provide</w:t>
      </w:r>
      <w:r w:rsidR="005721B6" w:rsidRPr="00CE7221">
        <w:rPr>
          <w:rFonts w:ascii="Arial" w:hAnsi="Arial" w:cs="Arial"/>
          <w:i/>
          <w:color w:val="C00000"/>
          <w:sz w:val="22"/>
          <w:szCs w:val="22"/>
        </w:rPr>
        <w:t>s</w:t>
      </w:r>
      <w:r w:rsidRPr="00CE7221">
        <w:rPr>
          <w:rFonts w:ascii="Arial" w:hAnsi="Arial" w:cs="Arial"/>
          <w:i/>
          <w:color w:val="C00000"/>
          <w:sz w:val="22"/>
          <w:szCs w:val="22"/>
        </w:rPr>
        <w:t xml:space="preserve"> coded information or specimens collaborate</w:t>
      </w:r>
      <w:r w:rsidR="00CD0F2F" w:rsidRPr="00CE7221">
        <w:rPr>
          <w:rFonts w:ascii="Arial" w:hAnsi="Arial" w:cs="Arial"/>
          <w:i/>
          <w:color w:val="C00000"/>
          <w:sz w:val="22"/>
          <w:szCs w:val="22"/>
        </w:rPr>
        <w:t>s</w:t>
      </w:r>
      <w:r w:rsidRPr="00CE7221">
        <w:rPr>
          <w:rFonts w:ascii="Arial" w:hAnsi="Arial" w:cs="Arial"/>
          <w:i/>
          <w:color w:val="C00000"/>
          <w:sz w:val="22"/>
          <w:szCs w:val="22"/>
        </w:rPr>
        <w:t xml:space="preserve"> on other activities related to the conduct of this research with the investigators who receive such information or specimens, then the IRB would consider such additional activities to constitute involvement in the conduct of the research.  Examples of such additional activities include, but are not limited to: (1) the study, interpretation, or analysis of the data resulting from the coded information or specimens; and (2) authorship of presentations or manuscripts related to the research.</w:t>
      </w:r>
    </w:p>
    <w:p w:rsidR="000445E7" w:rsidRPr="00CE7221" w:rsidRDefault="00B05E0B" w:rsidP="00BE320D">
      <w:pPr>
        <w:pStyle w:val="Default"/>
        <w:widowControl/>
        <w:numPr>
          <w:ilvl w:val="0"/>
          <w:numId w:val="166"/>
        </w:numPr>
        <w:spacing w:before="0" w:after="26"/>
        <w:rPr>
          <w:rFonts w:ascii="Arial" w:hAnsi="Arial" w:cs="Arial"/>
          <w:sz w:val="22"/>
          <w:szCs w:val="22"/>
        </w:rPr>
      </w:pPr>
      <w:r w:rsidRPr="00CE7221">
        <w:rPr>
          <w:rFonts w:ascii="Arial" w:hAnsi="Arial" w:cs="Arial"/>
          <w:sz w:val="22"/>
          <w:szCs w:val="22"/>
        </w:rPr>
        <w:t>The individual providing the data set removes a</w:t>
      </w:r>
      <w:r w:rsidR="000445E7" w:rsidRPr="00CE7221">
        <w:rPr>
          <w:rFonts w:ascii="Arial" w:hAnsi="Arial" w:cs="Arial"/>
          <w:sz w:val="22"/>
          <w:szCs w:val="22"/>
        </w:rPr>
        <w:t xml:space="preserve">ll HIPAA identifiers listed in </w:t>
      </w:r>
      <w:hyperlink r:id="rId44" w:history="1">
        <w:r w:rsidR="000445E7" w:rsidRPr="00CE7221">
          <w:rPr>
            <w:rStyle w:val="Hyperlink"/>
            <w:rFonts w:ascii="Arial" w:hAnsi="Arial" w:cs="Arial"/>
            <w:iCs/>
            <w:color w:val="002060"/>
            <w:sz w:val="22"/>
            <w:szCs w:val="22"/>
          </w:rPr>
          <w:t>HIPAA-6 policy</w:t>
        </w:r>
      </w:hyperlink>
      <w:r w:rsidRPr="00CE7221">
        <w:rPr>
          <w:rFonts w:ascii="Arial" w:hAnsi="Arial" w:cs="Arial"/>
          <w:sz w:val="22"/>
          <w:szCs w:val="22"/>
        </w:rPr>
        <w:t>:</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Names;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All geographic subdivisions smaller than a State, including street address, city, county, precinct, zip code (except for the initial three digits if according to publicly available data from the Bureau of the Census the geographic unit formed by </w:t>
      </w:r>
      <w:r w:rsidRPr="00CE7221">
        <w:rPr>
          <w:rFonts w:ascii="Arial" w:hAnsi="Arial" w:cs="Arial"/>
          <w:sz w:val="22"/>
          <w:szCs w:val="22"/>
        </w:rPr>
        <w:lastRenderedPageBreak/>
        <w:t xml:space="preserve">combining all zip codes with the same three initials digits contains more than 20,000 people);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All elements of dates (except year) for dates directly related to the patient, including date of birth, admission and discharge dates, date of death and all elements of dates indicative of ages over 89, except that such ages and elements may be aggregated into a single category of age 90 or older;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Telephone numbers;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Fax numbers;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E-mail addresses;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Social security numbers;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Medical record numbers;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Health plan beneficiary numbers;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Account numbers;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Certificate/ license numbers;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Vehicle identifiers and serial numbers (including license plates);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Device identifiers and serial numbers;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Web Universal Resource Locators (URL’s);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Internet Protocol (IP) address numbers;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Biometric identifiers, including finger and voice prints; </w:t>
      </w:r>
    </w:p>
    <w:p w:rsidR="00B05E0B" w:rsidRPr="00CE7221" w:rsidRDefault="00B05E0B" w:rsidP="00BE320D">
      <w:pPr>
        <w:pStyle w:val="Default"/>
        <w:numPr>
          <w:ilvl w:val="1"/>
          <w:numId w:val="166"/>
        </w:numPr>
        <w:spacing w:before="0"/>
        <w:rPr>
          <w:rFonts w:ascii="Arial" w:hAnsi="Arial" w:cs="Arial"/>
          <w:sz w:val="22"/>
          <w:szCs w:val="22"/>
        </w:rPr>
      </w:pPr>
      <w:r w:rsidRPr="00CE7221">
        <w:rPr>
          <w:rFonts w:ascii="Arial" w:hAnsi="Arial" w:cs="Arial"/>
          <w:sz w:val="22"/>
          <w:szCs w:val="22"/>
        </w:rPr>
        <w:t xml:space="preserve">Full face photographic images and any comparable images; and </w:t>
      </w:r>
    </w:p>
    <w:p w:rsidR="00B05E0B" w:rsidRPr="00CE7221" w:rsidRDefault="00B05E0B" w:rsidP="00BE320D">
      <w:pPr>
        <w:pStyle w:val="Default"/>
        <w:widowControl/>
        <w:numPr>
          <w:ilvl w:val="1"/>
          <w:numId w:val="166"/>
        </w:numPr>
        <w:spacing w:before="0"/>
        <w:rPr>
          <w:rFonts w:ascii="Arial" w:hAnsi="Arial" w:cs="Arial"/>
          <w:sz w:val="22"/>
          <w:szCs w:val="22"/>
        </w:rPr>
      </w:pPr>
      <w:r w:rsidRPr="00CE7221">
        <w:rPr>
          <w:rFonts w:ascii="Arial" w:hAnsi="Arial" w:cs="Arial"/>
          <w:sz w:val="22"/>
          <w:szCs w:val="22"/>
        </w:rPr>
        <w:t>Any other unique identifying number, characteristic or code.</w:t>
      </w:r>
    </w:p>
    <w:p w:rsidR="00AC6962" w:rsidRPr="00CE7221" w:rsidRDefault="00AC6962" w:rsidP="008E4047">
      <w:pPr>
        <w:pStyle w:val="Heading3"/>
      </w:pPr>
      <w:bookmarkStart w:id="50" w:name="_Toc22300112"/>
      <w:r w:rsidRPr="00CE7221">
        <w:t>Limited Data Set</w:t>
      </w:r>
      <w:bookmarkEnd w:id="50"/>
    </w:p>
    <w:p w:rsidR="00F35A52" w:rsidRPr="00CE7221" w:rsidRDefault="00AC6962" w:rsidP="00AC6962">
      <w:pPr>
        <w:rPr>
          <w:rFonts w:cs="Arial"/>
          <w:szCs w:val="24"/>
        </w:rPr>
      </w:pPr>
      <w:r w:rsidRPr="00CE7221">
        <w:rPr>
          <w:rFonts w:cs="Arial"/>
          <w:szCs w:val="24"/>
        </w:rPr>
        <w:t xml:space="preserve">A </w:t>
      </w:r>
      <w:r w:rsidRPr="00CE7221">
        <w:rPr>
          <w:rFonts w:cs="Arial"/>
          <w:b/>
          <w:i/>
          <w:szCs w:val="24"/>
        </w:rPr>
        <w:t>limited data set</w:t>
      </w:r>
      <w:r w:rsidRPr="00CE7221">
        <w:rPr>
          <w:rFonts w:cs="Arial"/>
          <w:szCs w:val="24"/>
        </w:rPr>
        <w:t xml:space="preserve"> allows retention of specific elements of identifying private information.  </w:t>
      </w:r>
    </w:p>
    <w:p w:rsidR="00B05E0B" w:rsidRPr="00CE7221" w:rsidRDefault="000445E7" w:rsidP="00BE320D">
      <w:pPr>
        <w:pStyle w:val="Default"/>
        <w:spacing w:before="0"/>
        <w:rPr>
          <w:rFonts w:ascii="Arial" w:hAnsi="Arial" w:cs="Arial"/>
          <w:sz w:val="22"/>
          <w:szCs w:val="22"/>
        </w:rPr>
      </w:pPr>
      <w:r w:rsidRPr="00CE7221">
        <w:rPr>
          <w:rFonts w:ascii="Arial" w:hAnsi="Arial" w:cs="Arial"/>
          <w:sz w:val="22"/>
          <w:szCs w:val="22"/>
        </w:rPr>
        <w:t xml:space="preserve">A </w:t>
      </w:r>
      <w:r w:rsidRPr="00CE7221">
        <w:rPr>
          <w:rFonts w:ascii="Arial" w:hAnsi="Arial" w:cs="Arial"/>
          <w:b/>
          <w:i/>
          <w:sz w:val="22"/>
          <w:szCs w:val="22"/>
        </w:rPr>
        <w:t>limited data set</w:t>
      </w:r>
      <w:r w:rsidRPr="00CE7221">
        <w:rPr>
          <w:rFonts w:ascii="Arial" w:hAnsi="Arial" w:cs="Arial"/>
          <w:sz w:val="22"/>
          <w:szCs w:val="22"/>
        </w:rPr>
        <w:t xml:space="preserve"> is PHI that </w:t>
      </w:r>
      <w:r w:rsidRPr="00CE7221">
        <w:rPr>
          <w:rFonts w:ascii="Arial" w:hAnsi="Arial" w:cs="Arial"/>
          <w:i/>
          <w:sz w:val="22"/>
          <w:szCs w:val="22"/>
          <w:u w:val="single"/>
        </w:rPr>
        <w:t>excludes</w:t>
      </w:r>
      <w:r w:rsidRPr="00CE7221">
        <w:rPr>
          <w:rFonts w:ascii="Arial" w:hAnsi="Arial" w:cs="Arial"/>
          <w:sz w:val="22"/>
          <w:szCs w:val="22"/>
        </w:rPr>
        <w:t xml:space="preserve"> the following direct identifiers of the individual, or of relatives, employees, or household members of the individuals:</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Names</w:t>
      </w:r>
      <w:r w:rsidR="00B05E0B" w:rsidRPr="00CE7221">
        <w:rPr>
          <w:rFonts w:ascii="Arial" w:hAnsi="Arial" w:cs="Arial"/>
          <w:sz w:val="22"/>
          <w:szCs w:val="22"/>
        </w:rPr>
        <w:t>;</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 xml:space="preserve">Postal address information, other than town or city, State, and zip code; </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 xml:space="preserve">Telephone numbers; </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Fax numbers</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Electronic mail addresses</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Social security numbers</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 xml:space="preserve">Medical record numbers; </w:t>
      </w:r>
    </w:p>
    <w:p w:rsidR="00B05E0B" w:rsidRPr="00CE7221" w:rsidRDefault="00B05E0B"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H</w:t>
      </w:r>
      <w:r w:rsidR="000445E7" w:rsidRPr="00CE7221">
        <w:rPr>
          <w:rFonts w:ascii="Arial" w:hAnsi="Arial" w:cs="Arial"/>
          <w:sz w:val="22"/>
          <w:szCs w:val="22"/>
        </w:rPr>
        <w:t>ealth plan beneficiary numbers</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Account numbers</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Certificate/license numbers</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 xml:space="preserve">Vehicle identifiers and serial numbers, including license plate numbers; </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 xml:space="preserve">Device identifiers and serial numbers; </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 xml:space="preserve">Web Universal Resource Locators (URLs); </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 xml:space="preserve">Internet Protocol (IO) address numbers; </w:t>
      </w:r>
    </w:p>
    <w:p w:rsidR="00B05E0B"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 xml:space="preserve">Biometric identifiers, including finger and voice prints; and </w:t>
      </w:r>
    </w:p>
    <w:p w:rsidR="000445E7" w:rsidRPr="00CE7221" w:rsidRDefault="000445E7" w:rsidP="00BE320D">
      <w:pPr>
        <w:pStyle w:val="Default"/>
        <w:numPr>
          <w:ilvl w:val="2"/>
          <w:numId w:val="73"/>
        </w:numPr>
        <w:spacing w:before="0"/>
        <w:ind w:left="720"/>
        <w:rPr>
          <w:rFonts w:ascii="Arial" w:hAnsi="Arial" w:cs="Arial"/>
          <w:sz w:val="22"/>
          <w:szCs w:val="22"/>
        </w:rPr>
      </w:pPr>
      <w:r w:rsidRPr="00CE7221">
        <w:rPr>
          <w:rFonts w:ascii="Arial" w:hAnsi="Arial" w:cs="Arial"/>
          <w:sz w:val="22"/>
          <w:szCs w:val="22"/>
        </w:rPr>
        <w:t>Full face photographic images and any comparable images.</w:t>
      </w:r>
    </w:p>
    <w:p w:rsidR="009805A8" w:rsidRPr="00CE7221" w:rsidRDefault="009805A8" w:rsidP="009805A8">
      <w:pPr>
        <w:rPr>
          <w:rFonts w:cs="Arial"/>
          <w:i/>
          <w:szCs w:val="24"/>
        </w:rPr>
      </w:pPr>
      <w:r w:rsidRPr="00CE7221">
        <w:rPr>
          <w:rFonts w:cs="Arial"/>
          <w:i/>
          <w:szCs w:val="24"/>
        </w:rPr>
        <w:t>Note: The IRB considers a Limited data set as identifiable data under the HIPAA regulations.  However, the IRB considers it a de-identified data set under the Common Rule if an Investigator cannot readily identify the individuals about whom the data pertains and does not have access to the key to any codes to identify the individuals.</w:t>
      </w:r>
    </w:p>
    <w:p w:rsidR="00AC6962" w:rsidRPr="00CE7221" w:rsidRDefault="005E37BA" w:rsidP="005A0B82">
      <w:pPr>
        <w:rPr>
          <w:rFonts w:cs="Arial"/>
          <w:szCs w:val="22"/>
        </w:rPr>
      </w:pPr>
      <w:r w:rsidRPr="00CE7221">
        <w:rPr>
          <w:rFonts w:cs="Arial"/>
          <w:szCs w:val="22"/>
        </w:rPr>
        <w:lastRenderedPageBreak/>
        <w:t xml:space="preserve">Investigators at DMC </w:t>
      </w:r>
      <w:r w:rsidR="000445E7" w:rsidRPr="00CE7221">
        <w:rPr>
          <w:rFonts w:cs="Arial"/>
          <w:szCs w:val="22"/>
        </w:rPr>
        <w:t xml:space="preserve">may use or disclose a limited data set when it enters into a </w:t>
      </w:r>
      <w:hyperlink r:id="rId45" w:history="1">
        <w:r w:rsidR="0087710D" w:rsidRPr="00CE7221">
          <w:rPr>
            <w:rStyle w:val="Hyperlink"/>
            <w:rFonts w:cs="Arial"/>
            <w:szCs w:val="22"/>
          </w:rPr>
          <w:t>D</w:t>
        </w:r>
        <w:r w:rsidR="000445E7" w:rsidRPr="00CE7221">
          <w:rPr>
            <w:rStyle w:val="Hyperlink"/>
            <w:rFonts w:cs="Arial"/>
            <w:szCs w:val="22"/>
          </w:rPr>
          <w:t xml:space="preserve">ata </w:t>
        </w:r>
        <w:r w:rsidR="0087710D" w:rsidRPr="00CE7221">
          <w:rPr>
            <w:rStyle w:val="Hyperlink"/>
            <w:rFonts w:cs="Arial"/>
            <w:szCs w:val="22"/>
          </w:rPr>
          <w:t>U</w:t>
        </w:r>
        <w:r w:rsidR="000445E7" w:rsidRPr="00CE7221">
          <w:rPr>
            <w:rStyle w:val="Hyperlink"/>
            <w:rFonts w:cs="Arial"/>
            <w:szCs w:val="22"/>
          </w:rPr>
          <w:t xml:space="preserve">se </w:t>
        </w:r>
        <w:r w:rsidR="0087710D" w:rsidRPr="00CE7221">
          <w:rPr>
            <w:rStyle w:val="Hyperlink"/>
            <w:rFonts w:cs="Arial"/>
            <w:szCs w:val="22"/>
          </w:rPr>
          <w:t>A</w:t>
        </w:r>
        <w:r w:rsidR="000445E7" w:rsidRPr="00CE7221">
          <w:rPr>
            <w:rStyle w:val="Hyperlink"/>
            <w:rFonts w:cs="Arial"/>
            <w:szCs w:val="22"/>
          </w:rPr>
          <w:t>greement (DUA)</w:t>
        </w:r>
      </w:hyperlink>
      <w:r w:rsidR="000445E7" w:rsidRPr="00CE7221">
        <w:rPr>
          <w:rFonts w:cs="Arial"/>
          <w:szCs w:val="22"/>
        </w:rPr>
        <w:t xml:space="preserve">.  </w:t>
      </w:r>
    </w:p>
    <w:p w:rsidR="0087710D" w:rsidRPr="00CE7221" w:rsidRDefault="0087710D" w:rsidP="00BE320D">
      <w:pPr>
        <w:pStyle w:val="Heading2"/>
      </w:pPr>
      <w:bookmarkStart w:id="51" w:name="_Toc22300113"/>
      <w:r w:rsidRPr="00CE7221">
        <w:t>Summary of Activities Requiring IRB Approval</w:t>
      </w:r>
      <w:bookmarkEnd w:id="51"/>
    </w:p>
    <w:p w:rsidR="005E37BA" w:rsidRPr="00CE7221" w:rsidRDefault="005E37BA" w:rsidP="005A0B82">
      <w:pPr>
        <w:rPr>
          <w:rFonts w:cs="Arial"/>
          <w:color w:val="000000" w:themeColor="text1"/>
          <w:szCs w:val="22"/>
        </w:rPr>
      </w:pPr>
      <w:r w:rsidRPr="00CE7221">
        <w:rPr>
          <w:rFonts w:cs="Arial"/>
          <w:color w:val="000000" w:themeColor="text1"/>
          <w:szCs w:val="22"/>
        </w:rPr>
        <w:t>IRB approval is required for all FDA regulated investigations.</w:t>
      </w:r>
    </w:p>
    <w:p w:rsidR="00051496" w:rsidRPr="00CE7221" w:rsidRDefault="005E37BA" w:rsidP="005A0B82">
      <w:pPr>
        <w:rPr>
          <w:rFonts w:cs="Arial"/>
          <w:szCs w:val="24"/>
        </w:rPr>
      </w:pPr>
      <w:r w:rsidRPr="00CE7221">
        <w:rPr>
          <w:rFonts w:cs="Arial"/>
          <w:szCs w:val="24"/>
        </w:rPr>
        <w:t>T</w:t>
      </w:r>
      <w:r w:rsidR="00051496" w:rsidRPr="00CE7221">
        <w:rPr>
          <w:rFonts w:cs="Arial"/>
          <w:szCs w:val="24"/>
        </w:rPr>
        <w:t xml:space="preserve">he DMC IRB uses the definitions in the Common Rule </w:t>
      </w:r>
      <w:r w:rsidR="0087710D" w:rsidRPr="00CE7221">
        <w:rPr>
          <w:rFonts w:cs="Arial"/>
          <w:szCs w:val="24"/>
        </w:rPr>
        <w:t xml:space="preserve">and the HIPAA regulations </w:t>
      </w:r>
      <w:r w:rsidR="00051496" w:rsidRPr="00CE7221">
        <w:rPr>
          <w:rFonts w:cs="Arial"/>
          <w:szCs w:val="24"/>
        </w:rPr>
        <w:t xml:space="preserve">to determine if any </w:t>
      </w:r>
      <w:r w:rsidR="005D3511" w:rsidRPr="00CE7221">
        <w:rPr>
          <w:rFonts w:cs="Arial"/>
          <w:szCs w:val="24"/>
        </w:rPr>
        <w:t xml:space="preserve">non-FDA regulated </w:t>
      </w:r>
      <w:r w:rsidR="00051496" w:rsidRPr="00CE7221">
        <w:rPr>
          <w:rFonts w:cs="Arial"/>
          <w:szCs w:val="24"/>
        </w:rPr>
        <w:t xml:space="preserve">activity requires IRB approval.  The IRB retains final </w:t>
      </w:r>
      <w:r w:rsidR="009E4A11" w:rsidRPr="00CE7221">
        <w:rPr>
          <w:rFonts w:cs="Arial"/>
          <w:szCs w:val="24"/>
        </w:rPr>
        <w:t>judgment</w:t>
      </w:r>
      <w:r w:rsidR="00051496" w:rsidRPr="00CE7221">
        <w:rPr>
          <w:rFonts w:cs="Arial"/>
          <w:szCs w:val="24"/>
        </w:rPr>
        <w:t xml:space="preserve"> as to whether a particular activity </w:t>
      </w:r>
      <w:r w:rsidR="00A60622" w:rsidRPr="00CE7221">
        <w:rPr>
          <w:rFonts w:cs="Arial"/>
          <w:szCs w:val="24"/>
        </w:rPr>
        <w:t xml:space="preserve">must obtain IRB approval under </w:t>
      </w:r>
      <w:r w:rsidR="00051496" w:rsidRPr="00CE7221">
        <w:rPr>
          <w:rFonts w:cs="Arial"/>
          <w:szCs w:val="24"/>
        </w:rPr>
        <w:t xml:space="preserve">this policy </w:t>
      </w:r>
      <w:r w:rsidR="00A60622" w:rsidRPr="00CE7221">
        <w:rPr>
          <w:rFonts w:cs="Arial"/>
          <w:szCs w:val="24"/>
        </w:rPr>
        <w:t xml:space="preserve">consistent </w:t>
      </w:r>
      <w:r w:rsidR="00051496" w:rsidRPr="00CE7221">
        <w:rPr>
          <w:rFonts w:cs="Arial"/>
          <w:szCs w:val="24"/>
        </w:rPr>
        <w:t>with the ethical principles of the Belmont Report</w:t>
      </w:r>
      <w:r w:rsidR="00051496" w:rsidRPr="00CE7221">
        <w:t>.</w:t>
      </w:r>
    </w:p>
    <w:p w:rsidR="005A0B82" w:rsidRPr="00CE7221" w:rsidRDefault="005A0B82" w:rsidP="005A0B82">
      <w:pPr>
        <w:rPr>
          <w:rFonts w:cs="Arial"/>
          <w:szCs w:val="24"/>
        </w:rPr>
      </w:pPr>
      <w:r w:rsidRPr="00CE7221">
        <w:rPr>
          <w:rFonts w:cs="Arial"/>
          <w:szCs w:val="24"/>
        </w:rPr>
        <w:t>Even when</w:t>
      </w:r>
      <w:r w:rsidR="00527594" w:rsidRPr="00CE7221">
        <w:rPr>
          <w:rFonts w:cs="Arial"/>
          <w:szCs w:val="24"/>
        </w:rPr>
        <w:t xml:space="preserve"> research</w:t>
      </w:r>
      <w:r w:rsidRPr="00CE7221">
        <w:rPr>
          <w:rFonts w:cs="Arial"/>
          <w:szCs w:val="24"/>
        </w:rPr>
        <w:t xml:space="preserve"> is exempt from </w:t>
      </w:r>
      <w:r w:rsidR="005E37BA" w:rsidRPr="00CE7221">
        <w:rPr>
          <w:rFonts w:cs="Arial"/>
          <w:szCs w:val="24"/>
        </w:rPr>
        <w:t xml:space="preserve">the federal </w:t>
      </w:r>
      <w:r w:rsidRPr="00CE7221">
        <w:rPr>
          <w:rFonts w:cs="Arial"/>
          <w:szCs w:val="24"/>
        </w:rPr>
        <w:t>regulations</w:t>
      </w:r>
      <w:r w:rsidR="00114151" w:rsidRPr="00CE7221">
        <w:rPr>
          <w:rFonts w:cs="Arial"/>
          <w:szCs w:val="24"/>
        </w:rPr>
        <w:t xml:space="preserve"> or when the activity d</w:t>
      </w:r>
      <w:r w:rsidR="000730A2" w:rsidRPr="00CE7221">
        <w:rPr>
          <w:rFonts w:cs="Arial"/>
          <w:szCs w:val="24"/>
        </w:rPr>
        <w:t>oes not meet the definition of human r</w:t>
      </w:r>
      <w:r w:rsidR="00114151" w:rsidRPr="00CE7221">
        <w:rPr>
          <w:rFonts w:cs="Arial"/>
          <w:szCs w:val="24"/>
        </w:rPr>
        <w:t>esearch</w:t>
      </w:r>
      <w:r w:rsidRPr="00CE7221">
        <w:rPr>
          <w:rFonts w:cs="Arial"/>
          <w:szCs w:val="24"/>
        </w:rPr>
        <w:t>, the HIPAA regulations still apply</w:t>
      </w:r>
      <w:r w:rsidR="00114151" w:rsidRPr="00CE7221">
        <w:rPr>
          <w:rFonts w:cs="Arial"/>
          <w:szCs w:val="24"/>
        </w:rPr>
        <w:t>, if PHI is involved in a research activity.  If PHI is involved, a</w:t>
      </w:r>
      <w:r w:rsidRPr="00CE7221">
        <w:rPr>
          <w:rFonts w:cs="Arial"/>
          <w:szCs w:val="24"/>
        </w:rPr>
        <w:t xml:space="preserve"> </w:t>
      </w:r>
      <w:hyperlink r:id="rId46" w:history="1">
        <w:r w:rsidRPr="00CE7221">
          <w:rPr>
            <w:rStyle w:val="Hyperlink"/>
            <w:rFonts w:cs="Arial"/>
            <w:szCs w:val="24"/>
          </w:rPr>
          <w:t xml:space="preserve">HIPAA </w:t>
        </w:r>
        <w:r w:rsidR="00CD0F2F" w:rsidRPr="00CE7221">
          <w:rPr>
            <w:rStyle w:val="Hyperlink"/>
            <w:rFonts w:cs="Arial"/>
            <w:szCs w:val="24"/>
          </w:rPr>
          <w:t>W</w:t>
        </w:r>
        <w:r w:rsidRPr="00CE7221">
          <w:rPr>
            <w:rStyle w:val="Hyperlink"/>
            <w:rFonts w:cs="Arial"/>
            <w:szCs w:val="24"/>
          </w:rPr>
          <w:t xml:space="preserve">avier, HIPAA Authorization, BAA, DUA, </w:t>
        </w:r>
        <w:r w:rsidR="005E37BA" w:rsidRPr="00CE7221">
          <w:rPr>
            <w:rStyle w:val="Hyperlink"/>
            <w:rFonts w:cs="Arial"/>
            <w:szCs w:val="24"/>
          </w:rPr>
          <w:t xml:space="preserve">Certification for PHI of Decedents, Subject Recruitment Authorizations </w:t>
        </w:r>
        <w:r w:rsidRPr="00CE7221">
          <w:rPr>
            <w:rStyle w:val="Hyperlink"/>
            <w:rFonts w:cs="Arial"/>
            <w:szCs w:val="24"/>
          </w:rPr>
          <w:t>or other HIPAA instrument</w:t>
        </w:r>
      </w:hyperlink>
      <w:r w:rsidRPr="00CE7221">
        <w:rPr>
          <w:rFonts w:cs="Arial"/>
          <w:szCs w:val="24"/>
        </w:rPr>
        <w:t xml:space="preserve"> </w:t>
      </w:r>
      <w:r w:rsidR="000730A2" w:rsidRPr="00CE7221">
        <w:rPr>
          <w:rFonts w:cs="Arial"/>
          <w:szCs w:val="24"/>
        </w:rPr>
        <w:t>is usually r</w:t>
      </w:r>
      <w:r w:rsidRPr="00CE7221">
        <w:rPr>
          <w:rFonts w:cs="Arial"/>
          <w:szCs w:val="24"/>
        </w:rPr>
        <w:t>equired</w:t>
      </w:r>
      <w:r w:rsidR="00114151" w:rsidRPr="00CE7221">
        <w:rPr>
          <w:rFonts w:cs="Arial"/>
          <w:szCs w:val="24"/>
        </w:rPr>
        <w:t>.</w:t>
      </w:r>
    </w:p>
    <w:p w:rsidR="005A0B82" w:rsidRPr="00CE7221" w:rsidRDefault="005E37BA" w:rsidP="00BE320D">
      <w:pPr>
        <w:spacing w:before="0" w:after="0" w:line="240" w:lineRule="auto"/>
        <w:rPr>
          <w:rFonts w:cs="Arial"/>
          <w:szCs w:val="24"/>
        </w:rPr>
      </w:pPr>
      <w:r w:rsidRPr="00CE7221">
        <w:rPr>
          <w:rFonts w:cs="Arial"/>
          <w:szCs w:val="24"/>
        </w:rPr>
        <w:t>T</w:t>
      </w:r>
      <w:r w:rsidR="005A0B82" w:rsidRPr="00CE7221">
        <w:rPr>
          <w:rFonts w:cs="Arial"/>
          <w:szCs w:val="24"/>
        </w:rPr>
        <w:t>he activities that require prospective IRB review and approval are:</w:t>
      </w:r>
    </w:p>
    <w:p w:rsidR="009A2022" w:rsidRPr="00CE7221" w:rsidRDefault="005A0B82" w:rsidP="00BE320D">
      <w:pPr>
        <w:pStyle w:val="ListParagraph"/>
        <w:numPr>
          <w:ilvl w:val="0"/>
          <w:numId w:val="9"/>
        </w:numPr>
        <w:spacing w:before="0" w:after="0" w:line="240" w:lineRule="auto"/>
        <w:rPr>
          <w:rFonts w:cs="Arial"/>
          <w:szCs w:val="24"/>
        </w:rPr>
      </w:pPr>
      <w:r w:rsidRPr="00CE7221">
        <w:rPr>
          <w:rFonts w:cs="Arial"/>
          <w:szCs w:val="24"/>
        </w:rPr>
        <w:t>Human</w:t>
      </w:r>
      <w:r w:rsidR="00527594" w:rsidRPr="00CE7221">
        <w:rPr>
          <w:rFonts w:cs="Arial"/>
          <w:szCs w:val="24"/>
        </w:rPr>
        <w:t xml:space="preserve"> research</w:t>
      </w:r>
      <w:r w:rsidRPr="00CE7221">
        <w:rPr>
          <w:rFonts w:cs="Arial"/>
          <w:szCs w:val="24"/>
        </w:rPr>
        <w:t xml:space="preserve"> (including pilot studies, exempt</w:t>
      </w:r>
      <w:r w:rsidR="00527594" w:rsidRPr="00CE7221">
        <w:rPr>
          <w:rFonts w:cs="Arial"/>
          <w:szCs w:val="24"/>
        </w:rPr>
        <w:t xml:space="preserve"> research</w:t>
      </w:r>
      <w:r w:rsidRPr="00CE7221">
        <w:rPr>
          <w:rFonts w:cs="Arial"/>
          <w:szCs w:val="24"/>
        </w:rPr>
        <w:t xml:space="preserve">, </w:t>
      </w:r>
      <w:r w:rsidR="000730A2" w:rsidRPr="00CE7221">
        <w:rPr>
          <w:rFonts w:cs="Arial"/>
          <w:szCs w:val="24"/>
        </w:rPr>
        <w:t>c</w:t>
      </w:r>
      <w:r w:rsidRPr="00CE7221">
        <w:rPr>
          <w:rFonts w:cs="Arial"/>
          <w:szCs w:val="24"/>
        </w:rPr>
        <w:t xml:space="preserve">linical </w:t>
      </w:r>
      <w:r w:rsidR="000730A2" w:rsidRPr="00CE7221">
        <w:rPr>
          <w:rFonts w:cs="Arial"/>
          <w:szCs w:val="24"/>
        </w:rPr>
        <w:t>t</w:t>
      </w:r>
      <w:r w:rsidRPr="00CE7221">
        <w:rPr>
          <w:rFonts w:cs="Arial"/>
          <w:szCs w:val="24"/>
        </w:rPr>
        <w:t xml:space="preserve">rials, </w:t>
      </w:r>
      <w:r w:rsidR="0012234D" w:rsidRPr="00CE7221">
        <w:rPr>
          <w:rFonts w:cs="Arial"/>
          <w:szCs w:val="24"/>
        </w:rPr>
        <w:t xml:space="preserve">or other </w:t>
      </w:r>
      <w:r w:rsidR="000730A2" w:rsidRPr="00CE7221">
        <w:rPr>
          <w:rFonts w:cs="Arial"/>
          <w:szCs w:val="24"/>
        </w:rPr>
        <w:t>c</w:t>
      </w:r>
      <w:r w:rsidRPr="00CE7221">
        <w:rPr>
          <w:rFonts w:cs="Arial"/>
          <w:szCs w:val="24"/>
        </w:rPr>
        <w:t xml:space="preserve">linical </w:t>
      </w:r>
      <w:r w:rsidR="000730A2" w:rsidRPr="00CE7221">
        <w:rPr>
          <w:rFonts w:cs="Arial"/>
          <w:szCs w:val="24"/>
        </w:rPr>
        <w:t>i</w:t>
      </w:r>
      <w:r w:rsidRPr="00CE7221">
        <w:rPr>
          <w:rFonts w:cs="Arial"/>
          <w:szCs w:val="24"/>
        </w:rPr>
        <w:t xml:space="preserve">nvestigations, </w:t>
      </w:r>
      <w:r w:rsidR="000730A2" w:rsidRPr="00CE7221">
        <w:rPr>
          <w:rFonts w:cs="Arial"/>
          <w:szCs w:val="24"/>
        </w:rPr>
        <w:t>p</w:t>
      </w:r>
      <w:r w:rsidRPr="00CE7221">
        <w:rPr>
          <w:rFonts w:cs="Arial"/>
          <w:szCs w:val="24"/>
        </w:rPr>
        <w:t xml:space="preserve">lanned </w:t>
      </w:r>
      <w:r w:rsidR="000730A2" w:rsidRPr="00CE7221">
        <w:rPr>
          <w:rFonts w:cs="Arial"/>
          <w:szCs w:val="24"/>
        </w:rPr>
        <w:t>e</w:t>
      </w:r>
      <w:r w:rsidRPr="00CE7221">
        <w:rPr>
          <w:rFonts w:cs="Arial"/>
          <w:szCs w:val="24"/>
        </w:rPr>
        <w:t>mergency</w:t>
      </w:r>
      <w:r w:rsidR="00527594" w:rsidRPr="00CE7221">
        <w:rPr>
          <w:rFonts w:cs="Arial"/>
          <w:szCs w:val="24"/>
        </w:rPr>
        <w:t xml:space="preserve"> research</w:t>
      </w:r>
      <w:r w:rsidRPr="00CE7221">
        <w:rPr>
          <w:rFonts w:cs="Arial"/>
          <w:szCs w:val="24"/>
        </w:rPr>
        <w:t>)</w:t>
      </w:r>
      <w:r w:rsidR="009A2022" w:rsidRPr="00CE7221">
        <w:rPr>
          <w:rFonts w:cs="Arial"/>
          <w:szCs w:val="24"/>
        </w:rPr>
        <w:t>;</w:t>
      </w:r>
    </w:p>
    <w:p w:rsidR="005A0B82" w:rsidRPr="00CE7221" w:rsidRDefault="009A2022" w:rsidP="00BE320D">
      <w:pPr>
        <w:pStyle w:val="ListParagraph"/>
        <w:numPr>
          <w:ilvl w:val="0"/>
          <w:numId w:val="9"/>
        </w:numPr>
        <w:spacing w:before="0" w:after="0" w:line="240" w:lineRule="auto"/>
        <w:rPr>
          <w:rFonts w:cs="Arial"/>
          <w:szCs w:val="24"/>
        </w:rPr>
      </w:pPr>
      <w:r w:rsidRPr="00CE7221">
        <w:rPr>
          <w:rFonts w:cs="Arial"/>
          <w:szCs w:val="24"/>
        </w:rPr>
        <w:t>The use of human specimens to evaluate the safety and effectiveness of an investigational agent;</w:t>
      </w:r>
    </w:p>
    <w:p w:rsidR="005A0B82" w:rsidRPr="00CE7221" w:rsidRDefault="005A0B82" w:rsidP="00BE320D">
      <w:pPr>
        <w:pStyle w:val="ListParagraph"/>
        <w:numPr>
          <w:ilvl w:val="0"/>
          <w:numId w:val="8"/>
        </w:numPr>
        <w:spacing w:before="0" w:after="0" w:line="240" w:lineRule="auto"/>
        <w:rPr>
          <w:rFonts w:cs="Arial"/>
          <w:szCs w:val="24"/>
        </w:rPr>
      </w:pPr>
      <w:r w:rsidRPr="00CE7221">
        <w:rPr>
          <w:rFonts w:cs="Arial"/>
          <w:szCs w:val="24"/>
        </w:rPr>
        <w:t>Use of a</w:t>
      </w:r>
      <w:r w:rsidR="000730A2" w:rsidRPr="00CE7221">
        <w:rPr>
          <w:rFonts w:cs="Arial"/>
          <w:szCs w:val="24"/>
        </w:rPr>
        <w:t>n</w:t>
      </w:r>
      <w:r w:rsidRPr="00CE7221">
        <w:rPr>
          <w:rFonts w:cs="Arial"/>
          <w:szCs w:val="24"/>
        </w:rPr>
        <w:t xml:space="preserve"> Humanitarian Use Device (HUD) for </w:t>
      </w:r>
      <w:r w:rsidR="00066070" w:rsidRPr="00CE7221">
        <w:rPr>
          <w:rFonts w:cs="Arial"/>
          <w:szCs w:val="24"/>
        </w:rPr>
        <w:t xml:space="preserve">a clinical or research </w:t>
      </w:r>
      <w:r w:rsidRPr="00CE7221">
        <w:rPr>
          <w:rFonts w:cs="Arial"/>
          <w:szCs w:val="24"/>
        </w:rPr>
        <w:t>purpose (except IRB approval is not needed for certain exceptions for emergency use</w:t>
      </w:r>
      <w:r w:rsidR="005721B6" w:rsidRPr="00CE7221">
        <w:rPr>
          <w:rFonts w:cs="Arial"/>
          <w:szCs w:val="24"/>
        </w:rPr>
        <w:t>, but notification to the IRB is required within 5 days of use</w:t>
      </w:r>
      <w:r w:rsidRPr="00CE7221">
        <w:rPr>
          <w:rFonts w:cs="Arial"/>
          <w:szCs w:val="24"/>
        </w:rPr>
        <w:t>)</w:t>
      </w:r>
      <w:r w:rsidR="009A2022" w:rsidRPr="00CE7221">
        <w:rPr>
          <w:rFonts w:cs="Arial"/>
          <w:szCs w:val="24"/>
        </w:rPr>
        <w:t>;</w:t>
      </w:r>
    </w:p>
    <w:p w:rsidR="008102BA" w:rsidRPr="00CE7221" w:rsidRDefault="008102BA" w:rsidP="00BE320D">
      <w:pPr>
        <w:pStyle w:val="ListParagraph"/>
        <w:numPr>
          <w:ilvl w:val="0"/>
          <w:numId w:val="8"/>
        </w:numPr>
        <w:spacing w:before="0" w:after="0" w:line="240" w:lineRule="auto"/>
        <w:rPr>
          <w:rFonts w:cs="Arial"/>
          <w:szCs w:val="24"/>
        </w:rPr>
      </w:pPr>
      <w:r w:rsidRPr="00CE7221">
        <w:t xml:space="preserve">Expanded access </w:t>
      </w:r>
      <w:r w:rsidRPr="00CE7221">
        <w:rPr>
          <w:rFonts w:cs="Arial"/>
          <w:szCs w:val="24"/>
        </w:rPr>
        <w:t xml:space="preserve">(compassionate use, preapproval access) </w:t>
      </w:r>
      <w:r w:rsidRPr="00CE7221">
        <w:t>to an investigational drug/biologic for treatment</w:t>
      </w:r>
      <w:r w:rsidR="005721B6" w:rsidRPr="00CE7221">
        <w:t xml:space="preserve"> </w:t>
      </w:r>
      <w:r w:rsidR="005721B6" w:rsidRPr="00CE7221">
        <w:rPr>
          <w:rFonts w:cs="Arial"/>
          <w:szCs w:val="24"/>
        </w:rPr>
        <w:t>(except IRB approval is not needed for certain exceptions for emergency use, but notification to the IRB is required within 5 days of use)</w:t>
      </w:r>
      <w:r w:rsidRPr="00CE7221">
        <w:t>;</w:t>
      </w:r>
    </w:p>
    <w:p w:rsidR="005A0B82" w:rsidRPr="00CE7221" w:rsidRDefault="005A0B82" w:rsidP="00BE320D">
      <w:pPr>
        <w:pStyle w:val="ListParagraph"/>
        <w:numPr>
          <w:ilvl w:val="0"/>
          <w:numId w:val="8"/>
        </w:numPr>
        <w:spacing w:before="0" w:after="0" w:line="240" w:lineRule="auto"/>
        <w:rPr>
          <w:rFonts w:cs="Arial"/>
          <w:szCs w:val="24"/>
        </w:rPr>
      </w:pPr>
      <w:r w:rsidRPr="00CE7221">
        <w:rPr>
          <w:rFonts w:cs="Arial"/>
          <w:szCs w:val="24"/>
        </w:rPr>
        <w:t>Research activities that involve an interaction or intervention with a living individual</w:t>
      </w:r>
      <w:r w:rsidR="009A2022" w:rsidRPr="00CE7221">
        <w:rPr>
          <w:rFonts w:cs="Arial"/>
          <w:szCs w:val="24"/>
        </w:rPr>
        <w:t>;</w:t>
      </w:r>
    </w:p>
    <w:p w:rsidR="00066070" w:rsidRPr="00CE7221" w:rsidRDefault="005A0B82" w:rsidP="00BE320D">
      <w:pPr>
        <w:pStyle w:val="ListParagraph"/>
        <w:numPr>
          <w:ilvl w:val="0"/>
          <w:numId w:val="8"/>
        </w:numPr>
        <w:spacing w:before="0" w:after="0" w:line="240" w:lineRule="auto"/>
        <w:rPr>
          <w:rFonts w:cs="Arial"/>
          <w:szCs w:val="24"/>
        </w:rPr>
      </w:pPr>
      <w:r w:rsidRPr="00CE7221">
        <w:rPr>
          <w:rFonts w:cs="Arial"/>
          <w:szCs w:val="24"/>
        </w:rPr>
        <w:t xml:space="preserve">Research activities that involve obtaining, accessing, using, reviewing, sharing, </w:t>
      </w:r>
      <w:r w:rsidR="00076E64" w:rsidRPr="00CE7221">
        <w:rPr>
          <w:rFonts w:cs="Arial"/>
          <w:szCs w:val="24"/>
        </w:rPr>
        <w:t xml:space="preserve">analyzing, </w:t>
      </w:r>
      <w:r w:rsidRPr="00CE7221">
        <w:rPr>
          <w:rFonts w:cs="Arial"/>
          <w:szCs w:val="24"/>
        </w:rPr>
        <w:t>or disclosing PHI, individually identifiable private data, identifiable sensitive information, or personal data, regardless of whether it is recorded or eventually de-identified</w:t>
      </w:r>
      <w:r w:rsidR="009A2022" w:rsidRPr="00CE7221">
        <w:rPr>
          <w:rFonts w:cs="Arial"/>
          <w:szCs w:val="24"/>
        </w:rPr>
        <w:t>;</w:t>
      </w:r>
    </w:p>
    <w:p w:rsidR="009D1D8A" w:rsidRPr="00CE7221" w:rsidRDefault="009D1D8A" w:rsidP="00BE320D">
      <w:pPr>
        <w:pStyle w:val="ListParagraph"/>
        <w:numPr>
          <w:ilvl w:val="0"/>
          <w:numId w:val="8"/>
        </w:numPr>
        <w:spacing w:before="0" w:after="0" w:line="240" w:lineRule="auto"/>
        <w:rPr>
          <w:rFonts w:cs="Arial"/>
          <w:szCs w:val="24"/>
        </w:rPr>
      </w:pPr>
      <w:r w:rsidRPr="00CE7221">
        <w:rPr>
          <w:rFonts w:cs="Arial"/>
          <w:szCs w:val="24"/>
        </w:rPr>
        <w:t>Research activities involving</w:t>
      </w:r>
      <w:r w:rsidR="00176934" w:rsidRPr="00CE7221">
        <w:rPr>
          <w:rFonts w:cs="Arial"/>
          <w:szCs w:val="24"/>
        </w:rPr>
        <w:t xml:space="preserve"> the use, analysis or generation of identifiable biospecimens</w:t>
      </w:r>
      <w:r w:rsidR="009A2022" w:rsidRPr="00CE7221">
        <w:rPr>
          <w:rFonts w:cs="Arial"/>
          <w:szCs w:val="24"/>
        </w:rPr>
        <w:t>;</w:t>
      </w:r>
    </w:p>
    <w:p w:rsidR="00051496" w:rsidRPr="00CE7221" w:rsidRDefault="00051496" w:rsidP="00BE320D">
      <w:pPr>
        <w:pStyle w:val="ListParagraph"/>
        <w:numPr>
          <w:ilvl w:val="0"/>
          <w:numId w:val="8"/>
        </w:numPr>
        <w:spacing w:before="0" w:after="0" w:line="240" w:lineRule="auto"/>
        <w:rPr>
          <w:rFonts w:cs="Arial"/>
          <w:szCs w:val="24"/>
        </w:rPr>
      </w:pPr>
      <w:r w:rsidRPr="00CE7221">
        <w:rPr>
          <w:rFonts w:cs="Arial"/>
          <w:szCs w:val="24"/>
        </w:rPr>
        <w:t>Research requiring IRB approval as required by NYS Article 24A, the Common Rule</w:t>
      </w:r>
      <w:r w:rsidR="00076E64" w:rsidRPr="00CE7221">
        <w:rPr>
          <w:rFonts w:cs="Arial"/>
          <w:szCs w:val="24"/>
        </w:rPr>
        <w:t>, FDA</w:t>
      </w:r>
      <w:r w:rsidRPr="00CE7221">
        <w:rPr>
          <w:rFonts w:cs="Arial"/>
          <w:szCs w:val="24"/>
        </w:rPr>
        <w:t xml:space="preserve"> regulations, or tribal law passed by an official governing body of the American Indian or Alaskan Native tribe</w:t>
      </w:r>
      <w:r w:rsidR="009A2022" w:rsidRPr="00CE7221">
        <w:rPr>
          <w:rFonts w:cs="Arial"/>
          <w:szCs w:val="24"/>
        </w:rPr>
        <w:t>; and,</w:t>
      </w:r>
    </w:p>
    <w:p w:rsidR="00705138" w:rsidRPr="00CE7221" w:rsidRDefault="00705138" w:rsidP="00BE320D">
      <w:pPr>
        <w:pStyle w:val="ListParagraph"/>
        <w:numPr>
          <w:ilvl w:val="0"/>
          <w:numId w:val="8"/>
        </w:numPr>
        <w:spacing w:before="0" w:after="0" w:line="240" w:lineRule="auto"/>
        <w:rPr>
          <w:rFonts w:cs="Arial"/>
          <w:szCs w:val="24"/>
        </w:rPr>
      </w:pPr>
      <w:r w:rsidRPr="00CE7221">
        <w:rPr>
          <w:rFonts w:cs="Arial"/>
          <w:szCs w:val="24"/>
        </w:rPr>
        <w:t>Any activity which meets the definition of research under the Common Rule, regardless of whether it is supported or conducted by a federal department or agency</w:t>
      </w:r>
      <w:r w:rsidR="005D3511" w:rsidRPr="00CE7221">
        <w:rPr>
          <w:rFonts w:cs="Arial"/>
          <w:szCs w:val="24"/>
        </w:rPr>
        <w:t xml:space="preserve"> or regulated by the FDA or NY State</w:t>
      </w:r>
      <w:r w:rsidR="009A2022" w:rsidRPr="00CE7221">
        <w:rPr>
          <w:rFonts w:cs="Arial"/>
          <w:szCs w:val="24"/>
        </w:rPr>
        <w:t>.</w:t>
      </w:r>
    </w:p>
    <w:p w:rsidR="005E37BA" w:rsidRPr="00CE7221" w:rsidRDefault="005E37BA" w:rsidP="00BE320D">
      <w:pPr>
        <w:spacing w:before="0" w:after="0" w:line="240" w:lineRule="auto"/>
        <w:rPr>
          <w:rFonts w:cs="Arial"/>
          <w:szCs w:val="24"/>
        </w:rPr>
      </w:pPr>
    </w:p>
    <w:p w:rsidR="005A0B82" w:rsidRPr="00CE7221" w:rsidRDefault="005A0B82" w:rsidP="00BE320D">
      <w:pPr>
        <w:spacing w:before="0" w:after="0" w:line="240" w:lineRule="auto"/>
        <w:rPr>
          <w:rFonts w:cs="Arial"/>
          <w:szCs w:val="24"/>
        </w:rPr>
      </w:pPr>
      <w:r w:rsidRPr="00CE7221">
        <w:rPr>
          <w:rFonts w:cs="Arial"/>
          <w:szCs w:val="24"/>
        </w:rPr>
        <w:t>Activities that require IRB review and approval beyond the initial review include:</w:t>
      </w:r>
    </w:p>
    <w:p w:rsidR="005A0B82" w:rsidRPr="00CE7221" w:rsidRDefault="005A0B82" w:rsidP="00BE320D">
      <w:pPr>
        <w:pStyle w:val="ListParagraph"/>
        <w:numPr>
          <w:ilvl w:val="0"/>
          <w:numId w:val="54"/>
        </w:numPr>
        <w:spacing w:before="0" w:after="0" w:line="240" w:lineRule="auto"/>
        <w:rPr>
          <w:rFonts w:cs="Arial"/>
          <w:szCs w:val="24"/>
        </w:rPr>
      </w:pPr>
      <w:r w:rsidRPr="00CE7221">
        <w:rPr>
          <w:rFonts w:cs="Arial"/>
          <w:szCs w:val="24"/>
        </w:rPr>
        <w:t xml:space="preserve">Amendments </w:t>
      </w:r>
      <w:r w:rsidR="005E37BA" w:rsidRPr="00CE7221">
        <w:rPr>
          <w:rFonts w:cs="Arial"/>
          <w:szCs w:val="24"/>
        </w:rPr>
        <w:t xml:space="preserve">(any and all changes) </w:t>
      </w:r>
      <w:r w:rsidRPr="00CE7221">
        <w:rPr>
          <w:rFonts w:cs="Arial"/>
          <w:szCs w:val="24"/>
        </w:rPr>
        <w:t>to previously approved</w:t>
      </w:r>
      <w:r w:rsidR="00527594" w:rsidRPr="00CE7221">
        <w:rPr>
          <w:rFonts w:cs="Arial"/>
          <w:szCs w:val="24"/>
        </w:rPr>
        <w:t xml:space="preserve"> </w:t>
      </w:r>
      <w:r w:rsidR="005E37BA" w:rsidRPr="00CE7221">
        <w:rPr>
          <w:rFonts w:cs="Arial"/>
          <w:szCs w:val="24"/>
        </w:rPr>
        <w:t xml:space="preserve">non-exempt </w:t>
      </w:r>
      <w:r w:rsidR="00527594" w:rsidRPr="00CE7221">
        <w:rPr>
          <w:rFonts w:cs="Arial"/>
          <w:szCs w:val="24"/>
        </w:rPr>
        <w:t>research</w:t>
      </w:r>
      <w:r w:rsidRPr="00CE7221">
        <w:rPr>
          <w:rFonts w:cs="Arial"/>
          <w:szCs w:val="24"/>
        </w:rPr>
        <w:t>;</w:t>
      </w:r>
    </w:p>
    <w:p w:rsidR="005E37BA" w:rsidRPr="00CE7221" w:rsidRDefault="005E37BA" w:rsidP="00BE320D">
      <w:pPr>
        <w:pStyle w:val="ListParagraph"/>
        <w:numPr>
          <w:ilvl w:val="0"/>
          <w:numId w:val="54"/>
        </w:numPr>
        <w:spacing w:before="0" w:after="0" w:line="240" w:lineRule="auto"/>
        <w:rPr>
          <w:rFonts w:cs="Arial"/>
          <w:szCs w:val="24"/>
        </w:rPr>
      </w:pPr>
      <w:r w:rsidRPr="00CE7221">
        <w:rPr>
          <w:rFonts w:cs="Arial"/>
          <w:szCs w:val="24"/>
        </w:rPr>
        <w:t xml:space="preserve">Amendments (some changes) to previously approved exempt research, </w:t>
      </w:r>
      <w:r w:rsidRPr="00CE7221">
        <w:rPr>
          <w:rFonts w:cs="Arial"/>
          <w:szCs w:val="24"/>
          <w:u w:val="single"/>
        </w:rPr>
        <w:t>when required</w:t>
      </w:r>
      <w:r w:rsidRPr="00CE7221">
        <w:rPr>
          <w:rFonts w:cs="Arial"/>
          <w:szCs w:val="24"/>
        </w:rPr>
        <w:t xml:space="preserve"> by this policy;</w:t>
      </w:r>
    </w:p>
    <w:p w:rsidR="005A0B82" w:rsidRPr="00CE7221" w:rsidRDefault="005A0B82" w:rsidP="00BE320D">
      <w:pPr>
        <w:pStyle w:val="ListParagraph"/>
        <w:numPr>
          <w:ilvl w:val="0"/>
          <w:numId w:val="54"/>
        </w:numPr>
        <w:spacing w:before="0" w:after="0" w:line="240" w:lineRule="auto"/>
        <w:rPr>
          <w:rFonts w:cs="Arial"/>
          <w:szCs w:val="24"/>
        </w:rPr>
      </w:pPr>
      <w:r w:rsidRPr="00CE7221">
        <w:rPr>
          <w:rFonts w:cs="Arial"/>
          <w:szCs w:val="24"/>
        </w:rPr>
        <w:t>Continuing review/progress reports</w:t>
      </w:r>
      <w:r w:rsidR="005E37BA" w:rsidRPr="00CE7221">
        <w:rPr>
          <w:rFonts w:cs="Arial"/>
          <w:szCs w:val="24"/>
        </w:rPr>
        <w:t>, when required</w:t>
      </w:r>
      <w:r w:rsidRPr="00CE7221">
        <w:rPr>
          <w:rFonts w:cs="Arial"/>
          <w:szCs w:val="24"/>
        </w:rPr>
        <w:t>;</w:t>
      </w:r>
    </w:p>
    <w:p w:rsidR="009A2022" w:rsidRPr="00CE7221" w:rsidRDefault="009A2022" w:rsidP="00BE320D">
      <w:pPr>
        <w:pStyle w:val="ListParagraph"/>
        <w:numPr>
          <w:ilvl w:val="0"/>
          <w:numId w:val="54"/>
        </w:numPr>
        <w:spacing w:before="0" w:after="0" w:line="240" w:lineRule="auto"/>
        <w:rPr>
          <w:rFonts w:cs="Arial"/>
          <w:szCs w:val="24"/>
        </w:rPr>
      </w:pPr>
      <w:r w:rsidRPr="00CE7221">
        <w:rPr>
          <w:rFonts w:cs="Arial"/>
          <w:szCs w:val="24"/>
        </w:rPr>
        <w:t>Check-In reports, when required</w:t>
      </w:r>
      <w:r w:rsidR="004C658E" w:rsidRPr="00CE7221">
        <w:rPr>
          <w:rFonts w:cs="Arial"/>
          <w:szCs w:val="24"/>
        </w:rPr>
        <w:t xml:space="preserve"> by the IRB</w:t>
      </w:r>
      <w:r w:rsidRPr="00CE7221">
        <w:rPr>
          <w:rFonts w:cs="Arial"/>
          <w:szCs w:val="24"/>
        </w:rPr>
        <w:t>;</w:t>
      </w:r>
    </w:p>
    <w:p w:rsidR="005A0B82" w:rsidRPr="00CE7221" w:rsidRDefault="005A0B82" w:rsidP="00BE320D">
      <w:pPr>
        <w:pStyle w:val="ListParagraph"/>
        <w:numPr>
          <w:ilvl w:val="0"/>
          <w:numId w:val="54"/>
        </w:numPr>
        <w:spacing w:before="0" w:after="0" w:line="240" w:lineRule="auto"/>
        <w:rPr>
          <w:rFonts w:cs="Arial"/>
          <w:szCs w:val="24"/>
        </w:rPr>
      </w:pPr>
      <w:r w:rsidRPr="00CE7221">
        <w:rPr>
          <w:rFonts w:cs="Arial"/>
          <w:szCs w:val="24"/>
        </w:rPr>
        <w:t xml:space="preserve">Reportable </w:t>
      </w:r>
      <w:r w:rsidR="000730A2" w:rsidRPr="00CE7221">
        <w:rPr>
          <w:rFonts w:cs="Arial"/>
          <w:szCs w:val="24"/>
        </w:rPr>
        <w:t>e</w:t>
      </w:r>
      <w:r w:rsidRPr="00CE7221">
        <w:rPr>
          <w:rFonts w:cs="Arial"/>
          <w:szCs w:val="24"/>
        </w:rPr>
        <w:t>vents;</w:t>
      </w:r>
    </w:p>
    <w:p w:rsidR="005A0B82" w:rsidRPr="00CE7221" w:rsidRDefault="005A0B82" w:rsidP="00BE320D">
      <w:pPr>
        <w:pStyle w:val="ListParagraph"/>
        <w:numPr>
          <w:ilvl w:val="0"/>
          <w:numId w:val="54"/>
        </w:numPr>
        <w:spacing w:before="0" w:after="0" w:line="240" w:lineRule="auto"/>
        <w:rPr>
          <w:rFonts w:cs="Arial"/>
          <w:szCs w:val="24"/>
        </w:rPr>
      </w:pPr>
      <w:r w:rsidRPr="00CE7221">
        <w:rPr>
          <w:rFonts w:cs="Arial"/>
          <w:szCs w:val="24"/>
        </w:rPr>
        <w:lastRenderedPageBreak/>
        <w:t>Closure (</w:t>
      </w:r>
      <w:r w:rsidR="000730A2" w:rsidRPr="00CE7221">
        <w:rPr>
          <w:rFonts w:cs="Arial"/>
          <w:szCs w:val="24"/>
        </w:rPr>
        <w:t>f</w:t>
      </w:r>
      <w:r w:rsidRPr="00CE7221">
        <w:rPr>
          <w:rFonts w:cs="Arial"/>
          <w:szCs w:val="24"/>
        </w:rPr>
        <w:t xml:space="preserve">inal) </w:t>
      </w:r>
      <w:r w:rsidR="000730A2" w:rsidRPr="00CE7221">
        <w:rPr>
          <w:rFonts w:cs="Arial"/>
          <w:szCs w:val="24"/>
        </w:rPr>
        <w:t>r</w:t>
      </w:r>
      <w:r w:rsidRPr="00CE7221">
        <w:rPr>
          <w:rFonts w:cs="Arial"/>
          <w:szCs w:val="24"/>
        </w:rPr>
        <w:t>eports; or</w:t>
      </w:r>
    </w:p>
    <w:p w:rsidR="005A0B82" w:rsidRPr="00CE7221" w:rsidRDefault="005A0B82" w:rsidP="00BE320D">
      <w:pPr>
        <w:pStyle w:val="ListParagraph"/>
        <w:numPr>
          <w:ilvl w:val="0"/>
          <w:numId w:val="54"/>
        </w:numPr>
        <w:spacing w:before="0" w:after="0" w:line="240" w:lineRule="auto"/>
        <w:rPr>
          <w:rFonts w:cs="Arial"/>
          <w:szCs w:val="24"/>
        </w:rPr>
      </w:pPr>
      <w:r w:rsidRPr="00CE7221">
        <w:rPr>
          <w:rFonts w:cs="Arial"/>
          <w:szCs w:val="24"/>
        </w:rPr>
        <w:t>Other considerations, as described in this policy or regulations.</w:t>
      </w:r>
    </w:p>
    <w:p w:rsidR="005A0B82" w:rsidRPr="00CE7221" w:rsidRDefault="005A0B82" w:rsidP="005A0B82">
      <w:pPr>
        <w:rPr>
          <w:rFonts w:cs="Arial"/>
          <w:szCs w:val="24"/>
        </w:rPr>
      </w:pPr>
    </w:p>
    <w:p w:rsidR="005A0B82" w:rsidRPr="00CE7221" w:rsidRDefault="005A0B82" w:rsidP="005A0B82">
      <w:pPr>
        <w:pStyle w:val="Heading2"/>
      </w:pPr>
      <w:bookmarkStart w:id="52" w:name="_Toc453776953"/>
      <w:bookmarkStart w:id="53" w:name="_Toc478638298"/>
      <w:bookmarkStart w:id="54" w:name="_Toc504137425"/>
      <w:bookmarkStart w:id="55" w:name="_Toc22300114"/>
      <w:r w:rsidRPr="00CE7221">
        <w:t>Activities That do not Require IRB Review and Approval</w:t>
      </w:r>
      <w:bookmarkEnd w:id="52"/>
      <w:bookmarkEnd w:id="53"/>
      <w:bookmarkEnd w:id="54"/>
      <w:bookmarkEnd w:id="55"/>
    </w:p>
    <w:p w:rsidR="004053A5" w:rsidRPr="00CE7221" w:rsidRDefault="004053A5" w:rsidP="004053A5">
      <w:pPr>
        <w:rPr>
          <w:rFonts w:cs="Arial"/>
          <w:szCs w:val="24"/>
        </w:rPr>
      </w:pPr>
      <w:r w:rsidRPr="00CE7221">
        <w:rPr>
          <w:rFonts w:cs="Arial"/>
          <w:szCs w:val="24"/>
        </w:rPr>
        <w:t xml:space="preserve">For the purposes of this policy, the following </w:t>
      </w:r>
      <w:r w:rsidR="00972D68" w:rsidRPr="00CE7221">
        <w:rPr>
          <w:rFonts w:cs="Arial"/>
          <w:szCs w:val="24"/>
        </w:rPr>
        <w:t xml:space="preserve">DMC </w:t>
      </w:r>
      <w:r w:rsidRPr="00CE7221">
        <w:rPr>
          <w:rFonts w:cs="Arial"/>
          <w:szCs w:val="24"/>
        </w:rPr>
        <w:t xml:space="preserve">activities </w:t>
      </w:r>
      <w:r w:rsidR="00FD0D02" w:rsidRPr="00CE7221">
        <w:rPr>
          <w:rFonts w:cs="Arial"/>
          <w:b/>
          <w:szCs w:val="24"/>
        </w:rPr>
        <w:t>DO</w:t>
      </w:r>
      <w:r w:rsidRPr="00CE7221">
        <w:rPr>
          <w:rFonts w:cs="Arial"/>
          <w:szCs w:val="24"/>
        </w:rPr>
        <w:t xml:space="preserve"> </w:t>
      </w:r>
      <w:r w:rsidRPr="00CE7221">
        <w:rPr>
          <w:b/>
        </w:rPr>
        <w:t>NOT</w:t>
      </w:r>
      <w:r w:rsidRPr="00CE7221">
        <w:rPr>
          <w:rFonts w:cs="Arial"/>
          <w:szCs w:val="24"/>
        </w:rPr>
        <w:t xml:space="preserve"> require IRB review and approval:</w:t>
      </w:r>
    </w:p>
    <w:p w:rsidR="00AA0658" w:rsidRPr="00CE7221" w:rsidRDefault="00AA0658" w:rsidP="00BE320D">
      <w:pPr>
        <w:pStyle w:val="Heading3"/>
      </w:pPr>
      <w:bookmarkStart w:id="56" w:name="_Toc22300115"/>
      <w:r w:rsidRPr="00CE7221">
        <w:t>Preparatory to Research Activities</w:t>
      </w:r>
      <w:bookmarkEnd w:id="56"/>
    </w:p>
    <w:p w:rsidR="00AA0658" w:rsidRPr="00CE7221" w:rsidRDefault="00AA0658" w:rsidP="00AA0658">
      <w:pPr>
        <w:autoSpaceDE w:val="0"/>
        <w:autoSpaceDN w:val="0"/>
        <w:adjustRightInd w:val="0"/>
        <w:rPr>
          <w:rFonts w:cs="Arial"/>
          <w:iCs/>
          <w:color w:val="17365D" w:themeColor="text2" w:themeShade="BF"/>
          <w:szCs w:val="22"/>
          <w:u w:val="single"/>
        </w:rPr>
      </w:pPr>
      <w:r w:rsidRPr="00CE7221">
        <w:rPr>
          <w:rFonts w:cs="Arial"/>
          <w:color w:val="000000"/>
          <w:szCs w:val="22"/>
        </w:rPr>
        <w:t>If an activity is limited to a "preparatory to research activity” (e.g., review of protected health information in preparation for research to determine if there are enough patients to recruit or records to review), IRB approval is not required.  HOWEVER, if someone other than the patients</w:t>
      </w:r>
      <w:r w:rsidR="005E37BA" w:rsidRPr="00CE7221">
        <w:rPr>
          <w:rFonts w:cs="Arial"/>
          <w:color w:val="000000"/>
          <w:szCs w:val="22"/>
        </w:rPr>
        <w:t>’</w:t>
      </w:r>
      <w:r w:rsidRPr="00CE7221">
        <w:rPr>
          <w:rFonts w:cs="Arial"/>
          <w:color w:val="000000"/>
          <w:szCs w:val="22"/>
        </w:rPr>
        <w:t xml:space="preserve"> clinicians are accessing the patient records, </w:t>
      </w:r>
      <w:r w:rsidR="005E37BA" w:rsidRPr="00CE7221">
        <w:rPr>
          <w:rFonts w:cs="Arial"/>
          <w:color w:val="000000"/>
          <w:szCs w:val="22"/>
        </w:rPr>
        <w:t xml:space="preserve">the investigator </w:t>
      </w:r>
      <w:r w:rsidRPr="00CE7221">
        <w:rPr>
          <w:rFonts w:cs="Arial"/>
          <w:color w:val="000000"/>
          <w:szCs w:val="22"/>
        </w:rPr>
        <w:t xml:space="preserve">must complete </w:t>
      </w:r>
      <w:r w:rsidR="00443A7F" w:rsidRPr="00CE7221">
        <w:rPr>
          <w:rFonts w:cs="Arial"/>
          <w:iCs/>
          <w:color w:val="000000"/>
          <w:szCs w:val="22"/>
        </w:rPr>
        <w:t xml:space="preserve">the </w:t>
      </w:r>
      <w:hyperlink r:id="rId47" w:history="1">
        <w:r w:rsidR="00400700" w:rsidRPr="00CE7221">
          <w:rPr>
            <w:rStyle w:val="Hyperlink"/>
            <w:rFonts w:cs="Arial"/>
            <w:iCs/>
            <w:szCs w:val="22"/>
          </w:rPr>
          <w:t>Researcher Certification for Reviews Preparatory to Research</w:t>
        </w:r>
      </w:hyperlink>
      <w:r w:rsidR="00443A7F" w:rsidRPr="00CE7221">
        <w:rPr>
          <w:rFonts w:cs="Arial"/>
          <w:iCs/>
          <w:color w:val="000000"/>
          <w:szCs w:val="22"/>
        </w:rPr>
        <w:t xml:space="preserve"> form and save it in </w:t>
      </w:r>
      <w:r w:rsidR="0019660D" w:rsidRPr="00CE7221">
        <w:rPr>
          <w:rFonts w:cs="Arial"/>
          <w:iCs/>
          <w:color w:val="000000"/>
          <w:szCs w:val="22"/>
        </w:rPr>
        <w:t xml:space="preserve">the </w:t>
      </w:r>
      <w:r w:rsidR="00443A7F" w:rsidRPr="00CE7221">
        <w:rPr>
          <w:rFonts w:cs="Arial"/>
          <w:iCs/>
          <w:color w:val="000000"/>
          <w:szCs w:val="22"/>
        </w:rPr>
        <w:t xml:space="preserve">research record.  </w:t>
      </w:r>
    </w:p>
    <w:p w:rsidR="00AA0658" w:rsidRPr="00CE7221" w:rsidRDefault="00AA0658" w:rsidP="00BE320D">
      <w:pPr>
        <w:autoSpaceDE w:val="0"/>
        <w:autoSpaceDN w:val="0"/>
        <w:adjustRightInd w:val="0"/>
        <w:ind w:left="720"/>
        <w:rPr>
          <w:rFonts w:cs="Arial"/>
          <w:i/>
          <w:iCs/>
          <w:color w:val="000000"/>
          <w:szCs w:val="22"/>
        </w:rPr>
      </w:pPr>
      <w:r w:rsidRPr="00CE7221">
        <w:rPr>
          <w:rFonts w:cs="Arial"/>
          <w:i/>
          <w:iCs/>
          <w:color w:val="000000"/>
          <w:szCs w:val="22"/>
        </w:rPr>
        <w:t xml:space="preserve">Example: An investigator needs to determine </w:t>
      </w:r>
      <w:r w:rsidR="005E37BA" w:rsidRPr="00CE7221">
        <w:rPr>
          <w:rFonts w:cs="Arial"/>
          <w:i/>
          <w:iCs/>
          <w:color w:val="000000"/>
          <w:szCs w:val="22"/>
        </w:rPr>
        <w:t xml:space="preserve">whether </w:t>
      </w:r>
      <w:r w:rsidRPr="00CE7221">
        <w:rPr>
          <w:rFonts w:cs="Arial"/>
          <w:i/>
          <w:iCs/>
          <w:color w:val="000000"/>
          <w:szCs w:val="22"/>
        </w:rPr>
        <w:t xml:space="preserve">she will have enough patients </w:t>
      </w:r>
      <w:r w:rsidR="005E37BA" w:rsidRPr="00CE7221">
        <w:rPr>
          <w:rFonts w:cs="Arial"/>
          <w:i/>
          <w:iCs/>
          <w:color w:val="000000"/>
          <w:szCs w:val="22"/>
        </w:rPr>
        <w:t xml:space="preserve">to enroll into a new clinical trial with an inclusion criteria of </w:t>
      </w:r>
      <w:r w:rsidRPr="00CE7221">
        <w:rPr>
          <w:rFonts w:cs="Arial"/>
          <w:i/>
          <w:iCs/>
          <w:color w:val="000000"/>
          <w:szCs w:val="22"/>
        </w:rPr>
        <w:t>sickle cell trait</w:t>
      </w:r>
      <w:r w:rsidR="005E37BA" w:rsidRPr="00CE7221">
        <w:rPr>
          <w:rFonts w:cs="Arial"/>
          <w:i/>
          <w:iCs/>
          <w:color w:val="000000"/>
          <w:szCs w:val="22"/>
        </w:rPr>
        <w:t>.</w:t>
      </w:r>
      <w:r w:rsidRPr="00CE7221">
        <w:rPr>
          <w:rFonts w:cs="Arial"/>
          <w:i/>
          <w:iCs/>
          <w:color w:val="000000"/>
          <w:szCs w:val="22"/>
        </w:rPr>
        <w:t xml:space="preserve">  She review</w:t>
      </w:r>
      <w:r w:rsidR="005E37BA" w:rsidRPr="00CE7221">
        <w:rPr>
          <w:rFonts w:cs="Arial"/>
          <w:i/>
          <w:iCs/>
          <w:color w:val="000000"/>
          <w:szCs w:val="22"/>
        </w:rPr>
        <w:t>s</w:t>
      </w:r>
      <w:r w:rsidRPr="00CE7221">
        <w:rPr>
          <w:rFonts w:cs="Arial"/>
          <w:i/>
          <w:iCs/>
          <w:color w:val="000000"/>
          <w:szCs w:val="22"/>
        </w:rPr>
        <w:t xml:space="preserve"> </w:t>
      </w:r>
      <w:r w:rsidR="0019660D" w:rsidRPr="00CE7221">
        <w:rPr>
          <w:rFonts w:cs="Arial"/>
          <w:i/>
          <w:iCs/>
          <w:color w:val="000000"/>
          <w:szCs w:val="22"/>
        </w:rPr>
        <w:t xml:space="preserve">the </w:t>
      </w:r>
      <w:r w:rsidRPr="00CE7221">
        <w:rPr>
          <w:rFonts w:cs="Arial"/>
          <w:i/>
          <w:iCs/>
          <w:color w:val="000000"/>
          <w:szCs w:val="22"/>
        </w:rPr>
        <w:t xml:space="preserve">medical </w:t>
      </w:r>
      <w:r w:rsidR="0019660D" w:rsidRPr="00CE7221">
        <w:rPr>
          <w:rFonts w:cs="Arial"/>
          <w:i/>
          <w:iCs/>
          <w:color w:val="000000"/>
          <w:szCs w:val="22"/>
        </w:rPr>
        <w:t xml:space="preserve">records </w:t>
      </w:r>
      <w:r w:rsidRPr="00CE7221">
        <w:rPr>
          <w:rFonts w:cs="Arial"/>
          <w:i/>
          <w:iCs/>
          <w:color w:val="000000"/>
          <w:szCs w:val="22"/>
        </w:rPr>
        <w:t xml:space="preserve">to determine </w:t>
      </w:r>
      <w:r w:rsidR="0019660D" w:rsidRPr="00CE7221">
        <w:rPr>
          <w:rFonts w:cs="Arial"/>
          <w:i/>
          <w:iCs/>
          <w:color w:val="000000"/>
          <w:szCs w:val="22"/>
        </w:rPr>
        <w:t xml:space="preserve">the number of active </w:t>
      </w:r>
      <w:r w:rsidRPr="00CE7221">
        <w:rPr>
          <w:rFonts w:cs="Arial"/>
          <w:i/>
          <w:iCs/>
          <w:color w:val="000000"/>
          <w:szCs w:val="22"/>
        </w:rPr>
        <w:t xml:space="preserve">sickle cell trait patients </w:t>
      </w:r>
      <w:r w:rsidR="0019660D" w:rsidRPr="00CE7221">
        <w:rPr>
          <w:rFonts w:cs="Arial"/>
          <w:i/>
          <w:iCs/>
          <w:color w:val="000000"/>
          <w:szCs w:val="22"/>
        </w:rPr>
        <w:t xml:space="preserve">at the University Hospital Brooklyn; </w:t>
      </w:r>
      <w:r w:rsidRPr="00CE7221">
        <w:rPr>
          <w:rFonts w:cs="Arial"/>
          <w:i/>
          <w:iCs/>
          <w:color w:val="000000"/>
          <w:szCs w:val="22"/>
        </w:rPr>
        <w:t xml:space="preserve">however, she cannot contact the patients or record any </w:t>
      </w:r>
      <w:r w:rsidR="0019660D" w:rsidRPr="00CE7221">
        <w:rPr>
          <w:rFonts w:cs="Arial"/>
          <w:i/>
          <w:iCs/>
          <w:color w:val="000000"/>
          <w:szCs w:val="22"/>
        </w:rPr>
        <w:t xml:space="preserve">patient </w:t>
      </w:r>
      <w:r w:rsidRPr="00CE7221">
        <w:rPr>
          <w:rFonts w:cs="Arial"/>
          <w:i/>
          <w:iCs/>
          <w:color w:val="000000"/>
          <w:szCs w:val="22"/>
        </w:rPr>
        <w:t xml:space="preserve">identifiers. If she is not </w:t>
      </w:r>
      <w:r w:rsidR="00443A7F" w:rsidRPr="00CE7221">
        <w:rPr>
          <w:rFonts w:cs="Arial"/>
          <w:i/>
          <w:iCs/>
          <w:color w:val="000000"/>
          <w:szCs w:val="22"/>
        </w:rPr>
        <w:t xml:space="preserve">the </w:t>
      </w:r>
      <w:r w:rsidRPr="00CE7221">
        <w:rPr>
          <w:rFonts w:cs="Arial"/>
          <w:i/>
          <w:iCs/>
          <w:color w:val="000000"/>
          <w:szCs w:val="22"/>
        </w:rPr>
        <w:t xml:space="preserve">clinician for the patients for whom the data pertains, she </w:t>
      </w:r>
      <w:r w:rsidR="0019660D" w:rsidRPr="00CE7221">
        <w:rPr>
          <w:rFonts w:cs="Arial"/>
          <w:i/>
          <w:iCs/>
          <w:color w:val="000000"/>
          <w:szCs w:val="22"/>
        </w:rPr>
        <w:t xml:space="preserve">completes </w:t>
      </w:r>
      <w:r w:rsidRPr="00CE7221">
        <w:rPr>
          <w:rFonts w:cs="Arial"/>
          <w:i/>
          <w:iCs/>
          <w:color w:val="000000"/>
          <w:szCs w:val="22"/>
        </w:rPr>
        <w:t xml:space="preserve">the </w:t>
      </w:r>
      <w:hyperlink r:id="rId48" w:history="1">
        <w:r w:rsidR="00400700" w:rsidRPr="00CE7221">
          <w:rPr>
            <w:rStyle w:val="Hyperlink"/>
          </w:rPr>
          <w:t>Researcher Certification for Reviews Preparatory to Research</w:t>
        </w:r>
      </w:hyperlink>
      <w:r w:rsidRPr="00CE7221">
        <w:rPr>
          <w:rFonts w:cs="Arial"/>
          <w:i/>
          <w:iCs/>
          <w:color w:val="000000"/>
          <w:szCs w:val="22"/>
        </w:rPr>
        <w:t xml:space="preserve"> form and save</w:t>
      </w:r>
      <w:r w:rsidR="00443A7F" w:rsidRPr="00CE7221">
        <w:rPr>
          <w:rFonts w:cs="Arial"/>
          <w:i/>
          <w:iCs/>
          <w:color w:val="000000"/>
          <w:szCs w:val="22"/>
        </w:rPr>
        <w:t>s</w:t>
      </w:r>
      <w:r w:rsidRPr="00CE7221">
        <w:rPr>
          <w:rFonts w:cs="Arial"/>
          <w:i/>
          <w:iCs/>
          <w:color w:val="000000"/>
          <w:szCs w:val="22"/>
        </w:rPr>
        <w:t xml:space="preserve"> it in her research records.  </w:t>
      </w:r>
      <w:r w:rsidR="00443A7F" w:rsidRPr="00CE7221">
        <w:rPr>
          <w:rFonts w:cs="Arial"/>
          <w:i/>
          <w:iCs/>
          <w:color w:val="000000"/>
          <w:szCs w:val="22"/>
        </w:rPr>
        <w:t xml:space="preserve">Upon </w:t>
      </w:r>
      <w:r w:rsidRPr="00CE7221">
        <w:rPr>
          <w:rFonts w:cs="Arial"/>
          <w:i/>
          <w:iCs/>
          <w:color w:val="000000"/>
          <w:szCs w:val="22"/>
        </w:rPr>
        <w:t xml:space="preserve">subsequently submitting an </w:t>
      </w:r>
      <w:r w:rsidR="00443A7F" w:rsidRPr="00CE7221">
        <w:rPr>
          <w:rFonts w:cs="Arial"/>
          <w:i/>
          <w:iCs/>
          <w:color w:val="000000"/>
          <w:szCs w:val="22"/>
        </w:rPr>
        <w:t>IRB application,</w:t>
      </w:r>
      <w:r w:rsidRPr="00CE7221">
        <w:rPr>
          <w:rFonts w:cs="Arial"/>
          <w:i/>
          <w:iCs/>
          <w:color w:val="000000"/>
          <w:szCs w:val="22"/>
        </w:rPr>
        <w:t xml:space="preserve"> </w:t>
      </w:r>
      <w:r w:rsidR="00443A7F" w:rsidRPr="00CE7221">
        <w:rPr>
          <w:rFonts w:cs="Arial"/>
          <w:i/>
          <w:iCs/>
          <w:color w:val="000000"/>
          <w:szCs w:val="22"/>
        </w:rPr>
        <w:t xml:space="preserve">she includes </w:t>
      </w:r>
      <w:r w:rsidRPr="00CE7221">
        <w:rPr>
          <w:rFonts w:cs="Arial"/>
          <w:i/>
          <w:iCs/>
          <w:color w:val="000000"/>
          <w:szCs w:val="22"/>
        </w:rPr>
        <w:t xml:space="preserve">a copy of the completed form with </w:t>
      </w:r>
      <w:r w:rsidR="00443A7F" w:rsidRPr="00CE7221">
        <w:rPr>
          <w:rFonts w:cs="Arial"/>
          <w:i/>
          <w:iCs/>
          <w:color w:val="000000"/>
          <w:szCs w:val="22"/>
        </w:rPr>
        <w:t xml:space="preserve">the </w:t>
      </w:r>
      <w:r w:rsidRPr="00CE7221">
        <w:rPr>
          <w:rFonts w:cs="Arial"/>
          <w:i/>
          <w:iCs/>
          <w:color w:val="000000"/>
          <w:szCs w:val="22"/>
        </w:rPr>
        <w:t>submission</w:t>
      </w:r>
      <w:r w:rsidR="00443A7F" w:rsidRPr="00CE7221">
        <w:rPr>
          <w:rFonts w:cs="Arial"/>
          <w:i/>
          <w:iCs/>
          <w:color w:val="000000"/>
          <w:szCs w:val="22"/>
        </w:rPr>
        <w:t>.</w:t>
      </w:r>
    </w:p>
    <w:p w:rsidR="00AA0658" w:rsidRPr="00CE7221" w:rsidRDefault="00AA0658" w:rsidP="00AA0658">
      <w:pPr>
        <w:autoSpaceDE w:val="0"/>
        <w:autoSpaceDN w:val="0"/>
        <w:adjustRightInd w:val="0"/>
        <w:rPr>
          <w:rFonts w:cs="Arial"/>
          <w:color w:val="000000"/>
          <w:szCs w:val="22"/>
        </w:rPr>
      </w:pPr>
      <w:r w:rsidRPr="00CE7221">
        <w:rPr>
          <w:rFonts w:cs="Arial"/>
          <w:color w:val="000000"/>
          <w:szCs w:val="22"/>
        </w:rPr>
        <w:t xml:space="preserve">Under the Common </w:t>
      </w:r>
      <w:r w:rsidR="00443A7F" w:rsidRPr="00CE7221">
        <w:rPr>
          <w:rFonts w:cs="Arial"/>
          <w:color w:val="000000"/>
          <w:szCs w:val="22"/>
        </w:rPr>
        <w:t>Rule</w:t>
      </w:r>
      <w:r w:rsidR="0019660D" w:rsidRPr="00CE7221">
        <w:rPr>
          <w:rFonts w:cs="Arial"/>
          <w:color w:val="000000"/>
          <w:szCs w:val="22"/>
        </w:rPr>
        <w:t xml:space="preserve"> and this policy</w:t>
      </w:r>
      <w:r w:rsidR="00443A7F" w:rsidRPr="00CE7221">
        <w:rPr>
          <w:rFonts w:cs="Arial"/>
          <w:color w:val="000000"/>
          <w:szCs w:val="22"/>
        </w:rPr>
        <w:t>,</w:t>
      </w:r>
      <w:r w:rsidRPr="00CE7221">
        <w:rPr>
          <w:rFonts w:cs="Arial"/>
          <w:color w:val="000000"/>
          <w:szCs w:val="22"/>
        </w:rPr>
        <w:t xml:space="preserve"> </w:t>
      </w:r>
      <w:r w:rsidR="00443A7F" w:rsidRPr="00CE7221">
        <w:rPr>
          <w:rFonts w:cs="Arial"/>
          <w:color w:val="000000"/>
          <w:szCs w:val="22"/>
        </w:rPr>
        <w:t xml:space="preserve">a "preparatory to research activity” is automatically “exempt” </w:t>
      </w:r>
      <w:r w:rsidRPr="00CE7221">
        <w:rPr>
          <w:rFonts w:cs="Arial"/>
          <w:color w:val="000000"/>
          <w:szCs w:val="22"/>
        </w:rPr>
        <w:t>because identifiers are not recorded</w:t>
      </w:r>
      <w:r w:rsidR="0019660D" w:rsidRPr="00CE7221">
        <w:rPr>
          <w:rFonts w:cs="Arial"/>
          <w:color w:val="000000"/>
          <w:szCs w:val="22"/>
        </w:rPr>
        <w:t xml:space="preserve"> and </w:t>
      </w:r>
      <w:r w:rsidR="00443A7F" w:rsidRPr="00CE7221">
        <w:rPr>
          <w:rFonts w:cs="Arial"/>
          <w:color w:val="000000"/>
          <w:szCs w:val="22"/>
        </w:rPr>
        <w:t>therefor</w:t>
      </w:r>
      <w:r w:rsidR="0019660D" w:rsidRPr="00CE7221">
        <w:rPr>
          <w:rFonts w:cs="Arial"/>
          <w:color w:val="000000"/>
          <w:szCs w:val="22"/>
        </w:rPr>
        <w:t>e does not require IRB approval.</w:t>
      </w:r>
      <w:r w:rsidR="00443A7F" w:rsidRPr="00CE7221">
        <w:rPr>
          <w:rFonts w:cs="Arial"/>
          <w:color w:val="000000"/>
          <w:szCs w:val="22"/>
        </w:rPr>
        <w:t xml:space="preserve"> </w:t>
      </w:r>
      <w:r w:rsidRPr="00CE7221">
        <w:rPr>
          <w:rFonts w:cs="Arial"/>
          <w:color w:val="000000"/>
          <w:szCs w:val="22"/>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BE5F1" w:themeFill="accent1" w:themeFillTint="33"/>
        <w:tblLook w:val="04A0" w:firstRow="1" w:lastRow="0" w:firstColumn="1" w:lastColumn="0" w:noHBand="0" w:noVBand="1"/>
      </w:tblPr>
      <w:tblGrid>
        <w:gridCol w:w="9350"/>
      </w:tblGrid>
      <w:tr w:rsidR="00443A7F" w:rsidRPr="00CE7221" w:rsidTr="00BE320D">
        <w:tc>
          <w:tcPr>
            <w:tcW w:w="9350" w:type="dxa"/>
            <w:shd w:val="clear" w:color="auto" w:fill="DBE5F1" w:themeFill="accent1" w:themeFillTint="33"/>
          </w:tcPr>
          <w:p w:rsidR="00443A7F" w:rsidRPr="00CE7221" w:rsidRDefault="00443A7F">
            <w:pPr>
              <w:rPr>
                <w:rFonts w:cs="Arial"/>
                <w:b/>
                <w:color w:val="C00000"/>
                <w:szCs w:val="22"/>
              </w:rPr>
            </w:pPr>
            <w:r w:rsidRPr="00CE7221">
              <w:rPr>
                <w:rFonts w:cs="Arial"/>
                <w:color w:val="C00000"/>
                <w:szCs w:val="22"/>
              </w:rPr>
              <w:t xml:space="preserve">TIP:  When carrying out a "preparatory to research activity” </w:t>
            </w:r>
            <w:r w:rsidRPr="00CE7221">
              <w:rPr>
                <w:rFonts w:cs="Arial"/>
                <w:bCs/>
                <w:color w:val="C00000"/>
                <w:szCs w:val="22"/>
                <w:u w:val="single"/>
              </w:rPr>
              <w:t>HIPAA identifiers CANNOT be recorded</w:t>
            </w:r>
            <w:r w:rsidRPr="00CE7221">
              <w:rPr>
                <w:rFonts w:cs="Arial"/>
                <w:color w:val="C00000"/>
                <w:szCs w:val="22"/>
                <w:u w:val="single"/>
              </w:rPr>
              <w:t xml:space="preserve">!  </w:t>
            </w:r>
            <w:r w:rsidRPr="00CE7221">
              <w:rPr>
                <w:rFonts w:cs="Arial"/>
                <w:color w:val="C00000"/>
                <w:szCs w:val="22"/>
              </w:rPr>
              <w:t xml:space="preserve">For more information on how to keep the data de-identified, refer to the list of identifiers in the </w:t>
            </w:r>
            <w:hyperlink r:id="rId49" w:history="1">
              <w:r w:rsidRPr="00CE7221">
                <w:rPr>
                  <w:rStyle w:val="Hyperlink"/>
                </w:rPr>
                <w:t>De-Identification of Information (HIPAA-6 policy)</w:t>
              </w:r>
            </w:hyperlink>
            <w:r w:rsidRPr="00CE7221">
              <w:rPr>
                <w:rFonts w:cs="Arial"/>
                <w:color w:val="C00000"/>
                <w:szCs w:val="22"/>
              </w:rPr>
              <w:t>.</w:t>
            </w:r>
          </w:p>
        </w:tc>
      </w:tr>
    </w:tbl>
    <w:p w:rsidR="000C7F93" w:rsidRPr="00CE7221" w:rsidRDefault="000C7F93" w:rsidP="00B35C9A">
      <w:pPr>
        <w:pStyle w:val="Heading3"/>
      </w:pPr>
      <w:bookmarkStart w:id="57" w:name="_Toc504137426"/>
      <w:bookmarkStart w:id="58" w:name="_Toc22300116"/>
      <w:r w:rsidRPr="00CE7221">
        <w:t>Case Reports or Case Series Involving up to Three Individuals</w:t>
      </w:r>
      <w:bookmarkEnd w:id="57"/>
      <w:bookmarkEnd w:id="58"/>
    </w:p>
    <w:p w:rsidR="00F111D0" w:rsidRPr="00CE7221" w:rsidRDefault="00F111D0" w:rsidP="00B35C9A">
      <w:pPr>
        <w:rPr>
          <w:rFonts w:cs="Arial"/>
          <w:szCs w:val="22"/>
        </w:rPr>
      </w:pPr>
      <w:r w:rsidRPr="00CE7221">
        <w:rPr>
          <w:rFonts w:cs="Arial"/>
          <w:iCs/>
          <w:szCs w:val="22"/>
        </w:rPr>
        <w:t xml:space="preserve">IRB approval is not required for </w:t>
      </w:r>
      <w:r w:rsidR="000C7F93" w:rsidRPr="00CE7221">
        <w:rPr>
          <w:rFonts w:cs="Arial"/>
          <w:iCs/>
          <w:szCs w:val="22"/>
        </w:rPr>
        <w:t xml:space="preserve">an activity </w:t>
      </w:r>
      <w:r w:rsidRPr="00CE7221">
        <w:rPr>
          <w:rFonts w:cs="Arial"/>
          <w:iCs/>
          <w:szCs w:val="22"/>
        </w:rPr>
        <w:t xml:space="preserve">that </w:t>
      </w:r>
      <w:r w:rsidR="000C7F93" w:rsidRPr="00CE7221">
        <w:rPr>
          <w:rFonts w:cs="Arial"/>
          <w:iCs/>
          <w:szCs w:val="22"/>
        </w:rPr>
        <w:t xml:space="preserve">is limited to </w:t>
      </w:r>
      <w:r w:rsidR="000C7F93" w:rsidRPr="00CE7221">
        <w:rPr>
          <w:rFonts w:cs="Arial"/>
          <w:szCs w:val="22"/>
        </w:rPr>
        <w:t>patient case reports or case series involving up to three (3) individuals</w:t>
      </w:r>
      <w:r w:rsidR="00E72370" w:rsidRPr="00CE7221">
        <w:rPr>
          <w:rFonts w:cs="Arial"/>
          <w:szCs w:val="22"/>
        </w:rPr>
        <w:t xml:space="preserve"> (including relatives)</w:t>
      </w:r>
      <w:r w:rsidRPr="00CE7221">
        <w:rPr>
          <w:rFonts w:cs="Arial"/>
          <w:szCs w:val="22"/>
        </w:rPr>
        <w:t>.  T</w:t>
      </w:r>
      <w:r w:rsidR="000C7F93" w:rsidRPr="00CE7221">
        <w:rPr>
          <w:rFonts w:cs="Arial"/>
          <w:szCs w:val="22"/>
        </w:rPr>
        <w:t xml:space="preserve">he presentation or publication </w:t>
      </w:r>
      <w:r w:rsidRPr="00CE7221">
        <w:rPr>
          <w:rFonts w:cs="Arial"/>
          <w:szCs w:val="22"/>
        </w:rPr>
        <w:t xml:space="preserve">cannot </w:t>
      </w:r>
      <w:r w:rsidR="000C7F93" w:rsidRPr="00CE7221">
        <w:rPr>
          <w:rFonts w:cs="Arial"/>
          <w:szCs w:val="22"/>
        </w:rPr>
        <w:t>have any identifiable information</w:t>
      </w:r>
      <w:r w:rsidRPr="00CE7221">
        <w:rPr>
          <w:rFonts w:cs="Arial"/>
          <w:szCs w:val="22"/>
        </w:rPr>
        <w:t>.</w:t>
      </w:r>
    </w:p>
    <w:p w:rsidR="009E4EE0" w:rsidRPr="00CE7221" w:rsidRDefault="009E4EE0" w:rsidP="00BE320D">
      <w:pPr>
        <w:pStyle w:val="Heading3"/>
      </w:pPr>
      <w:bookmarkStart w:id="59" w:name="_Toc22300117"/>
      <w:r w:rsidRPr="00CE7221">
        <w:t>Activities That Do Not Make DMC Engaged in H</w:t>
      </w:r>
      <w:r w:rsidR="00010E17" w:rsidRPr="00CE7221">
        <w:t>u</w:t>
      </w:r>
      <w:r w:rsidRPr="00CE7221">
        <w:t>man Research</w:t>
      </w:r>
      <w:bookmarkEnd w:id="59"/>
    </w:p>
    <w:p w:rsidR="00E717AA" w:rsidRPr="00CE7221" w:rsidRDefault="009E4EE0" w:rsidP="00BE320D">
      <w:pPr>
        <w:rPr>
          <w:rFonts w:cs="Arial"/>
          <w:color w:val="000000" w:themeColor="text1"/>
          <w:szCs w:val="22"/>
        </w:rPr>
      </w:pPr>
      <w:r w:rsidRPr="00CE7221">
        <w:t xml:space="preserve">DMC IRB approval is not required when the workforce conducts activities which DO NOT makes DMC engaged in human research (see </w:t>
      </w:r>
      <w:hyperlink r:id="rId50" w:history="1">
        <w:r w:rsidRPr="00CE7221">
          <w:rPr>
            <w:rStyle w:val="Hyperlink"/>
            <w:rFonts w:cs="Arial"/>
            <w:szCs w:val="24"/>
          </w:rPr>
          <w:t>OHRP guidance: Engagement of Institutions in Human Subjects Research (2008)</w:t>
        </w:r>
      </w:hyperlink>
      <w:r w:rsidRPr="00CE7221">
        <w:t xml:space="preserve">).  </w:t>
      </w:r>
      <w:r w:rsidRPr="00CE7221">
        <w:rPr>
          <w:rFonts w:cs="Arial"/>
          <w:szCs w:val="24"/>
        </w:rPr>
        <w:t xml:space="preserve">However, the IRB recommends the project lead obtain a copy of the </w:t>
      </w:r>
      <w:r w:rsidRPr="00CE7221">
        <w:rPr>
          <w:rFonts w:cs="Arial"/>
          <w:szCs w:val="24"/>
        </w:rPr>
        <w:lastRenderedPageBreak/>
        <w:t xml:space="preserve">external IRB approval for the activity if it includes human research and approval from the Department Chair or Dean when an activity involves interactions or interventions </w:t>
      </w:r>
      <w:r w:rsidR="005721B6" w:rsidRPr="00CE7221">
        <w:rPr>
          <w:rFonts w:cs="Arial"/>
          <w:szCs w:val="24"/>
        </w:rPr>
        <w:t xml:space="preserve">by the </w:t>
      </w:r>
      <w:r w:rsidRPr="00CE7221">
        <w:rPr>
          <w:rFonts w:cs="Arial"/>
          <w:szCs w:val="24"/>
        </w:rPr>
        <w:t xml:space="preserve">outside investigators.  </w:t>
      </w:r>
    </w:p>
    <w:p w:rsidR="005029FE" w:rsidRPr="00CE7221" w:rsidRDefault="005029FE" w:rsidP="00B35C9A">
      <w:pPr>
        <w:pStyle w:val="Heading3"/>
      </w:pPr>
      <w:bookmarkStart w:id="60" w:name="_Toc504137427"/>
      <w:bookmarkStart w:id="61" w:name="_Toc22300118"/>
      <w:r w:rsidRPr="00CE7221">
        <w:t>Scholarly and Journalistic Activities</w:t>
      </w:r>
      <w:bookmarkEnd w:id="60"/>
      <w:bookmarkEnd w:id="61"/>
    </w:p>
    <w:p w:rsidR="005029FE" w:rsidRPr="00CE7221" w:rsidRDefault="005029FE" w:rsidP="004053A5">
      <w:pPr>
        <w:spacing w:before="0" w:after="0" w:line="240" w:lineRule="auto"/>
        <w:rPr>
          <w:rFonts w:eastAsia="Times New Roman" w:cs="Arial"/>
          <w:szCs w:val="22"/>
        </w:rPr>
      </w:pPr>
    </w:p>
    <w:p w:rsidR="004053A5" w:rsidRPr="00CE7221" w:rsidRDefault="004053A5" w:rsidP="00BE320D">
      <w:pPr>
        <w:spacing w:before="0" w:after="0" w:line="240" w:lineRule="auto"/>
        <w:rPr>
          <w:rFonts w:eastAsia="Times New Roman" w:cs="Arial"/>
          <w:szCs w:val="22"/>
        </w:rPr>
      </w:pPr>
      <w:r w:rsidRPr="00CE7221">
        <w:rPr>
          <w:rFonts w:eastAsia="Times New Roman" w:cs="Arial"/>
          <w:szCs w:val="22"/>
        </w:rPr>
        <w:t xml:space="preserve">Scholarly and journalistic activities (e.g., oral history, journalism, biography, literary criticism, legal research, and historical scholarship), including the collection and use of information, </w:t>
      </w:r>
      <w:r w:rsidRPr="00CE7221">
        <w:rPr>
          <w:rFonts w:eastAsia="Times New Roman" w:cs="Arial"/>
          <w:szCs w:val="22"/>
          <w:u w:val="single"/>
        </w:rPr>
        <w:t xml:space="preserve">that focus directly on the specific individuals about whom the </w:t>
      </w:r>
      <w:r w:rsidR="005029FE" w:rsidRPr="00CE7221">
        <w:rPr>
          <w:rFonts w:eastAsia="Times New Roman" w:cs="Arial"/>
          <w:szCs w:val="22"/>
          <w:u w:val="single"/>
        </w:rPr>
        <w:t>information is collected</w:t>
      </w:r>
      <w:r w:rsidR="005029FE" w:rsidRPr="00CE7221">
        <w:rPr>
          <w:rFonts w:eastAsia="Times New Roman" w:cs="Arial"/>
          <w:szCs w:val="22"/>
        </w:rPr>
        <w:t>, do not need IRB approval.</w:t>
      </w:r>
      <w:r w:rsidRPr="00CE7221">
        <w:rPr>
          <w:rFonts w:eastAsia="Times New Roman" w:cs="Arial"/>
          <w:szCs w:val="22"/>
        </w:rPr>
        <w:t xml:space="preserve"> </w:t>
      </w:r>
    </w:p>
    <w:p w:rsidR="005029FE" w:rsidRPr="00CE7221" w:rsidRDefault="005029FE" w:rsidP="00B35C9A">
      <w:pPr>
        <w:pStyle w:val="Heading3"/>
      </w:pPr>
      <w:bookmarkStart w:id="62" w:name="_Toc504137428"/>
      <w:bookmarkStart w:id="63" w:name="_Toc22300119"/>
      <w:r w:rsidRPr="00CE7221">
        <w:t>Public Health Surveillance Activities</w:t>
      </w:r>
      <w:bookmarkEnd w:id="62"/>
      <w:bookmarkEnd w:id="63"/>
    </w:p>
    <w:p w:rsidR="005029FE" w:rsidRPr="00CE7221" w:rsidRDefault="005029FE" w:rsidP="004053A5">
      <w:pPr>
        <w:spacing w:before="0" w:after="0" w:line="240" w:lineRule="auto"/>
        <w:rPr>
          <w:rFonts w:eastAsia="Times New Roman" w:cs="Arial"/>
          <w:szCs w:val="22"/>
        </w:rPr>
      </w:pPr>
    </w:p>
    <w:p w:rsidR="004053A5" w:rsidRPr="00CE7221" w:rsidRDefault="005721B6" w:rsidP="004053A5">
      <w:pPr>
        <w:spacing w:before="0" w:after="0" w:line="240" w:lineRule="auto"/>
        <w:rPr>
          <w:rFonts w:eastAsia="Times New Roman" w:cs="Arial"/>
          <w:szCs w:val="22"/>
        </w:rPr>
      </w:pPr>
      <w:r w:rsidRPr="00CE7221">
        <w:rPr>
          <w:rFonts w:eastAsia="Times New Roman" w:cs="Arial"/>
          <w:szCs w:val="22"/>
        </w:rPr>
        <w:t>P</w:t>
      </w:r>
      <w:r w:rsidR="004053A5" w:rsidRPr="00CE7221">
        <w:rPr>
          <w:rFonts w:eastAsia="Times New Roman" w:cs="Arial"/>
          <w:szCs w:val="22"/>
        </w:rPr>
        <w:t>ublic</w:t>
      </w:r>
      <w:r w:rsidRPr="00CE7221">
        <w:rPr>
          <w:rFonts w:eastAsia="Times New Roman" w:cs="Arial"/>
          <w:szCs w:val="22"/>
        </w:rPr>
        <w:t xml:space="preserve"> </w:t>
      </w:r>
      <w:r w:rsidR="004053A5" w:rsidRPr="00CE7221">
        <w:rPr>
          <w:rFonts w:eastAsia="Times New Roman" w:cs="Arial"/>
          <w:szCs w:val="22"/>
        </w:rPr>
        <w:t xml:space="preserve">health surveillance </w:t>
      </w:r>
      <w:r w:rsidRPr="00CE7221">
        <w:rPr>
          <w:rFonts w:eastAsia="Times New Roman" w:cs="Arial"/>
          <w:szCs w:val="22"/>
        </w:rPr>
        <w:t xml:space="preserve">activities may include </w:t>
      </w:r>
      <w:r w:rsidR="004053A5" w:rsidRPr="00CE7221">
        <w:rPr>
          <w:rFonts w:eastAsia="Times New Roman" w:cs="Arial"/>
          <w:szCs w:val="22"/>
        </w:rPr>
        <w:t xml:space="preserve">the collection and testing of information or biospecimens, conducted, supported, requested, ordered, required, or authorized by a public health authority. </w:t>
      </w:r>
      <w:r w:rsidRPr="00CE7221">
        <w:rPr>
          <w:rFonts w:eastAsia="Times New Roman" w:cs="Arial"/>
          <w:szCs w:val="22"/>
        </w:rPr>
        <w:t>When s</w:t>
      </w:r>
      <w:r w:rsidR="004053A5" w:rsidRPr="00CE7221">
        <w:rPr>
          <w:rFonts w:eastAsia="Times New Roman" w:cs="Arial"/>
          <w:szCs w:val="22"/>
        </w:rPr>
        <w:t>uch activities are limited to those necessary to allow a public health authority to identify</w:t>
      </w:r>
      <w:r w:rsidR="005029FE" w:rsidRPr="00CE7221">
        <w:rPr>
          <w:rFonts w:eastAsia="Times New Roman" w:cs="Arial"/>
          <w:szCs w:val="22"/>
        </w:rPr>
        <w:t>, monitor</w:t>
      </w:r>
      <w:r w:rsidR="004053A5" w:rsidRPr="00CE7221">
        <w:rPr>
          <w:rFonts w:eastAsia="Times New Roman" w:cs="Arial"/>
          <w:szCs w:val="22"/>
        </w:rPr>
        <w:t xml:space="preserve">, assess, or investigate potential public health signals, onsets of disease outbreaks, or </w:t>
      </w:r>
      <w:r w:rsidR="005029FE" w:rsidRPr="00CE7221">
        <w:rPr>
          <w:rFonts w:eastAsia="Times New Roman" w:cs="Arial"/>
          <w:szCs w:val="22"/>
        </w:rPr>
        <w:t>c</w:t>
      </w:r>
      <w:r w:rsidR="004053A5" w:rsidRPr="00CE7221">
        <w:rPr>
          <w:rFonts w:eastAsia="Times New Roman" w:cs="Arial"/>
          <w:szCs w:val="22"/>
        </w:rPr>
        <w:t>onditions of public health importance (including trends, signals, risk factors, patterns in diseases, or increases in injuries from using consumer products)</w:t>
      </w:r>
      <w:r w:rsidR="004F119A" w:rsidRPr="00CE7221">
        <w:rPr>
          <w:rFonts w:eastAsia="Times New Roman" w:cs="Arial"/>
          <w:szCs w:val="22"/>
        </w:rPr>
        <w:t>, the activities do not require IRB approval</w:t>
      </w:r>
      <w:r w:rsidR="004053A5" w:rsidRPr="00CE7221">
        <w:rPr>
          <w:rFonts w:eastAsia="Times New Roman" w:cs="Arial"/>
          <w:szCs w:val="22"/>
        </w:rPr>
        <w:t>. Such activities</w:t>
      </w:r>
      <w:r w:rsidR="007F1939" w:rsidRPr="00CE7221">
        <w:rPr>
          <w:rFonts w:eastAsia="Times New Roman" w:cs="Arial"/>
          <w:szCs w:val="22"/>
        </w:rPr>
        <w:t>,</w:t>
      </w:r>
      <w:r w:rsidR="004053A5" w:rsidRPr="00CE7221">
        <w:rPr>
          <w:rFonts w:eastAsia="Times New Roman" w:cs="Arial"/>
          <w:szCs w:val="22"/>
        </w:rPr>
        <w:t xml:space="preserve"> includ</w:t>
      </w:r>
      <w:r w:rsidR="0095543F" w:rsidRPr="00CE7221">
        <w:rPr>
          <w:rFonts w:eastAsia="Times New Roman" w:cs="Arial"/>
          <w:szCs w:val="22"/>
        </w:rPr>
        <w:t xml:space="preserve">ing </w:t>
      </w:r>
      <w:r w:rsidR="004053A5" w:rsidRPr="00CE7221">
        <w:rPr>
          <w:rFonts w:eastAsia="Times New Roman" w:cs="Arial"/>
          <w:szCs w:val="22"/>
        </w:rPr>
        <w:t xml:space="preserve">those associated with providing timely situational awareness and priority setting during the course of an event or crisis that threatens public health (including natural or man-made </w:t>
      </w:r>
      <w:r w:rsidR="005029FE" w:rsidRPr="00CE7221">
        <w:rPr>
          <w:rFonts w:eastAsia="Times New Roman" w:cs="Arial"/>
          <w:szCs w:val="22"/>
        </w:rPr>
        <w:t>disasters), do not need IRB approval.</w:t>
      </w:r>
    </w:p>
    <w:p w:rsidR="005029FE" w:rsidRPr="00CE7221" w:rsidRDefault="005029FE" w:rsidP="00B35C9A">
      <w:pPr>
        <w:pStyle w:val="Heading3"/>
      </w:pPr>
      <w:bookmarkStart w:id="64" w:name="_Toc504137429"/>
      <w:bookmarkStart w:id="65" w:name="_Toc22300120"/>
      <w:r w:rsidRPr="00CE7221">
        <w:t>Collection and Analysis of Information, Biospecimens, or Records by or for a Criminal Justice Agency</w:t>
      </w:r>
      <w:bookmarkEnd w:id="64"/>
      <w:bookmarkEnd w:id="65"/>
    </w:p>
    <w:p w:rsidR="005029FE" w:rsidRPr="00CE7221" w:rsidRDefault="005029FE" w:rsidP="004053A5">
      <w:pPr>
        <w:spacing w:before="0" w:after="0" w:line="240" w:lineRule="auto"/>
        <w:rPr>
          <w:rFonts w:eastAsia="Times New Roman" w:cs="Arial"/>
          <w:szCs w:val="22"/>
        </w:rPr>
      </w:pPr>
    </w:p>
    <w:p w:rsidR="004053A5" w:rsidRPr="00CE7221" w:rsidRDefault="004053A5" w:rsidP="004053A5">
      <w:pPr>
        <w:spacing w:before="0" w:after="0" w:line="240" w:lineRule="auto"/>
        <w:rPr>
          <w:rFonts w:eastAsia="Times New Roman" w:cs="Arial"/>
          <w:szCs w:val="22"/>
        </w:rPr>
      </w:pPr>
      <w:r w:rsidRPr="00CE7221">
        <w:rPr>
          <w:rFonts w:eastAsia="Times New Roman" w:cs="Arial"/>
          <w:szCs w:val="22"/>
        </w:rPr>
        <w:t>Collection and analysis of information, biospecimens, or records by or for a criminal justice agency for activities authorized by law or court order solely for criminal justice or c</w:t>
      </w:r>
      <w:r w:rsidR="005029FE" w:rsidRPr="00CE7221">
        <w:rPr>
          <w:rFonts w:eastAsia="Times New Roman" w:cs="Arial"/>
          <w:szCs w:val="22"/>
        </w:rPr>
        <w:t>riminal investigative purposes, do not need IRB approval.</w:t>
      </w:r>
    </w:p>
    <w:p w:rsidR="005029FE" w:rsidRPr="00CE7221" w:rsidRDefault="005029FE">
      <w:pPr>
        <w:pStyle w:val="Heading3"/>
      </w:pPr>
      <w:bookmarkStart w:id="66" w:name="_Toc504137430"/>
      <w:bookmarkStart w:id="67" w:name="_Toc22300121"/>
      <w:r w:rsidRPr="00CE7221">
        <w:t xml:space="preserve">Authorized </w:t>
      </w:r>
      <w:r w:rsidR="00E974D2" w:rsidRPr="00CE7221">
        <w:t>O</w:t>
      </w:r>
      <w:r w:rsidRPr="00CE7221">
        <w:t xml:space="preserve">perational </w:t>
      </w:r>
      <w:r w:rsidR="00E974D2" w:rsidRPr="00CE7221">
        <w:t>A</w:t>
      </w:r>
      <w:r w:rsidRPr="00CE7221">
        <w:t>ctivities</w:t>
      </w:r>
      <w:bookmarkEnd w:id="66"/>
      <w:bookmarkEnd w:id="67"/>
    </w:p>
    <w:p w:rsidR="00E974D2" w:rsidRPr="00CE7221" w:rsidRDefault="00E974D2" w:rsidP="00EC2E38">
      <w:pPr>
        <w:pStyle w:val="NoSpacing"/>
      </w:pPr>
    </w:p>
    <w:p w:rsidR="004053A5" w:rsidRPr="00CE7221" w:rsidRDefault="004053A5" w:rsidP="004053A5">
      <w:pPr>
        <w:spacing w:before="0" w:after="0" w:line="240" w:lineRule="auto"/>
        <w:rPr>
          <w:rFonts w:eastAsia="Times New Roman" w:cs="Arial"/>
          <w:szCs w:val="22"/>
        </w:rPr>
      </w:pPr>
      <w:r w:rsidRPr="00CE7221">
        <w:rPr>
          <w:rFonts w:eastAsia="Times New Roman" w:cs="Arial"/>
          <w:szCs w:val="22"/>
        </w:rPr>
        <w:t xml:space="preserve">Authorized operational activities (as determined by each agency) in support of intelligence, homeland security, defense, or other national </w:t>
      </w:r>
      <w:r w:rsidR="005029FE" w:rsidRPr="00CE7221">
        <w:rPr>
          <w:rFonts w:eastAsia="Times New Roman" w:cs="Arial"/>
          <w:szCs w:val="22"/>
        </w:rPr>
        <w:t>security missions, do not need IRB approval.</w:t>
      </w:r>
    </w:p>
    <w:p w:rsidR="005A0B82" w:rsidRPr="00CE7221" w:rsidRDefault="005A0B82" w:rsidP="005A0B82">
      <w:pPr>
        <w:pStyle w:val="Heading3"/>
        <w:rPr>
          <w:rFonts w:cs="Arial"/>
          <w:szCs w:val="24"/>
        </w:rPr>
      </w:pPr>
      <w:bookmarkStart w:id="68" w:name="_Toc453776954"/>
      <w:bookmarkStart w:id="69" w:name="_Toc478638299"/>
      <w:bookmarkStart w:id="70" w:name="_Toc504137431"/>
      <w:bookmarkStart w:id="71" w:name="_Toc22300122"/>
      <w:r w:rsidRPr="00CE7221">
        <w:rPr>
          <w:rFonts w:cs="Arial"/>
          <w:szCs w:val="24"/>
        </w:rPr>
        <w:t>Clinical Care</w:t>
      </w:r>
      <w:bookmarkEnd w:id="68"/>
      <w:bookmarkEnd w:id="69"/>
      <w:bookmarkEnd w:id="70"/>
      <w:bookmarkEnd w:id="71"/>
    </w:p>
    <w:p w:rsidR="001443AA" w:rsidRPr="00CE7221" w:rsidRDefault="005A0B82" w:rsidP="005A0B82">
      <w:pPr>
        <w:rPr>
          <w:rFonts w:cs="Arial"/>
          <w:szCs w:val="24"/>
        </w:rPr>
      </w:pPr>
      <w:r w:rsidRPr="00CE7221">
        <w:rPr>
          <w:rFonts w:cs="Arial"/>
          <w:szCs w:val="24"/>
        </w:rPr>
        <w:t>Nothing in this policy is intended to limit the authority of a clinician to provide medical care, including to the extent the clinician is permitted to do so under applicable federal, state, local law</w:t>
      </w:r>
      <w:r w:rsidR="001443AA" w:rsidRPr="00CE7221">
        <w:rPr>
          <w:rFonts w:cs="Arial"/>
          <w:szCs w:val="24"/>
        </w:rPr>
        <w:t xml:space="preserve"> (including tribal law passed by the official governing body of an American Indian or Alaskan Native tribe)</w:t>
      </w:r>
      <w:r w:rsidRPr="00CE7221">
        <w:rPr>
          <w:rFonts w:cs="Arial"/>
          <w:szCs w:val="24"/>
        </w:rPr>
        <w:t xml:space="preserve"> or DMC policy.</w:t>
      </w:r>
    </w:p>
    <w:p w:rsidR="005A0B82" w:rsidRPr="00CE7221" w:rsidRDefault="005A0B82" w:rsidP="005A0B82">
      <w:pPr>
        <w:pStyle w:val="Heading3"/>
        <w:rPr>
          <w:rFonts w:cs="Arial"/>
          <w:szCs w:val="24"/>
        </w:rPr>
      </w:pPr>
      <w:bookmarkStart w:id="72" w:name="_Toc453776955"/>
      <w:bookmarkStart w:id="73" w:name="_Toc478638300"/>
      <w:bookmarkStart w:id="74" w:name="_Toc504137432"/>
      <w:bookmarkStart w:id="75" w:name="_Toc22300123"/>
      <w:r w:rsidRPr="00CE7221">
        <w:rPr>
          <w:rFonts w:cs="Arial"/>
          <w:szCs w:val="24"/>
        </w:rPr>
        <w:t>Off-Label Use of an FDA Approved Drug or Biologic</w:t>
      </w:r>
      <w:bookmarkEnd w:id="72"/>
      <w:bookmarkEnd w:id="73"/>
      <w:bookmarkEnd w:id="74"/>
      <w:bookmarkEnd w:id="75"/>
    </w:p>
    <w:p w:rsidR="00156E95" w:rsidRPr="00CE7221" w:rsidRDefault="00156E95" w:rsidP="00156E95">
      <w:pPr>
        <w:spacing w:before="0" w:after="0" w:line="240" w:lineRule="auto"/>
        <w:rPr>
          <w:rFonts w:cs="Arial"/>
          <w:szCs w:val="24"/>
        </w:rPr>
      </w:pPr>
    </w:p>
    <w:p w:rsidR="005A0B82" w:rsidRPr="00CE7221" w:rsidRDefault="005A0B82" w:rsidP="008F127E">
      <w:pPr>
        <w:spacing w:before="0" w:after="0" w:line="240" w:lineRule="auto"/>
        <w:rPr>
          <w:rFonts w:cs="Arial"/>
          <w:szCs w:val="24"/>
        </w:rPr>
      </w:pPr>
      <w:r w:rsidRPr="00CE7221">
        <w:rPr>
          <w:rFonts w:cs="Arial"/>
          <w:szCs w:val="24"/>
        </w:rPr>
        <w:t>If a clinician wishes to use an FDA approved drug/biologic off-label for non-</w:t>
      </w:r>
      <w:r w:rsidR="000730A2" w:rsidRPr="00CE7221">
        <w:rPr>
          <w:rFonts w:cs="Arial"/>
          <w:szCs w:val="24"/>
        </w:rPr>
        <w:t>r</w:t>
      </w:r>
      <w:r w:rsidRPr="00CE7221">
        <w:rPr>
          <w:rFonts w:cs="Arial"/>
          <w:szCs w:val="24"/>
        </w:rPr>
        <w:t xml:space="preserve">esearch purposes, the decision to do so is a clinical decision that does not require IRB approval; however, the </w:t>
      </w:r>
      <w:r w:rsidRPr="00CE7221">
        <w:rPr>
          <w:rFonts w:cs="Arial"/>
          <w:szCs w:val="24"/>
        </w:rPr>
        <w:lastRenderedPageBreak/>
        <w:t>clinician must comply with any necessary hospital policies</w:t>
      </w:r>
      <w:r w:rsidR="000C7206" w:rsidRPr="00CE7221">
        <w:rPr>
          <w:rFonts w:cs="Arial"/>
          <w:szCs w:val="24"/>
        </w:rPr>
        <w:t xml:space="preserve"> </w:t>
      </w:r>
      <w:r w:rsidRPr="00CE7221">
        <w:rPr>
          <w:rFonts w:cs="Arial"/>
          <w:szCs w:val="24"/>
        </w:rPr>
        <w:t>including</w:t>
      </w:r>
      <w:r w:rsidR="000C7206" w:rsidRPr="00CE7221">
        <w:rPr>
          <w:rFonts w:cs="Arial"/>
          <w:szCs w:val="24"/>
        </w:rPr>
        <w:t>,</w:t>
      </w:r>
      <w:r w:rsidRPr="00CE7221">
        <w:rPr>
          <w:rFonts w:cs="Arial"/>
          <w:szCs w:val="24"/>
        </w:rPr>
        <w:t xml:space="preserve"> when applicable, obtaining approval from the Pharmacy.</w:t>
      </w:r>
    </w:p>
    <w:p w:rsidR="00156E95" w:rsidRPr="00CE7221" w:rsidRDefault="00156E95" w:rsidP="00156E95">
      <w:pPr>
        <w:spacing w:before="0" w:after="0" w:line="240" w:lineRule="auto"/>
        <w:rPr>
          <w:rFonts w:cs="Arial"/>
          <w:szCs w:val="24"/>
        </w:rPr>
      </w:pPr>
    </w:p>
    <w:p w:rsidR="005A0B82" w:rsidRPr="00CE7221" w:rsidRDefault="005A0B82" w:rsidP="008F127E">
      <w:pPr>
        <w:spacing w:before="0" w:after="0" w:line="240" w:lineRule="auto"/>
        <w:rPr>
          <w:rFonts w:cs="Arial"/>
          <w:szCs w:val="24"/>
        </w:rPr>
      </w:pPr>
      <w:r w:rsidRPr="00CE7221">
        <w:rPr>
          <w:rFonts w:cs="Arial"/>
          <w:szCs w:val="24"/>
        </w:rPr>
        <w:t>Off-label use for non-</w:t>
      </w:r>
      <w:r w:rsidR="000730A2" w:rsidRPr="00CE7221">
        <w:rPr>
          <w:rFonts w:cs="Arial"/>
          <w:szCs w:val="24"/>
        </w:rPr>
        <w:t>r</w:t>
      </w:r>
      <w:r w:rsidRPr="00CE7221">
        <w:rPr>
          <w:rFonts w:cs="Arial"/>
          <w:szCs w:val="24"/>
        </w:rPr>
        <w:t>esearch purposes does not constitute</w:t>
      </w:r>
      <w:r w:rsidR="00527594" w:rsidRPr="00CE7221">
        <w:rPr>
          <w:rFonts w:cs="Arial"/>
          <w:szCs w:val="24"/>
        </w:rPr>
        <w:t xml:space="preserve"> research</w:t>
      </w:r>
      <w:r w:rsidRPr="00CE7221">
        <w:rPr>
          <w:rFonts w:cs="Arial"/>
          <w:szCs w:val="24"/>
        </w:rPr>
        <w:t xml:space="preserve">; therefore, the patient who receives the off-label drug or device </w:t>
      </w:r>
      <w:r w:rsidR="00FD0D02" w:rsidRPr="00CE7221">
        <w:rPr>
          <w:rFonts w:cs="Arial"/>
          <w:szCs w:val="24"/>
        </w:rPr>
        <w:t xml:space="preserve">cannot be </w:t>
      </w:r>
      <w:r w:rsidRPr="00CE7221">
        <w:rPr>
          <w:rFonts w:cs="Arial"/>
          <w:szCs w:val="24"/>
        </w:rPr>
        <w:t>a</w:t>
      </w:r>
      <w:r w:rsidR="00527594" w:rsidRPr="00CE7221">
        <w:rPr>
          <w:rFonts w:cs="Arial"/>
          <w:szCs w:val="24"/>
        </w:rPr>
        <w:t xml:space="preserve"> </w:t>
      </w:r>
      <w:r w:rsidR="000730A2" w:rsidRPr="00CE7221">
        <w:rPr>
          <w:rFonts w:cs="Arial"/>
          <w:szCs w:val="24"/>
        </w:rPr>
        <w:t>research p</w:t>
      </w:r>
      <w:r w:rsidR="00527594" w:rsidRPr="00CE7221">
        <w:rPr>
          <w:rFonts w:cs="Arial"/>
          <w:szCs w:val="24"/>
        </w:rPr>
        <w:t>articipant</w:t>
      </w:r>
      <w:r w:rsidR="00FD0D02" w:rsidRPr="00CE7221">
        <w:rPr>
          <w:rFonts w:cs="Arial"/>
          <w:szCs w:val="24"/>
        </w:rPr>
        <w:t xml:space="preserve">.  However, interventions or use of data from an off-label use </w:t>
      </w:r>
      <w:r w:rsidR="00FB341F" w:rsidRPr="00CE7221">
        <w:rPr>
          <w:rFonts w:cs="Arial"/>
          <w:szCs w:val="24"/>
        </w:rPr>
        <w:t xml:space="preserve">for research </w:t>
      </w:r>
      <w:r w:rsidR="00FD0D02" w:rsidRPr="00CE7221">
        <w:rPr>
          <w:rFonts w:cs="Arial"/>
          <w:szCs w:val="24"/>
        </w:rPr>
        <w:t>must have IRB approval</w:t>
      </w:r>
      <w:r w:rsidR="00FB341F" w:rsidRPr="00CE7221">
        <w:rPr>
          <w:rFonts w:cs="Arial"/>
          <w:szCs w:val="24"/>
        </w:rPr>
        <w:t xml:space="preserve"> and may require an IND</w:t>
      </w:r>
      <w:r w:rsidR="00FD0D02" w:rsidRPr="00CE7221">
        <w:t>.</w:t>
      </w:r>
    </w:p>
    <w:p w:rsidR="005F39CF" w:rsidRPr="00CE7221" w:rsidRDefault="005F39CF" w:rsidP="008F127E">
      <w:pPr>
        <w:spacing w:before="0" w:after="0" w:line="240" w:lineRule="auto"/>
        <w:rPr>
          <w:rFonts w:eastAsia="Times New Roman" w:cs="Arial"/>
          <w:szCs w:val="24"/>
        </w:rPr>
      </w:pPr>
      <w:r w:rsidRPr="00CE7221">
        <w:rPr>
          <w:rFonts w:eastAsia="Times New Roman" w:cs="Arial"/>
          <w:szCs w:val="24"/>
        </w:rPr>
        <w:t xml:space="preserve">For more information, see </w:t>
      </w:r>
      <w:hyperlink r:id="rId51" w:history="1">
        <w:r w:rsidRPr="00CE7221">
          <w:rPr>
            <w:rStyle w:val="Hyperlink"/>
            <w:rFonts w:eastAsia="Times New Roman" w:cs="Arial"/>
            <w:szCs w:val="24"/>
          </w:rPr>
          <w:t>FDA Information Sheet: “Off-Label” and Investigational Use of Marketed Drugs, Biologics, and Medical Devices</w:t>
        </w:r>
      </w:hyperlink>
      <w:r w:rsidRPr="00CE7221">
        <w:rPr>
          <w:rFonts w:eastAsia="Times New Roman" w:cs="Arial"/>
          <w:szCs w:val="24"/>
        </w:rPr>
        <w:t>.</w:t>
      </w:r>
    </w:p>
    <w:p w:rsidR="00076E64" w:rsidRPr="00CE7221" w:rsidRDefault="00076E64" w:rsidP="00076E64">
      <w:pPr>
        <w:pStyle w:val="Heading3"/>
      </w:pPr>
      <w:bookmarkStart w:id="76" w:name="_Toc504137433"/>
      <w:bookmarkStart w:id="77" w:name="_Toc22300124"/>
      <w:r w:rsidRPr="00CE7221">
        <w:t>Changes Necessary to Eliminate Apparent Immediate Hazards or to Protect the Life or Physical Well-Being of the Research Participant</w:t>
      </w:r>
      <w:r w:rsidR="007242A0" w:rsidRPr="00CE7221">
        <w:t xml:space="preserve"> Enrolled in Previously Approved Research</w:t>
      </w:r>
      <w:bookmarkEnd w:id="76"/>
      <w:bookmarkEnd w:id="77"/>
    </w:p>
    <w:p w:rsidR="00076E64" w:rsidRPr="00CE7221" w:rsidRDefault="00076E64" w:rsidP="00076E64">
      <w:pPr>
        <w:rPr>
          <w:rFonts w:cs="Arial"/>
          <w:szCs w:val="24"/>
        </w:rPr>
      </w:pPr>
      <w:r w:rsidRPr="00CE7221">
        <w:rPr>
          <w:rFonts w:cs="Arial"/>
          <w:szCs w:val="24"/>
        </w:rPr>
        <w:t>Changes in a</w:t>
      </w:r>
      <w:r w:rsidR="00736927" w:rsidRPr="00CE7221">
        <w:rPr>
          <w:rFonts w:cs="Arial"/>
          <w:szCs w:val="24"/>
        </w:rPr>
        <w:t xml:space="preserve"> previously IRB approved</w:t>
      </w:r>
      <w:r w:rsidRPr="00CE7221">
        <w:rPr>
          <w:rFonts w:cs="Arial"/>
          <w:szCs w:val="24"/>
        </w:rPr>
        <w:t xml:space="preserve"> research activity may be initiated without IRB review and approval </w:t>
      </w:r>
      <w:r w:rsidR="00736927" w:rsidRPr="00CE7221">
        <w:rPr>
          <w:rFonts w:cs="Arial"/>
          <w:szCs w:val="24"/>
        </w:rPr>
        <w:t xml:space="preserve">of an amendment when the change is </w:t>
      </w:r>
      <w:r w:rsidRPr="00CE7221">
        <w:rPr>
          <w:rFonts w:cs="Arial"/>
          <w:szCs w:val="24"/>
        </w:rPr>
        <w:t xml:space="preserve">necessary to eliminate apparent immediate hazards </w:t>
      </w:r>
      <w:r w:rsidRPr="00CE7221">
        <w:rPr>
          <w:rFonts w:eastAsia="Times New Roman" w:cs="Arial"/>
          <w:color w:val="333333"/>
          <w:szCs w:val="24"/>
          <w:lang w:val="en"/>
        </w:rPr>
        <w:t xml:space="preserve">or to </w:t>
      </w:r>
      <w:r w:rsidRPr="00CE7221">
        <w:rPr>
          <w:rFonts w:eastAsia="Times New Roman" w:cs="Arial"/>
          <w:szCs w:val="24"/>
          <w:lang w:val="en"/>
        </w:rPr>
        <w:t xml:space="preserve">protect the life or physical well-being of the </w:t>
      </w:r>
      <w:r w:rsidRPr="00CE7221">
        <w:rPr>
          <w:rFonts w:cs="Arial"/>
          <w:szCs w:val="24"/>
        </w:rPr>
        <w:t>research participant</w:t>
      </w:r>
      <w:r w:rsidR="00156E95" w:rsidRPr="00CE7221">
        <w:rPr>
          <w:rFonts w:eastAsia="Times New Roman" w:cs="Arial"/>
          <w:szCs w:val="24"/>
          <w:lang w:val="en"/>
        </w:rPr>
        <w:t xml:space="preserve">.  </w:t>
      </w:r>
      <w:r w:rsidR="00156E95" w:rsidRPr="00CE7221">
        <w:rPr>
          <w:rFonts w:cs="Arial"/>
          <w:color w:val="C00000"/>
          <w:szCs w:val="24"/>
        </w:rPr>
        <w:t>However, t</w:t>
      </w:r>
      <w:r w:rsidR="00FD0D02" w:rsidRPr="00CE7221">
        <w:rPr>
          <w:rFonts w:cs="Arial"/>
          <w:color w:val="C00000"/>
          <w:szCs w:val="24"/>
        </w:rPr>
        <w:t xml:space="preserve">he Principal Investigator must report </w:t>
      </w:r>
      <w:r w:rsidR="00156E95" w:rsidRPr="00CE7221">
        <w:rPr>
          <w:rFonts w:cs="Arial"/>
          <w:color w:val="C00000"/>
          <w:szCs w:val="24"/>
        </w:rPr>
        <w:t xml:space="preserve">any non-IRB approved </w:t>
      </w:r>
      <w:r w:rsidRPr="00CE7221">
        <w:rPr>
          <w:rFonts w:cs="Arial"/>
          <w:color w:val="C00000"/>
          <w:szCs w:val="24"/>
        </w:rPr>
        <w:t xml:space="preserve">changes </w:t>
      </w:r>
      <w:r w:rsidR="00156E95" w:rsidRPr="00CE7221">
        <w:rPr>
          <w:rFonts w:cs="Arial"/>
          <w:color w:val="C00000"/>
          <w:szCs w:val="24"/>
        </w:rPr>
        <w:t xml:space="preserve">to eliminate a hazard or protect the life or physical well-being of a research participant </w:t>
      </w:r>
      <w:r w:rsidRPr="00CE7221">
        <w:rPr>
          <w:rFonts w:cs="Arial"/>
          <w:color w:val="C00000"/>
          <w:szCs w:val="24"/>
        </w:rPr>
        <w:t>to the IRB, as outlined in the section on Reportable Events.</w:t>
      </w:r>
    </w:p>
    <w:p w:rsidR="005A0B82" w:rsidRPr="00CE7221" w:rsidRDefault="005A0B82" w:rsidP="005A0B82">
      <w:pPr>
        <w:pStyle w:val="Heading3"/>
        <w:rPr>
          <w:rFonts w:cs="Arial"/>
          <w:szCs w:val="24"/>
        </w:rPr>
      </w:pPr>
      <w:bookmarkStart w:id="78" w:name="_Toc453776956"/>
      <w:bookmarkStart w:id="79" w:name="_Toc478638301"/>
      <w:bookmarkStart w:id="80" w:name="_Toc504137434"/>
      <w:bookmarkStart w:id="81" w:name="_Toc22300125"/>
      <w:r w:rsidRPr="00CE7221">
        <w:rPr>
          <w:rFonts w:cs="Arial"/>
          <w:szCs w:val="24"/>
        </w:rPr>
        <w:t>Emergency Use of an Investigational or Unlicensed Drug, Biologic, or Device</w:t>
      </w:r>
      <w:bookmarkEnd w:id="78"/>
      <w:bookmarkEnd w:id="79"/>
      <w:bookmarkEnd w:id="80"/>
      <w:bookmarkEnd w:id="81"/>
    </w:p>
    <w:p w:rsidR="0078167A" w:rsidRPr="00CE7221" w:rsidRDefault="005A0B82" w:rsidP="00F07280">
      <w:pPr>
        <w:spacing w:before="0" w:after="0" w:line="240" w:lineRule="auto"/>
        <w:contextualSpacing/>
        <w:rPr>
          <w:rFonts w:cs="Arial"/>
          <w:szCs w:val="24"/>
        </w:rPr>
      </w:pPr>
      <w:r w:rsidRPr="00CE7221">
        <w:rPr>
          <w:rFonts w:cs="Arial"/>
          <w:szCs w:val="24"/>
        </w:rPr>
        <w:t xml:space="preserve">Emergency use is the use of a test article (investigational or unlicensed drug, biologic, or device) for a patient in a life-threatening situation in which </w:t>
      </w:r>
      <w:r w:rsidRPr="00CE7221">
        <w:rPr>
          <w:rFonts w:cs="Arial"/>
          <w:szCs w:val="24"/>
          <w:u w:val="single"/>
        </w:rPr>
        <w:t>no standard acceptable treatment is available</w:t>
      </w:r>
      <w:r w:rsidRPr="00CE7221">
        <w:rPr>
          <w:rFonts w:cs="Arial"/>
          <w:szCs w:val="24"/>
        </w:rPr>
        <w:t xml:space="preserve"> and in which </w:t>
      </w:r>
      <w:r w:rsidRPr="00CE7221">
        <w:rPr>
          <w:rFonts w:cs="Arial"/>
          <w:szCs w:val="24"/>
          <w:u w:val="single"/>
        </w:rPr>
        <w:t>there is not sufficient time to obtain IRB approval</w:t>
      </w:r>
      <w:r w:rsidRPr="00CE7221">
        <w:rPr>
          <w:rFonts w:cs="Arial"/>
          <w:szCs w:val="24"/>
        </w:rPr>
        <w:t xml:space="preserve">. </w:t>
      </w:r>
    </w:p>
    <w:p w:rsidR="00715614" w:rsidRPr="00CE7221" w:rsidRDefault="00715614" w:rsidP="00F07280">
      <w:pPr>
        <w:spacing w:before="0" w:after="0" w:line="240" w:lineRule="auto"/>
        <w:contextualSpacing/>
        <w:rPr>
          <w:rFonts w:ascii="Helvetica" w:eastAsia="Times New Roman" w:hAnsi="Helvetica" w:cs="Helvetica"/>
          <w:b/>
          <w:bCs/>
          <w:color w:val="333333"/>
          <w:sz w:val="24"/>
          <w:szCs w:val="24"/>
          <w:lang w:val="en"/>
        </w:rPr>
      </w:pPr>
    </w:p>
    <w:p w:rsidR="00715614" w:rsidRPr="00CE7221" w:rsidRDefault="00715614" w:rsidP="00F07280">
      <w:pPr>
        <w:spacing w:before="0" w:after="0" w:line="240" w:lineRule="auto"/>
        <w:contextualSpacing/>
        <w:rPr>
          <w:rFonts w:eastAsia="Times New Roman" w:cs="Arial"/>
          <w:color w:val="333333"/>
          <w:szCs w:val="22"/>
          <w:lang w:val="en"/>
        </w:rPr>
      </w:pPr>
      <w:r w:rsidRPr="00CE7221">
        <w:rPr>
          <w:rFonts w:eastAsia="Times New Roman" w:cs="Arial"/>
          <w:b/>
          <w:bCs/>
          <w:i/>
          <w:color w:val="333333"/>
          <w:szCs w:val="22"/>
          <w:lang w:val="en"/>
        </w:rPr>
        <w:t>Life-threatening</w:t>
      </w:r>
      <w:r w:rsidRPr="00CE7221">
        <w:rPr>
          <w:rFonts w:eastAsia="Times New Roman" w:cs="Arial"/>
          <w:color w:val="333333"/>
          <w:szCs w:val="22"/>
          <w:lang w:val="en"/>
        </w:rPr>
        <w:t>, as defined by FDA, includes the scope of both life-threatening and severely debilitating, as defined below.</w:t>
      </w:r>
    </w:p>
    <w:p w:rsidR="00715614" w:rsidRPr="00CE7221" w:rsidRDefault="00715614" w:rsidP="00F07280">
      <w:pPr>
        <w:spacing w:before="0" w:after="0" w:line="240" w:lineRule="auto"/>
        <w:ind w:left="720"/>
        <w:contextualSpacing/>
        <w:rPr>
          <w:rFonts w:eastAsia="Times New Roman" w:cs="Arial"/>
          <w:color w:val="333333"/>
          <w:szCs w:val="22"/>
          <w:lang w:val="en"/>
        </w:rPr>
      </w:pPr>
    </w:p>
    <w:p w:rsidR="00715614" w:rsidRPr="00CE7221" w:rsidRDefault="00715614" w:rsidP="00F07280">
      <w:pPr>
        <w:numPr>
          <w:ilvl w:val="0"/>
          <w:numId w:val="189"/>
        </w:numPr>
        <w:spacing w:before="0" w:after="0" w:line="240" w:lineRule="auto"/>
        <w:ind w:left="720"/>
        <w:contextualSpacing/>
        <w:rPr>
          <w:rFonts w:eastAsia="Times New Roman" w:cs="Arial"/>
          <w:color w:val="333333"/>
          <w:szCs w:val="22"/>
          <w:lang w:val="en"/>
        </w:rPr>
      </w:pPr>
      <w:r w:rsidRPr="00CE7221">
        <w:rPr>
          <w:rFonts w:eastAsia="Times New Roman" w:cs="Arial"/>
          <w:b/>
          <w:bCs/>
          <w:i/>
          <w:color w:val="333333"/>
          <w:szCs w:val="22"/>
          <w:lang w:val="en"/>
        </w:rPr>
        <w:t>Life-threatening</w:t>
      </w:r>
      <w:r w:rsidRPr="00CE7221">
        <w:rPr>
          <w:rFonts w:eastAsia="Times New Roman" w:cs="Arial"/>
          <w:color w:val="333333"/>
          <w:szCs w:val="22"/>
          <w:lang w:val="en"/>
        </w:rPr>
        <w:t xml:space="preserve"> means diseases or conditions where the likelihood of death is high unless the course of the disease is interrupted and diseases or conditions with potentially fatal outcomes, where the end point of clinical trial analysis is survival. The criteria for life-threatening do not require the condition to be immediately life-threatening or to immediately result in death. Rather, the subjects must be in a life-threatening situation requiring intervention before review at a convened meeting of the IRB is feasible.</w:t>
      </w:r>
    </w:p>
    <w:p w:rsidR="00715614" w:rsidRPr="00CE7221" w:rsidRDefault="00715614" w:rsidP="00F07280">
      <w:pPr>
        <w:spacing w:before="0" w:after="0" w:line="240" w:lineRule="auto"/>
        <w:ind w:left="720"/>
        <w:contextualSpacing/>
        <w:rPr>
          <w:rFonts w:eastAsia="Times New Roman" w:cs="Arial"/>
          <w:color w:val="333333"/>
          <w:szCs w:val="22"/>
          <w:lang w:val="en"/>
        </w:rPr>
      </w:pPr>
    </w:p>
    <w:p w:rsidR="00715614" w:rsidRPr="00CE7221" w:rsidRDefault="00715614" w:rsidP="00F07280">
      <w:pPr>
        <w:numPr>
          <w:ilvl w:val="0"/>
          <w:numId w:val="189"/>
        </w:numPr>
        <w:spacing w:before="0" w:after="0" w:line="240" w:lineRule="auto"/>
        <w:ind w:left="720"/>
        <w:contextualSpacing/>
        <w:rPr>
          <w:rFonts w:eastAsia="Times New Roman" w:cs="Arial"/>
          <w:color w:val="333333"/>
          <w:szCs w:val="22"/>
          <w:lang w:val="en"/>
        </w:rPr>
      </w:pPr>
      <w:r w:rsidRPr="00CE7221">
        <w:rPr>
          <w:rFonts w:eastAsia="Times New Roman" w:cs="Arial"/>
          <w:b/>
          <w:bCs/>
          <w:i/>
          <w:color w:val="333333"/>
          <w:szCs w:val="22"/>
          <w:lang w:val="en"/>
        </w:rPr>
        <w:t>Severely debilitating</w:t>
      </w:r>
      <w:r w:rsidRPr="00CE7221">
        <w:rPr>
          <w:rFonts w:eastAsia="Times New Roman" w:cs="Arial"/>
          <w:color w:val="333333"/>
          <w:szCs w:val="22"/>
          <w:lang w:val="en"/>
        </w:rPr>
        <w:t xml:space="preserve"> means diseases or conditions that cause major irreversible morbidity. Examples of severely debilitating conditions include blindness, loss of arm, leg, hand or foot, loss of hearing, paralysis or stroke.</w:t>
      </w:r>
    </w:p>
    <w:p w:rsidR="00715614" w:rsidRPr="00CE7221" w:rsidRDefault="00715614" w:rsidP="005A0B82">
      <w:pPr>
        <w:rPr>
          <w:rFonts w:cs="Arial"/>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50"/>
      </w:tblGrid>
      <w:tr w:rsidR="0078167A" w:rsidRPr="00CE7221" w:rsidTr="00BE320D">
        <w:tc>
          <w:tcPr>
            <w:tcW w:w="9350" w:type="dxa"/>
            <w:shd w:val="clear" w:color="auto" w:fill="DBE5F1" w:themeFill="accent1" w:themeFillTint="33"/>
          </w:tcPr>
          <w:p w:rsidR="0078167A" w:rsidRPr="00CE7221" w:rsidRDefault="0078167A" w:rsidP="0078167A">
            <w:pPr>
              <w:pStyle w:val="ListParagraph"/>
              <w:ind w:left="0"/>
              <w:rPr>
                <w:rFonts w:cs="Arial"/>
                <w:color w:val="C00000"/>
                <w:szCs w:val="24"/>
              </w:rPr>
            </w:pPr>
            <w:r w:rsidRPr="00CE7221">
              <w:rPr>
                <w:rFonts w:cs="Arial"/>
                <w:b/>
                <w:color w:val="C00000"/>
                <w:szCs w:val="24"/>
              </w:rPr>
              <w:t xml:space="preserve">TIP: The IRB can only authorize a </w:t>
            </w:r>
            <w:r w:rsidRPr="00CE7221">
              <w:rPr>
                <w:rFonts w:cs="Arial"/>
                <w:b/>
                <w:color w:val="C00000"/>
                <w:szCs w:val="24"/>
                <w:u w:val="single"/>
              </w:rPr>
              <w:t>single</w:t>
            </w:r>
            <w:r w:rsidRPr="00CE7221">
              <w:rPr>
                <w:rFonts w:cs="Arial"/>
                <w:b/>
                <w:color w:val="C00000"/>
                <w:szCs w:val="24"/>
              </w:rPr>
              <w:t xml:space="preserve"> emergency use of an investigational agent per institution.</w:t>
            </w:r>
          </w:p>
          <w:p w:rsidR="0078167A" w:rsidRPr="00CE7221" w:rsidRDefault="0078167A" w:rsidP="0078167A">
            <w:pPr>
              <w:rPr>
                <w:rFonts w:cs="Arial"/>
                <w:color w:val="C00000"/>
                <w:szCs w:val="24"/>
              </w:rPr>
            </w:pPr>
            <w:r w:rsidRPr="00CE7221">
              <w:rPr>
                <w:rFonts w:cs="Arial"/>
                <w:color w:val="C00000"/>
                <w:szCs w:val="24"/>
              </w:rPr>
              <w:t>The clinician should contact the IRB to determine if the IRB has previously approved the one-time use mechanism.</w:t>
            </w:r>
          </w:p>
          <w:p w:rsidR="0078167A" w:rsidRPr="00CE7221" w:rsidRDefault="0078167A">
            <w:pPr>
              <w:rPr>
                <w:rFonts w:cs="Arial"/>
                <w:color w:val="C00000"/>
                <w:szCs w:val="24"/>
              </w:rPr>
            </w:pPr>
            <w:r w:rsidRPr="00CE7221">
              <w:rPr>
                <w:rFonts w:cs="Arial"/>
                <w:color w:val="C00000"/>
                <w:szCs w:val="24"/>
              </w:rPr>
              <w:lastRenderedPageBreak/>
              <w:t xml:space="preserve">In general, the IRB will acknowledge the use of a test article more than once if it is in the best interest of a patient. However, subsequent use without IRB approval may represent serious or continued non-compliance. If considered by the IRB to be serious or continuing non-compliance, the IRB must report the </w:t>
            </w:r>
            <w:r w:rsidR="00972D68" w:rsidRPr="00CE7221">
              <w:rPr>
                <w:rFonts w:cs="Arial"/>
                <w:color w:val="C00000"/>
                <w:szCs w:val="24"/>
              </w:rPr>
              <w:t>serious or continued non-compliance</w:t>
            </w:r>
            <w:r w:rsidRPr="00CE7221">
              <w:rPr>
                <w:rFonts w:cs="Arial"/>
                <w:color w:val="C00000"/>
                <w:szCs w:val="24"/>
              </w:rPr>
              <w:t xml:space="preserve"> to the FDA.</w:t>
            </w:r>
          </w:p>
          <w:p w:rsidR="00715614" w:rsidRPr="00CE7221" w:rsidRDefault="00715614">
            <w:pPr>
              <w:rPr>
                <w:rFonts w:cs="Arial"/>
                <w:szCs w:val="24"/>
              </w:rPr>
            </w:pPr>
            <w:r w:rsidRPr="00CE7221">
              <w:rPr>
                <w:rFonts w:ascii="Helvetica" w:hAnsi="Helvetica" w:cs="Helvetica"/>
                <w:color w:val="C00000"/>
                <w:lang w:val="en"/>
              </w:rPr>
              <w:t>FDA acknowledges, however, that it would be inappropriate to deny emergency treatment to a second individual if the only obstacle is that the IRB has not had sufficient time to convene a meeting to review the issue.</w:t>
            </w:r>
          </w:p>
        </w:tc>
      </w:tr>
    </w:tbl>
    <w:p w:rsidR="00972D68" w:rsidRPr="00CE7221" w:rsidRDefault="00972D68" w:rsidP="00BE320D">
      <w:pPr>
        <w:spacing w:before="0" w:after="0" w:line="240" w:lineRule="auto"/>
        <w:rPr>
          <w:rFonts w:cs="Arial"/>
          <w:szCs w:val="24"/>
        </w:rPr>
      </w:pPr>
    </w:p>
    <w:p w:rsidR="005A0B82" w:rsidRPr="00CE7221" w:rsidRDefault="005A0B82" w:rsidP="00BE320D">
      <w:pPr>
        <w:spacing w:before="0" w:after="0" w:line="240" w:lineRule="auto"/>
        <w:rPr>
          <w:rFonts w:cs="Arial"/>
          <w:szCs w:val="24"/>
        </w:rPr>
      </w:pPr>
      <w:r w:rsidRPr="00CE7221">
        <w:rPr>
          <w:rFonts w:cs="Arial"/>
          <w:szCs w:val="24"/>
        </w:rPr>
        <w:t xml:space="preserve"> If a clinician wishes to prescribe a</w:t>
      </w:r>
      <w:r w:rsidR="00F16EFB" w:rsidRPr="00CE7221">
        <w:rPr>
          <w:rFonts w:cs="Arial"/>
          <w:szCs w:val="24"/>
        </w:rPr>
        <w:t xml:space="preserve"> test article, </w:t>
      </w:r>
      <w:r w:rsidRPr="00CE7221">
        <w:rPr>
          <w:rFonts w:cs="Arial"/>
          <w:bCs/>
          <w:szCs w:val="24"/>
        </w:rPr>
        <w:t>the clinician must do the following:</w:t>
      </w:r>
    </w:p>
    <w:p w:rsidR="00F16EFB" w:rsidRPr="00CE7221" w:rsidRDefault="00F16EFB" w:rsidP="00BE320D">
      <w:pPr>
        <w:pStyle w:val="ListParagraph"/>
        <w:numPr>
          <w:ilvl w:val="0"/>
          <w:numId w:val="10"/>
        </w:numPr>
        <w:spacing w:before="0" w:after="0" w:line="240" w:lineRule="auto"/>
        <w:contextualSpacing w:val="0"/>
        <w:rPr>
          <w:rFonts w:cs="Arial"/>
          <w:szCs w:val="24"/>
        </w:rPr>
      </w:pPr>
      <w:r w:rsidRPr="00CE7221">
        <w:rPr>
          <w:rFonts w:cs="Arial"/>
          <w:szCs w:val="24"/>
        </w:rPr>
        <w:t>Obtain permission from</w:t>
      </w:r>
      <w:r w:rsidRPr="00CE7221">
        <w:t xml:space="preserve"> </w:t>
      </w:r>
      <w:r w:rsidR="005A0B82" w:rsidRPr="00CE7221">
        <w:t xml:space="preserve">the </w:t>
      </w:r>
      <w:r w:rsidR="005A0B82" w:rsidRPr="00CE7221">
        <w:rPr>
          <w:u w:val="single"/>
        </w:rPr>
        <w:t>Medical Director</w:t>
      </w:r>
      <w:r w:rsidR="005A0B82" w:rsidRPr="00CE7221">
        <w:t xml:space="preserve"> (or designate) and </w:t>
      </w:r>
      <w:r w:rsidR="005A0B82" w:rsidRPr="00CE7221">
        <w:rPr>
          <w:u w:val="single"/>
        </w:rPr>
        <w:t>Department Chair</w:t>
      </w:r>
      <w:r w:rsidR="005A0B82" w:rsidRPr="00CE7221">
        <w:t xml:space="preserve"> (or designate) </w:t>
      </w:r>
      <w:r w:rsidR="00A43145" w:rsidRPr="00CE7221">
        <w:rPr>
          <w:u w:val="single"/>
        </w:rPr>
        <w:t>before</w:t>
      </w:r>
      <w:r w:rsidR="00A43145" w:rsidRPr="00CE7221">
        <w:t xml:space="preserve"> undertaking the emergency use</w:t>
      </w:r>
      <w:r w:rsidRPr="00CE7221">
        <w:rPr>
          <w:rFonts w:cs="Arial"/>
          <w:szCs w:val="24"/>
        </w:rPr>
        <w:t xml:space="preserve">.  The IRB recommends the Clinician obtain written documentation or </w:t>
      </w:r>
      <w:r w:rsidR="009D389D" w:rsidRPr="00CE7221">
        <w:rPr>
          <w:rFonts w:cs="Arial"/>
          <w:szCs w:val="24"/>
        </w:rPr>
        <w:t xml:space="preserve">an </w:t>
      </w:r>
      <w:r w:rsidRPr="00CE7221">
        <w:rPr>
          <w:rFonts w:cs="Arial"/>
          <w:szCs w:val="24"/>
        </w:rPr>
        <w:t>e-mail</w:t>
      </w:r>
      <w:r w:rsidRPr="00CE7221">
        <w:t xml:space="preserve"> of the </w:t>
      </w:r>
      <w:r w:rsidRPr="00CE7221">
        <w:rPr>
          <w:rFonts w:cs="Arial"/>
          <w:szCs w:val="24"/>
        </w:rPr>
        <w:t>approval</w:t>
      </w:r>
      <w:r w:rsidR="009D389D" w:rsidRPr="00CE7221">
        <w:rPr>
          <w:rFonts w:cs="Arial"/>
          <w:szCs w:val="24"/>
        </w:rPr>
        <w:t>.</w:t>
      </w:r>
    </w:p>
    <w:p w:rsidR="005A0B82" w:rsidRPr="00CE7221" w:rsidRDefault="009D389D" w:rsidP="00BE320D">
      <w:pPr>
        <w:pStyle w:val="ListParagraph"/>
        <w:numPr>
          <w:ilvl w:val="0"/>
          <w:numId w:val="10"/>
        </w:numPr>
        <w:spacing w:before="0" w:after="0" w:line="240" w:lineRule="auto"/>
        <w:contextualSpacing w:val="0"/>
      </w:pPr>
      <w:r w:rsidRPr="00CE7221">
        <w:rPr>
          <w:rFonts w:cs="Arial"/>
          <w:szCs w:val="24"/>
        </w:rPr>
        <w:t>N</w:t>
      </w:r>
      <w:r w:rsidR="006C1AFD" w:rsidRPr="00CE7221">
        <w:rPr>
          <w:rFonts w:cs="Arial"/>
          <w:szCs w:val="24"/>
        </w:rPr>
        <w:t>otify</w:t>
      </w:r>
      <w:r w:rsidR="006C1AFD" w:rsidRPr="00CE7221">
        <w:t xml:space="preserve"> the IRB </w:t>
      </w:r>
      <w:r w:rsidRPr="00CE7221">
        <w:t>C</w:t>
      </w:r>
      <w:r w:rsidR="006C1AFD" w:rsidRPr="00CE7221">
        <w:t xml:space="preserve">hair </w:t>
      </w:r>
      <w:r w:rsidR="00A43145" w:rsidRPr="00CE7221">
        <w:t xml:space="preserve">of </w:t>
      </w:r>
      <w:r w:rsidRPr="00CE7221">
        <w:rPr>
          <w:rFonts w:cs="Arial"/>
          <w:szCs w:val="24"/>
        </w:rPr>
        <w:t xml:space="preserve">any </w:t>
      </w:r>
      <w:r w:rsidR="00F16EFB" w:rsidRPr="00CE7221">
        <w:rPr>
          <w:rFonts w:cs="Arial"/>
          <w:szCs w:val="24"/>
        </w:rPr>
        <w:t>intent for emergency use</w:t>
      </w:r>
      <w:r w:rsidR="00F16EFB" w:rsidRPr="00CE7221">
        <w:t>.</w:t>
      </w:r>
      <w:r w:rsidR="00A43145" w:rsidRPr="00CE7221">
        <w:t xml:space="preserve"> </w:t>
      </w:r>
    </w:p>
    <w:p w:rsidR="00913985" w:rsidRPr="00CE7221" w:rsidRDefault="004A2BD7" w:rsidP="00BE320D">
      <w:pPr>
        <w:pStyle w:val="ListParagraph"/>
        <w:numPr>
          <w:ilvl w:val="0"/>
          <w:numId w:val="10"/>
        </w:numPr>
        <w:spacing w:before="0" w:after="0" w:line="240" w:lineRule="auto"/>
        <w:contextualSpacing w:val="0"/>
        <w:rPr>
          <w:rFonts w:cs="Arial"/>
          <w:szCs w:val="24"/>
        </w:rPr>
      </w:pPr>
      <w:r w:rsidRPr="00CE7221">
        <w:rPr>
          <w:rFonts w:cs="Arial"/>
          <w:szCs w:val="24"/>
        </w:rPr>
        <w:t>Comply with all pertinent FDA regulations</w:t>
      </w:r>
      <w:r w:rsidR="00913985" w:rsidRPr="00CE7221">
        <w:rPr>
          <w:rFonts w:cs="Arial"/>
          <w:szCs w:val="24"/>
        </w:rPr>
        <w:t>.</w:t>
      </w:r>
    </w:p>
    <w:p w:rsidR="00A43145" w:rsidRPr="00CE7221" w:rsidRDefault="005A0B82" w:rsidP="00BE320D">
      <w:pPr>
        <w:pStyle w:val="ListParagraph"/>
        <w:numPr>
          <w:ilvl w:val="0"/>
          <w:numId w:val="10"/>
        </w:numPr>
        <w:spacing w:before="0" w:after="0" w:line="240" w:lineRule="auto"/>
        <w:contextualSpacing w:val="0"/>
        <w:rPr>
          <w:rFonts w:cs="Arial"/>
          <w:szCs w:val="24"/>
        </w:rPr>
      </w:pPr>
      <w:r w:rsidRPr="00CE7221">
        <w:rPr>
          <w:rFonts w:cs="Arial"/>
          <w:szCs w:val="24"/>
        </w:rPr>
        <w:t xml:space="preserve">Contact the manufacturer to make arrangements for delivery of the test article and make sure they are willing to release the test article in accordance with FDA regulations.  The supplier of the unapproved test article may require assurance from the DMC that </w:t>
      </w:r>
      <w:r w:rsidR="009D389D" w:rsidRPr="00CE7221">
        <w:rPr>
          <w:rFonts w:cs="Arial"/>
          <w:szCs w:val="24"/>
        </w:rPr>
        <w:t xml:space="preserve">the Clinician is following the </w:t>
      </w:r>
      <w:r w:rsidRPr="00CE7221">
        <w:rPr>
          <w:rFonts w:cs="Arial"/>
          <w:szCs w:val="24"/>
        </w:rPr>
        <w:t xml:space="preserve">rules and regulations that apply to emergency use before agreeing to provide the unapproved article.   </w:t>
      </w:r>
    </w:p>
    <w:p w:rsidR="005A0B82" w:rsidRPr="00CE7221" w:rsidRDefault="00A43145" w:rsidP="00BE320D">
      <w:pPr>
        <w:pStyle w:val="ListParagraph"/>
        <w:numPr>
          <w:ilvl w:val="0"/>
          <w:numId w:val="10"/>
        </w:numPr>
        <w:spacing w:before="0" w:after="0" w:line="240" w:lineRule="auto"/>
        <w:contextualSpacing w:val="0"/>
        <w:rPr>
          <w:rFonts w:cs="Arial"/>
          <w:szCs w:val="24"/>
        </w:rPr>
      </w:pPr>
      <w:r w:rsidRPr="00CE7221">
        <w:rPr>
          <w:rFonts w:cs="Arial"/>
          <w:szCs w:val="24"/>
        </w:rPr>
        <w:t>If required by the manufacturer, the IRB can release a letter stating there is not sufficient time to obtain IRB approval.</w:t>
      </w:r>
    </w:p>
    <w:p w:rsidR="005A0B82" w:rsidRPr="00CE7221" w:rsidRDefault="005A0B82" w:rsidP="00BE320D">
      <w:pPr>
        <w:pStyle w:val="ListParagraph"/>
        <w:numPr>
          <w:ilvl w:val="0"/>
          <w:numId w:val="10"/>
        </w:numPr>
        <w:spacing w:before="0" w:after="0" w:line="240" w:lineRule="auto"/>
        <w:contextualSpacing w:val="0"/>
        <w:rPr>
          <w:rFonts w:cs="Arial"/>
          <w:szCs w:val="24"/>
        </w:rPr>
      </w:pPr>
      <w:r w:rsidRPr="00CE7221">
        <w:rPr>
          <w:rFonts w:cs="Arial"/>
          <w:szCs w:val="24"/>
        </w:rPr>
        <w:t xml:space="preserve">Contact the FDA to obtain an </w:t>
      </w:r>
      <w:hyperlink r:id="rId52" w:history="1">
        <w:r w:rsidR="000730A2" w:rsidRPr="00CE7221">
          <w:rPr>
            <w:rStyle w:val="Hyperlink"/>
            <w:rFonts w:cs="Arial"/>
            <w:szCs w:val="24"/>
          </w:rPr>
          <w:t>e</w:t>
        </w:r>
        <w:r w:rsidRPr="00CE7221">
          <w:rPr>
            <w:rStyle w:val="Hyperlink"/>
            <w:rFonts w:cs="Arial"/>
            <w:szCs w:val="24"/>
          </w:rPr>
          <w:t>mergency IND</w:t>
        </w:r>
      </w:hyperlink>
      <w:r w:rsidR="000730A2" w:rsidRPr="00CE7221">
        <w:rPr>
          <w:rFonts w:cs="Arial"/>
          <w:szCs w:val="24"/>
        </w:rPr>
        <w:t xml:space="preserve"> </w:t>
      </w:r>
      <w:r w:rsidRPr="00CE7221">
        <w:rPr>
          <w:rFonts w:cs="Arial"/>
          <w:szCs w:val="24"/>
        </w:rPr>
        <w:t xml:space="preserve">or </w:t>
      </w:r>
      <w:r w:rsidR="000730A2" w:rsidRPr="00CE7221">
        <w:rPr>
          <w:rFonts w:cs="Arial"/>
          <w:szCs w:val="24"/>
        </w:rPr>
        <w:t xml:space="preserve">an emergency </w:t>
      </w:r>
      <w:r w:rsidRPr="00CE7221">
        <w:rPr>
          <w:rFonts w:cs="Arial"/>
          <w:szCs w:val="24"/>
        </w:rPr>
        <w:t>IDE, when required, if the manufacturer does not provide one.</w:t>
      </w:r>
    </w:p>
    <w:p w:rsidR="005A0B82" w:rsidRPr="00CE7221" w:rsidRDefault="005A0B82" w:rsidP="00BE320D">
      <w:pPr>
        <w:pStyle w:val="ListParagraph"/>
        <w:numPr>
          <w:ilvl w:val="0"/>
          <w:numId w:val="10"/>
        </w:numPr>
        <w:spacing w:before="0" w:after="0" w:line="240" w:lineRule="auto"/>
        <w:contextualSpacing w:val="0"/>
        <w:rPr>
          <w:rFonts w:cs="Arial"/>
          <w:szCs w:val="24"/>
        </w:rPr>
      </w:pPr>
      <w:r w:rsidRPr="00CE7221">
        <w:rPr>
          <w:rFonts w:cs="Arial"/>
          <w:szCs w:val="24"/>
        </w:rPr>
        <w:t xml:space="preserve">When feasible, prospectively obtain informed consent </w:t>
      </w:r>
      <w:r w:rsidR="00736927" w:rsidRPr="00CE7221">
        <w:rPr>
          <w:rFonts w:cs="Arial"/>
          <w:szCs w:val="24"/>
        </w:rPr>
        <w:t>(</w:t>
      </w:r>
      <w:r w:rsidRPr="00CE7221">
        <w:rPr>
          <w:rFonts w:cs="Arial"/>
          <w:szCs w:val="24"/>
        </w:rPr>
        <w:t>and assent</w:t>
      </w:r>
      <w:r w:rsidR="00736927" w:rsidRPr="00CE7221">
        <w:rPr>
          <w:rFonts w:cs="Arial"/>
          <w:szCs w:val="24"/>
        </w:rPr>
        <w:t>, when applicable)</w:t>
      </w:r>
      <w:r w:rsidR="00A43145" w:rsidRPr="00CE7221">
        <w:rPr>
          <w:rFonts w:cs="Arial"/>
          <w:szCs w:val="24"/>
        </w:rPr>
        <w:t xml:space="preserve"> </w:t>
      </w:r>
      <w:r w:rsidRPr="00CE7221">
        <w:rPr>
          <w:rFonts w:cs="Arial"/>
          <w:szCs w:val="24"/>
        </w:rPr>
        <w:t xml:space="preserve">for </w:t>
      </w:r>
      <w:r w:rsidR="00A43145" w:rsidRPr="00CE7221">
        <w:rPr>
          <w:rFonts w:cs="Arial"/>
          <w:szCs w:val="24"/>
        </w:rPr>
        <w:t xml:space="preserve">the </w:t>
      </w:r>
      <w:r w:rsidRPr="00CE7221">
        <w:rPr>
          <w:rFonts w:cs="Arial"/>
          <w:szCs w:val="24"/>
        </w:rPr>
        <w:t xml:space="preserve">emergency use of an investigational agent. Obtaining informed consent shall be deemed feasible unless, before use of the test article, </w:t>
      </w:r>
      <w:r w:rsidRPr="00CE7221">
        <w:rPr>
          <w:u w:val="single"/>
        </w:rPr>
        <w:t>both</w:t>
      </w:r>
      <w:r w:rsidRPr="00CE7221">
        <w:rPr>
          <w:rFonts w:cs="Arial"/>
          <w:szCs w:val="24"/>
        </w:rPr>
        <w:t xml:space="preserve"> the treating physician and another physician who is not otherwise involved in the use of the investigational product </w:t>
      </w:r>
      <w:r w:rsidRPr="00CE7221">
        <w:rPr>
          <w:rFonts w:cs="Arial"/>
          <w:szCs w:val="24"/>
          <w:u w:val="single"/>
        </w:rPr>
        <w:t>certify in writing</w:t>
      </w:r>
      <w:r w:rsidRPr="00CE7221">
        <w:rPr>
          <w:rFonts w:cs="Arial"/>
          <w:szCs w:val="24"/>
        </w:rPr>
        <w:t xml:space="preserve"> all of the following, </w:t>
      </w:r>
      <w:r w:rsidRPr="00CE7221">
        <w:rPr>
          <w:u w:val="single"/>
        </w:rPr>
        <w:t>in the patient’s medical record</w:t>
      </w:r>
      <w:r w:rsidRPr="00CE7221">
        <w:rPr>
          <w:rFonts w:cs="Arial"/>
          <w:szCs w:val="24"/>
        </w:rPr>
        <w:t xml:space="preserve">: </w:t>
      </w:r>
    </w:p>
    <w:p w:rsidR="005A0B82" w:rsidRPr="00CE7221" w:rsidRDefault="005A0B82" w:rsidP="00BE320D">
      <w:pPr>
        <w:pStyle w:val="ListParagraph"/>
        <w:numPr>
          <w:ilvl w:val="1"/>
          <w:numId w:val="10"/>
        </w:numPr>
        <w:spacing w:before="0" w:after="0" w:line="240" w:lineRule="auto"/>
        <w:contextualSpacing w:val="0"/>
        <w:rPr>
          <w:rFonts w:cs="Arial"/>
          <w:szCs w:val="24"/>
        </w:rPr>
      </w:pPr>
      <w:r w:rsidRPr="00CE7221">
        <w:rPr>
          <w:rFonts w:cs="Arial"/>
          <w:szCs w:val="24"/>
        </w:rPr>
        <w:t>The patient is confronted by a life-threatening situation necessitating the use of the test article;</w:t>
      </w:r>
    </w:p>
    <w:p w:rsidR="005A0B82" w:rsidRPr="00CE7221" w:rsidRDefault="005A0B82" w:rsidP="00BE320D">
      <w:pPr>
        <w:pStyle w:val="ListParagraph"/>
        <w:numPr>
          <w:ilvl w:val="1"/>
          <w:numId w:val="10"/>
        </w:numPr>
        <w:spacing w:before="0" w:after="0" w:line="240" w:lineRule="auto"/>
        <w:contextualSpacing w:val="0"/>
        <w:rPr>
          <w:rFonts w:cs="Arial"/>
          <w:szCs w:val="24"/>
        </w:rPr>
      </w:pPr>
      <w:r w:rsidRPr="00CE7221">
        <w:rPr>
          <w:rFonts w:cs="Arial"/>
          <w:szCs w:val="24"/>
        </w:rPr>
        <w:t xml:space="preserve">Informed consent cannot be obtained from the patient because of an inability to communicate with, or obtain legally effective consent from, the patient; </w:t>
      </w:r>
    </w:p>
    <w:p w:rsidR="005A0B82" w:rsidRPr="00CE7221" w:rsidRDefault="005A0B82" w:rsidP="00BE320D">
      <w:pPr>
        <w:pStyle w:val="ListParagraph"/>
        <w:numPr>
          <w:ilvl w:val="1"/>
          <w:numId w:val="10"/>
        </w:numPr>
        <w:spacing w:before="0" w:after="0" w:line="240" w:lineRule="auto"/>
        <w:contextualSpacing w:val="0"/>
        <w:rPr>
          <w:rFonts w:cs="Arial"/>
          <w:szCs w:val="24"/>
        </w:rPr>
      </w:pPr>
      <w:r w:rsidRPr="00CE7221">
        <w:rPr>
          <w:rFonts w:cs="Arial"/>
          <w:szCs w:val="24"/>
        </w:rPr>
        <w:t>Time is not sufficient to obtain consent from the patient’s Legally Authorized Representative</w:t>
      </w:r>
      <w:r w:rsidR="009E4A11" w:rsidRPr="00CE7221">
        <w:rPr>
          <w:rFonts w:cs="Arial"/>
          <w:szCs w:val="24"/>
        </w:rPr>
        <w:t xml:space="preserve"> (</w:t>
      </w:r>
      <w:r w:rsidR="001B7C94" w:rsidRPr="00CE7221">
        <w:rPr>
          <w:rFonts w:cs="Arial"/>
          <w:szCs w:val="24"/>
        </w:rPr>
        <w:t>LAR/</w:t>
      </w:r>
      <w:r w:rsidR="00BE377E" w:rsidRPr="00CE7221">
        <w:rPr>
          <w:rFonts w:cs="Arial"/>
          <w:szCs w:val="24"/>
        </w:rPr>
        <w:t>surrogate</w:t>
      </w:r>
      <w:r w:rsidR="009E4A11" w:rsidRPr="00CE7221">
        <w:rPr>
          <w:rFonts w:cs="Arial"/>
          <w:szCs w:val="24"/>
        </w:rPr>
        <w:t>)</w:t>
      </w:r>
      <w:r w:rsidRPr="00CE7221">
        <w:rPr>
          <w:rFonts w:cs="Arial"/>
          <w:szCs w:val="24"/>
        </w:rPr>
        <w:t>; and</w:t>
      </w:r>
    </w:p>
    <w:p w:rsidR="005A0B82" w:rsidRPr="00CE7221" w:rsidRDefault="005A0B82" w:rsidP="00BE320D">
      <w:pPr>
        <w:pStyle w:val="ListParagraph"/>
        <w:numPr>
          <w:ilvl w:val="1"/>
          <w:numId w:val="10"/>
        </w:numPr>
        <w:spacing w:before="0" w:after="0" w:line="240" w:lineRule="auto"/>
        <w:contextualSpacing w:val="0"/>
        <w:rPr>
          <w:rFonts w:cs="Arial"/>
          <w:szCs w:val="24"/>
        </w:rPr>
      </w:pPr>
      <w:r w:rsidRPr="00CE7221">
        <w:rPr>
          <w:rFonts w:cs="Arial"/>
          <w:szCs w:val="24"/>
        </w:rPr>
        <w:t xml:space="preserve">There is no available alternative method of approved </w:t>
      </w:r>
      <w:r w:rsidR="007F1939" w:rsidRPr="00CE7221">
        <w:rPr>
          <w:rFonts w:cs="Arial"/>
          <w:szCs w:val="24"/>
        </w:rPr>
        <w:t>(</w:t>
      </w:r>
      <w:r w:rsidRPr="00CE7221">
        <w:rPr>
          <w:rFonts w:cs="Arial"/>
          <w:szCs w:val="24"/>
        </w:rPr>
        <w:t>or generally recognized therapy</w:t>
      </w:r>
      <w:r w:rsidR="007F1939" w:rsidRPr="00CE7221">
        <w:rPr>
          <w:rFonts w:cs="Arial"/>
          <w:szCs w:val="24"/>
        </w:rPr>
        <w:t>)</w:t>
      </w:r>
      <w:r w:rsidRPr="00CE7221">
        <w:rPr>
          <w:rFonts w:cs="Arial"/>
          <w:szCs w:val="24"/>
        </w:rPr>
        <w:t xml:space="preserve"> that provides an equal or greater likelihood of saving the life of the patient. </w:t>
      </w:r>
    </w:p>
    <w:p w:rsidR="00913985" w:rsidRPr="00CE7221" w:rsidRDefault="00066070" w:rsidP="00BE320D">
      <w:pPr>
        <w:pStyle w:val="ListParagraph"/>
        <w:numPr>
          <w:ilvl w:val="0"/>
          <w:numId w:val="10"/>
        </w:numPr>
        <w:spacing w:before="0" w:after="0" w:line="240" w:lineRule="auto"/>
        <w:contextualSpacing w:val="0"/>
      </w:pPr>
      <w:r w:rsidRPr="00CE7221">
        <w:rPr>
          <w:b/>
        </w:rPr>
        <w:t xml:space="preserve">Notify the IRB within </w:t>
      </w:r>
      <w:r w:rsidRPr="00CE7221">
        <w:rPr>
          <w:b/>
          <w:u w:val="single"/>
        </w:rPr>
        <w:t>5 days</w:t>
      </w:r>
      <w:r w:rsidRPr="00CE7221">
        <w:rPr>
          <w:b/>
        </w:rPr>
        <w:t xml:space="preserve"> after the administration of the </w:t>
      </w:r>
      <w:r w:rsidR="00A43145" w:rsidRPr="00CE7221">
        <w:rPr>
          <w:b/>
        </w:rPr>
        <w:t xml:space="preserve">test </w:t>
      </w:r>
      <w:r w:rsidRPr="00CE7221">
        <w:rPr>
          <w:b/>
        </w:rPr>
        <w:t>article</w:t>
      </w:r>
      <w:r w:rsidR="009D389D" w:rsidRPr="00CE7221">
        <w:rPr>
          <w:b/>
        </w:rPr>
        <w:t xml:space="preserve"> </w:t>
      </w:r>
      <w:r w:rsidRPr="00CE7221">
        <w:t xml:space="preserve">via e-mail </w:t>
      </w:r>
      <w:r w:rsidR="00913985" w:rsidRPr="00CE7221">
        <w:rPr>
          <w:rFonts w:cs="Arial"/>
          <w:bCs/>
          <w:szCs w:val="22"/>
        </w:rPr>
        <w:t xml:space="preserve">to the IRB Chair and IRB </w:t>
      </w:r>
      <w:r w:rsidRPr="00CE7221">
        <w:t xml:space="preserve">or within the </w:t>
      </w:r>
      <w:r w:rsidR="00A24C5C" w:rsidRPr="00CE7221">
        <w:t>electronic IRB submission and reporting system</w:t>
      </w:r>
      <w:r w:rsidR="009D389D" w:rsidRPr="00CE7221">
        <w:rPr>
          <w:rFonts w:cs="Arial"/>
          <w:bCs/>
          <w:szCs w:val="22"/>
        </w:rPr>
        <w:t xml:space="preserve"> using t</w:t>
      </w:r>
      <w:r w:rsidR="009C036B" w:rsidRPr="00CE7221">
        <w:rPr>
          <w:rFonts w:cs="Arial"/>
          <w:bCs/>
          <w:szCs w:val="22"/>
        </w:rPr>
        <w:t>he</w:t>
      </w:r>
      <w:r w:rsidR="009C036B" w:rsidRPr="00CE7221">
        <w:t xml:space="preserve"> Application</w:t>
      </w:r>
      <w:r w:rsidR="00A43145" w:rsidRPr="00CE7221">
        <w:t xml:space="preserve"> for Reportable Event</w:t>
      </w:r>
      <w:r w:rsidR="009D389D" w:rsidRPr="00CE7221">
        <w:rPr>
          <w:rFonts w:cs="Arial"/>
          <w:szCs w:val="24"/>
        </w:rPr>
        <w:t xml:space="preserve">. </w:t>
      </w:r>
      <w:r w:rsidR="00F90D9C" w:rsidRPr="00CE7221">
        <w:t xml:space="preserve">Such written notification shall include the identification of the patient involved, the </w:t>
      </w:r>
      <w:r w:rsidR="007F1939" w:rsidRPr="00CE7221">
        <w:t xml:space="preserve">administration </w:t>
      </w:r>
      <w:r w:rsidR="00F90D9C" w:rsidRPr="00CE7221">
        <w:t>date, and the reason for the use. T</w:t>
      </w:r>
      <w:r w:rsidRPr="00CE7221">
        <w:t>he IRB will acknowledge the emergency use.</w:t>
      </w:r>
    </w:p>
    <w:p w:rsidR="00913985" w:rsidRPr="00CE7221" w:rsidRDefault="00913985" w:rsidP="00BE320D">
      <w:pPr>
        <w:pStyle w:val="ListParagraph"/>
        <w:numPr>
          <w:ilvl w:val="0"/>
          <w:numId w:val="10"/>
        </w:numPr>
        <w:spacing w:before="0" w:after="0" w:line="240" w:lineRule="auto"/>
        <w:contextualSpacing w:val="0"/>
        <w:rPr>
          <w:rFonts w:cs="Arial"/>
          <w:szCs w:val="24"/>
        </w:rPr>
      </w:pPr>
      <w:r w:rsidRPr="00CE7221">
        <w:rPr>
          <w:rFonts w:cs="Arial"/>
          <w:szCs w:val="24"/>
        </w:rPr>
        <w:t>Comply with any FDA post approval and reporting requirements.</w:t>
      </w:r>
    </w:p>
    <w:p w:rsidR="004E3350" w:rsidRPr="00CE7221" w:rsidRDefault="004E3350" w:rsidP="00BE320D">
      <w:pPr>
        <w:pStyle w:val="ListParagraph"/>
        <w:numPr>
          <w:ilvl w:val="1"/>
          <w:numId w:val="10"/>
        </w:numPr>
        <w:spacing w:before="0" w:after="0" w:line="240" w:lineRule="auto"/>
        <w:contextualSpacing w:val="0"/>
        <w:rPr>
          <w:rFonts w:cs="Arial"/>
          <w:szCs w:val="24"/>
        </w:rPr>
      </w:pPr>
      <w:r w:rsidRPr="00CE7221">
        <w:rPr>
          <w:rFonts w:cs="Arial"/>
          <w:szCs w:val="24"/>
        </w:rPr>
        <w:t xml:space="preserve">For requirements for drugs and biologics see </w:t>
      </w:r>
      <w:hyperlink r:id="rId53" w:history="1">
        <w:r w:rsidRPr="00CE7221">
          <w:rPr>
            <w:rStyle w:val="Hyperlink"/>
            <w:rFonts w:cs="Arial"/>
            <w:szCs w:val="24"/>
          </w:rPr>
          <w:t>21 CFR Part 312</w:t>
        </w:r>
      </w:hyperlink>
      <w:r w:rsidRPr="00CE7221">
        <w:rPr>
          <w:rFonts w:cs="Arial"/>
          <w:szCs w:val="24"/>
        </w:rPr>
        <w:t xml:space="preserve"> </w:t>
      </w:r>
    </w:p>
    <w:p w:rsidR="004E3350" w:rsidRPr="00CE7221" w:rsidRDefault="004E3350" w:rsidP="00BE320D">
      <w:pPr>
        <w:pStyle w:val="ListParagraph"/>
        <w:numPr>
          <w:ilvl w:val="1"/>
          <w:numId w:val="10"/>
        </w:numPr>
        <w:spacing w:before="0" w:after="0" w:line="240" w:lineRule="auto"/>
        <w:contextualSpacing w:val="0"/>
        <w:rPr>
          <w:rFonts w:cs="Arial"/>
          <w:szCs w:val="24"/>
        </w:rPr>
      </w:pPr>
      <w:r w:rsidRPr="00CE7221">
        <w:rPr>
          <w:rFonts w:cs="Arial"/>
          <w:szCs w:val="24"/>
        </w:rPr>
        <w:t xml:space="preserve">For medical device requirements see </w:t>
      </w:r>
      <w:hyperlink r:id="rId54" w:history="1">
        <w:r w:rsidRPr="00CE7221">
          <w:rPr>
            <w:rStyle w:val="Hyperlink"/>
            <w:rFonts w:cs="Arial"/>
            <w:szCs w:val="24"/>
          </w:rPr>
          <w:t>21 CFR Part 812</w:t>
        </w:r>
      </w:hyperlink>
    </w:p>
    <w:p w:rsidR="004E3350" w:rsidRPr="00CE7221" w:rsidRDefault="004E3350" w:rsidP="00BE320D">
      <w:pPr>
        <w:pStyle w:val="ListParagraph"/>
        <w:numPr>
          <w:ilvl w:val="1"/>
          <w:numId w:val="10"/>
        </w:numPr>
        <w:spacing w:before="0" w:after="0" w:line="240" w:lineRule="auto"/>
        <w:contextualSpacing w:val="0"/>
        <w:rPr>
          <w:rStyle w:val="Hyperlink"/>
          <w:rFonts w:cs="Arial"/>
          <w:color w:val="auto"/>
          <w:szCs w:val="24"/>
          <w:u w:val="none"/>
        </w:rPr>
      </w:pPr>
      <w:r w:rsidRPr="00CE7221">
        <w:rPr>
          <w:rFonts w:cs="Arial"/>
          <w:szCs w:val="24"/>
        </w:rPr>
        <w:t xml:space="preserve">For HUD/HDE requirements see </w:t>
      </w:r>
      <w:hyperlink r:id="rId55" w:history="1">
        <w:r w:rsidRPr="00CE7221">
          <w:rPr>
            <w:rStyle w:val="Hyperlink"/>
            <w:rFonts w:cs="Arial"/>
            <w:szCs w:val="24"/>
          </w:rPr>
          <w:t>21 CFR Part 814</w:t>
        </w:r>
      </w:hyperlink>
    </w:p>
    <w:p w:rsidR="0078167A" w:rsidRPr="00CE7221" w:rsidRDefault="0078167A" w:rsidP="00BE320D">
      <w:pPr>
        <w:pStyle w:val="ListParagraph"/>
        <w:numPr>
          <w:ilvl w:val="0"/>
          <w:numId w:val="10"/>
        </w:numPr>
        <w:spacing w:before="0" w:after="0" w:line="240" w:lineRule="auto"/>
        <w:contextualSpacing w:val="0"/>
        <w:rPr>
          <w:rFonts w:cs="Arial"/>
          <w:szCs w:val="24"/>
        </w:rPr>
      </w:pPr>
      <w:r w:rsidRPr="00CE7221">
        <w:rPr>
          <w:rFonts w:cs="Arial"/>
          <w:color w:val="C00000"/>
          <w:szCs w:val="24"/>
        </w:rPr>
        <w:lastRenderedPageBreak/>
        <w:t xml:space="preserve">Submit an IRB application to the IRB when anticipating the future need for use of the test article under similar circumstances.  </w:t>
      </w:r>
    </w:p>
    <w:p w:rsidR="00E717AA" w:rsidRPr="00CE7221" w:rsidRDefault="00E717AA" w:rsidP="00E717AA">
      <w:pPr>
        <w:pStyle w:val="Heading3"/>
      </w:pPr>
      <w:bookmarkStart w:id="82" w:name="_Toc22300126"/>
      <w:r w:rsidRPr="00CE7221">
        <w:t xml:space="preserve">Other Activities That Do Not Require </w:t>
      </w:r>
      <w:r w:rsidR="009E4EE0" w:rsidRPr="00CE7221">
        <w:t xml:space="preserve">DMC </w:t>
      </w:r>
      <w:r w:rsidRPr="00CE7221">
        <w:t>IRB Approval</w:t>
      </w:r>
      <w:bookmarkEnd w:id="82"/>
    </w:p>
    <w:p w:rsidR="00E717AA" w:rsidRPr="00CE7221" w:rsidRDefault="00E717AA" w:rsidP="00E717AA">
      <w:pPr>
        <w:pStyle w:val="Default"/>
        <w:widowControl/>
        <w:spacing w:before="0" w:after="26"/>
        <w:rPr>
          <w:rFonts w:ascii="Arial" w:hAnsi="Arial" w:cs="Arial"/>
          <w:color w:val="000000" w:themeColor="text1"/>
          <w:sz w:val="22"/>
          <w:szCs w:val="22"/>
        </w:rPr>
      </w:pPr>
    </w:p>
    <w:p w:rsidR="00E717AA" w:rsidRPr="00CE7221" w:rsidRDefault="00E717AA" w:rsidP="00BE320D">
      <w:pPr>
        <w:pStyle w:val="Default"/>
        <w:widowControl/>
        <w:spacing w:before="0"/>
        <w:rPr>
          <w:rFonts w:ascii="Arial" w:hAnsi="Arial" w:cs="Arial"/>
          <w:color w:val="000000" w:themeColor="text1"/>
          <w:sz w:val="22"/>
          <w:szCs w:val="22"/>
        </w:rPr>
      </w:pPr>
      <w:r w:rsidRPr="00CE7221">
        <w:rPr>
          <w:rFonts w:ascii="Arial" w:hAnsi="Arial" w:cs="Arial"/>
          <w:color w:val="000000" w:themeColor="text1"/>
          <w:sz w:val="22"/>
          <w:szCs w:val="22"/>
        </w:rPr>
        <w:t xml:space="preserve">In general, the following activities do not require </w:t>
      </w:r>
      <w:r w:rsidR="009E4EE0" w:rsidRPr="00CE7221">
        <w:rPr>
          <w:rFonts w:ascii="Arial" w:hAnsi="Arial" w:cs="Arial"/>
          <w:color w:val="000000" w:themeColor="text1"/>
          <w:sz w:val="22"/>
          <w:szCs w:val="22"/>
        </w:rPr>
        <w:t xml:space="preserve">DMC </w:t>
      </w:r>
      <w:r w:rsidRPr="00CE7221">
        <w:rPr>
          <w:rFonts w:ascii="Arial" w:hAnsi="Arial" w:cs="Arial"/>
          <w:color w:val="000000" w:themeColor="text1"/>
          <w:sz w:val="22"/>
          <w:szCs w:val="22"/>
        </w:rPr>
        <w:t>IRB approval:</w:t>
      </w:r>
    </w:p>
    <w:p w:rsidR="00E717AA" w:rsidRPr="00CE7221" w:rsidRDefault="00E717AA" w:rsidP="00BE320D">
      <w:pPr>
        <w:pStyle w:val="Default"/>
        <w:widowControl/>
        <w:numPr>
          <w:ilvl w:val="0"/>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A Healthcare Operations Activity (HOA) (e.g., Performance Improvement, Resident Training) NOT designed to develop NOR contribute to generalizable knowledge.  For more information, refer the definition of “generalizable” and the examples provided with the definition.</w:t>
      </w:r>
    </w:p>
    <w:p w:rsidR="00400700" w:rsidRPr="00CE7221" w:rsidRDefault="00400700" w:rsidP="00BE320D">
      <w:pPr>
        <w:pStyle w:val="Default"/>
        <w:widowControl/>
        <w:numPr>
          <w:ilvl w:val="0"/>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Activities that do not involve systematic investigations.</w:t>
      </w:r>
    </w:p>
    <w:p w:rsidR="00E717AA" w:rsidRPr="00CE7221" w:rsidRDefault="00E717AA" w:rsidP="00BE320D">
      <w:pPr>
        <w:pStyle w:val="ListParagraph"/>
        <w:numPr>
          <w:ilvl w:val="0"/>
          <w:numId w:val="162"/>
        </w:numPr>
        <w:spacing w:before="0" w:after="0" w:line="240" w:lineRule="auto"/>
        <w:contextualSpacing w:val="0"/>
        <w:rPr>
          <w:rFonts w:cs="Arial"/>
          <w:color w:val="000000" w:themeColor="text1"/>
          <w:szCs w:val="22"/>
        </w:rPr>
      </w:pPr>
      <w:r w:rsidRPr="00CE7221">
        <w:rPr>
          <w:rFonts w:cs="Arial"/>
          <w:color w:val="000000" w:themeColor="text1"/>
          <w:szCs w:val="22"/>
        </w:rPr>
        <w:t>Activities limited to using data from deceased individuals, provided the data does not contain any PHI or involve accessing or using PHI.</w:t>
      </w:r>
    </w:p>
    <w:p w:rsidR="00E717AA" w:rsidRPr="00CE7221" w:rsidRDefault="00E717AA" w:rsidP="00BE320D">
      <w:pPr>
        <w:pStyle w:val="ListParagraph"/>
        <w:numPr>
          <w:ilvl w:val="0"/>
          <w:numId w:val="162"/>
        </w:numPr>
        <w:spacing w:before="0" w:after="0" w:line="240" w:lineRule="auto"/>
        <w:contextualSpacing w:val="0"/>
        <w:rPr>
          <w:rFonts w:cs="Arial"/>
          <w:color w:val="000000" w:themeColor="text1"/>
          <w:szCs w:val="22"/>
        </w:rPr>
      </w:pPr>
      <w:r w:rsidRPr="00CE7221">
        <w:rPr>
          <w:rFonts w:cs="Arial"/>
          <w:color w:val="000000" w:themeColor="text1"/>
          <w:szCs w:val="22"/>
        </w:rPr>
        <w:t xml:space="preserve">Activities limited to using data from individuals who have been deceased for more than 50 years. </w:t>
      </w:r>
    </w:p>
    <w:p w:rsidR="00E717AA" w:rsidRPr="00CE7221" w:rsidRDefault="00E717AA" w:rsidP="00BE320D">
      <w:pPr>
        <w:pStyle w:val="Default"/>
        <w:widowControl/>
        <w:numPr>
          <w:ilvl w:val="0"/>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 xml:space="preserve">Activities that includes using or accessing PHI from individuals who have been deceased for less than 50 years, when a </w:t>
      </w:r>
      <w:hyperlink r:id="rId56" w:history="1">
        <w:r w:rsidRPr="00CE7221">
          <w:rPr>
            <w:rStyle w:val="Hyperlink"/>
            <w:rFonts w:ascii="Arial" w:hAnsi="Arial" w:cs="Arial"/>
            <w:sz w:val="22"/>
            <w:szCs w:val="22"/>
          </w:rPr>
          <w:t>Researcher Certification for PHI of Decedents</w:t>
        </w:r>
      </w:hyperlink>
      <w:r w:rsidRPr="00CE7221">
        <w:rPr>
          <w:rFonts w:ascii="Arial" w:hAnsi="Arial" w:cs="Arial"/>
          <w:color w:val="000000" w:themeColor="text1"/>
          <w:sz w:val="22"/>
          <w:szCs w:val="22"/>
        </w:rPr>
        <w:t xml:space="preserve"> Form  is submitted and approved by the Privacy Officer (or </w:t>
      </w:r>
      <w:r w:rsidR="003F569C" w:rsidRPr="00CE7221">
        <w:rPr>
          <w:rFonts w:ascii="Arial" w:hAnsi="Arial" w:cs="Arial"/>
          <w:color w:val="000000" w:themeColor="text1"/>
          <w:sz w:val="22"/>
          <w:szCs w:val="22"/>
        </w:rPr>
        <w:t xml:space="preserve">DMC </w:t>
      </w:r>
      <w:r w:rsidRPr="00CE7221">
        <w:rPr>
          <w:rFonts w:ascii="Arial" w:hAnsi="Arial" w:cs="Arial"/>
          <w:color w:val="000000" w:themeColor="text1"/>
          <w:sz w:val="22"/>
          <w:szCs w:val="22"/>
        </w:rPr>
        <w:t>IRB).</w:t>
      </w:r>
    </w:p>
    <w:p w:rsidR="00E717AA" w:rsidRPr="00CE7221" w:rsidRDefault="00E717AA" w:rsidP="00BE320D">
      <w:pPr>
        <w:pStyle w:val="Default"/>
        <w:widowControl/>
        <w:numPr>
          <w:ilvl w:val="0"/>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 xml:space="preserve">Activities limited to </w:t>
      </w:r>
      <w:r w:rsidR="007F1939" w:rsidRPr="00CE7221">
        <w:rPr>
          <w:rFonts w:ascii="Arial" w:hAnsi="Arial" w:cs="Arial"/>
          <w:color w:val="000000" w:themeColor="text1"/>
          <w:sz w:val="22"/>
          <w:szCs w:val="22"/>
        </w:rPr>
        <w:t xml:space="preserve">de-identified </w:t>
      </w:r>
      <w:r w:rsidRPr="00CE7221">
        <w:rPr>
          <w:rFonts w:ascii="Arial" w:hAnsi="Arial" w:cs="Arial"/>
          <w:color w:val="000000" w:themeColor="text1"/>
          <w:sz w:val="22"/>
          <w:szCs w:val="22"/>
        </w:rPr>
        <w:t>specimens obtained from a producer or supplier (e.g., commercial cell line).</w:t>
      </w:r>
    </w:p>
    <w:p w:rsidR="00E717AA" w:rsidRPr="00CE7221" w:rsidRDefault="00E717AA" w:rsidP="00BE320D">
      <w:pPr>
        <w:pStyle w:val="Default"/>
        <w:widowControl/>
        <w:numPr>
          <w:ilvl w:val="0"/>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Activities are limited to a pilot activity, feasibility activity, or evidence based practice activity not involving human research as defined by this policy.</w:t>
      </w:r>
    </w:p>
    <w:p w:rsidR="00E717AA" w:rsidRPr="00CE7221" w:rsidRDefault="00E717AA" w:rsidP="00BE320D">
      <w:pPr>
        <w:pStyle w:val="Default"/>
        <w:numPr>
          <w:ilvl w:val="0"/>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 xml:space="preserve">Activities that DO NOT involve interactions or interventions, but include the following types of data sets, </w:t>
      </w:r>
      <w:r w:rsidRPr="00CE7221">
        <w:rPr>
          <w:rFonts w:ascii="Arial" w:hAnsi="Arial" w:cs="Arial"/>
          <w:color w:val="000000" w:themeColor="text1"/>
          <w:sz w:val="22"/>
          <w:szCs w:val="22"/>
          <w:u w:val="single"/>
        </w:rPr>
        <w:t>including when such data is about any specimens</w:t>
      </w:r>
      <w:r w:rsidRPr="00CE7221">
        <w:rPr>
          <w:rFonts w:ascii="Arial" w:hAnsi="Arial" w:cs="Arial"/>
          <w:color w:val="000000" w:themeColor="text1"/>
          <w:sz w:val="22"/>
          <w:szCs w:val="22"/>
        </w:rPr>
        <w:t>:</w:t>
      </w:r>
    </w:p>
    <w:p w:rsidR="00F35A52" w:rsidRPr="00CE7221" w:rsidRDefault="000445E7" w:rsidP="00BE320D">
      <w:pPr>
        <w:pStyle w:val="Default"/>
        <w:widowControl/>
        <w:numPr>
          <w:ilvl w:val="1"/>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 xml:space="preserve">Limited data set when a Data </w:t>
      </w:r>
      <w:r w:rsidR="00F35A52" w:rsidRPr="00CE7221">
        <w:rPr>
          <w:rFonts w:ascii="Arial" w:hAnsi="Arial" w:cs="Arial"/>
          <w:color w:val="000000" w:themeColor="text1"/>
          <w:sz w:val="22"/>
          <w:szCs w:val="22"/>
        </w:rPr>
        <w:t>Use Agreement (DUA) is in place, assuming the investigator cannot readily identify the individuals about whom the data pertains and does not have access to the key to any codes to identify the individuals (as noted below),</w:t>
      </w:r>
    </w:p>
    <w:p w:rsidR="00E717AA" w:rsidRPr="00CE7221" w:rsidRDefault="000445E7" w:rsidP="00BE320D">
      <w:pPr>
        <w:pStyle w:val="Default"/>
        <w:widowControl/>
        <w:numPr>
          <w:ilvl w:val="1"/>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De-identified data</w:t>
      </w:r>
      <w:r w:rsidR="00F35A52" w:rsidRPr="00CE7221">
        <w:rPr>
          <w:rFonts w:ascii="Arial" w:hAnsi="Arial" w:cs="Arial"/>
          <w:color w:val="000000" w:themeColor="text1"/>
          <w:sz w:val="22"/>
          <w:szCs w:val="22"/>
        </w:rPr>
        <w:t>, or</w:t>
      </w:r>
    </w:p>
    <w:p w:rsidR="000445E7" w:rsidRPr="00CE7221" w:rsidRDefault="000445E7" w:rsidP="00BE320D">
      <w:pPr>
        <w:pStyle w:val="Default"/>
        <w:widowControl/>
        <w:numPr>
          <w:ilvl w:val="1"/>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 xml:space="preserve">Coded private information when the code cannot be released to the investigators, for example through one of the following: </w:t>
      </w:r>
    </w:p>
    <w:p w:rsidR="000445E7" w:rsidRPr="00CE7221" w:rsidRDefault="000445E7" w:rsidP="00BE320D">
      <w:pPr>
        <w:pStyle w:val="Default"/>
        <w:widowControl/>
        <w:numPr>
          <w:ilvl w:val="2"/>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An agreement is in place to prohibit the release of the code to the investigators</w:t>
      </w:r>
    </w:p>
    <w:p w:rsidR="000445E7" w:rsidRPr="00CE7221" w:rsidRDefault="000445E7" w:rsidP="00BE320D">
      <w:pPr>
        <w:pStyle w:val="Default"/>
        <w:widowControl/>
        <w:numPr>
          <w:ilvl w:val="2"/>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A written document or policy is in place to prohibit the release of the code to the investigators, or</w:t>
      </w:r>
    </w:p>
    <w:p w:rsidR="000445E7" w:rsidRPr="00CE7221" w:rsidRDefault="000445E7" w:rsidP="00BE320D">
      <w:pPr>
        <w:pStyle w:val="Default"/>
        <w:widowControl/>
        <w:numPr>
          <w:ilvl w:val="2"/>
          <w:numId w:val="162"/>
        </w:numPr>
        <w:spacing w:before="0"/>
        <w:rPr>
          <w:rFonts w:ascii="Arial" w:hAnsi="Arial" w:cs="Arial"/>
          <w:color w:val="000000" w:themeColor="text1"/>
          <w:sz w:val="22"/>
          <w:szCs w:val="22"/>
        </w:rPr>
      </w:pPr>
      <w:r w:rsidRPr="00CE7221">
        <w:rPr>
          <w:rFonts w:ascii="Arial" w:hAnsi="Arial" w:cs="Arial"/>
          <w:color w:val="000000" w:themeColor="text1"/>
          <w:sz w:val="22"/>
          <w:szCs w:val="22"/>
        </w:rPr>
        <w:t xml:space="preserve">An Independent Honest Brokers Assurance Agreement is in place to prohibit the release of the code to the investigators. </w:t>
      </w:r>
    </w:p>
    <w:p w:rsidR="00972D68" w:rsidRPr="00CE7221" w:rsidRDefault="00972D68" w:rsidP="00BE320D">
      <w:pPr>
        <w:pStyle w:val="Default"/>
        <w:widowControl/>
        <w:spacing w:before="0"/>
        <w:ind w:left="2160"/>
        <w:rPr>
          <w:rFonts w:ascii="Arial" w:hAnsi="Arial" w:cs="Arial"/>
          <w:color w:val="000000" w:themeColor="text1"/>
          <w:sz w:val="22"/>
          <w:szCs w:val="22"/>
        </w:rPr>
      </w:pPr>
    </w:p>
    <w:p w:rsidR="0097053F" w:rsidRPr="00CE7221" w:rsidRDefault="0097053F" w:rsidP="00C37CC5">
      <w:pPr>
        <w:pStyle w:val="Heading1"/>
      </w:pPr>
      <w:bookmarkStart w:id="83" w:name="_Toc478638303"/>
      <w:bookmarkStart w:id="84" w:name="_Toc504137435"/>
      <w:bookmarkStart w:id="85" w:name="_Toc22300127"/>
      <w:r w:rsidRPr="00CE7221">
        <w:t xml:space="preserve">IRB </w:t>
      </w:r>
      <w:r w:rsidR="00CE10D6" w:rsidRPr="00CE7221">
        <w:t xml:space="preserve">Application </w:t>
      </w:r>
      <w:r w:rsidRPr="00CE7221">
        <w:t>Submission Process</w:t>
      </w:r>
      <w:bookmarkEnd w:id="83"/>
      <w:bookmarkEnd w:id="84"/>
      <w:bookmarkEnd w:id="85"/>
    </w:p>
    <w:p w:rsidR="00DD5A7C" w:rsidRPr="00CE7221" w:rsidRDefault="00DD5A7C" w:rsidP="00BE320D">
      <w:pPr>
        <w:pStyle w:val="NoSpacing"/>
      </w:pPr>
      <w:bookmarkStart w:id="86" w:name="_Toc478638304"/>
      <w:bookmarkStart w:id="87" w:name="_Toc504137436"/>
    </w:p>
    <w:p w:rsidR="003F2B74" w:rsidRPr="00CE7221" w:rsidRDefault="003F2B74" w:rsidP="00BE320D">
      <w:pPr>
        <w:pStyle w:val="Heading2"/>
        <w:rPr>
          <w:rFonts w:cs="Arial"/>
          <w:szCs w:val="24"/>
        </w:rPr>
      </w:pPr>
      <w:bookmarkStart w:id="88" w:name="_Toc22300128"/>
      <w:bookmarkEnd w:id="86"/>
      <w:bookmarkEnd w:id="87"/>
      <w:r w:rsidRPr="00CE7221">
        <w:rPr>
          <w:rFonts w:cs="Arial"/>
          <w:szCs w:val="24"/>
        </w:rPr>
        <w:t>IRB and Privacy Board Meeting Schedule</w:t>
      </w:r>
      <w:bookmarkEnd w:id="88"/>
    </w:p>
    <w:p w:rsidR="007E373E" w:rsidRPr="00CE7221" w:rsidRDefault="005767C9" w:rsidP="00C42936">
      <w:pPr>
        <w:rPr>
          <w:rFonts w:cs="Arial"/>
          <w:szCs w:val="24"/>
        </w:rPr>
      </w:pPr>
      <w:r w:rsidRPr="00CE7221">
        <w:rPr>
          <w:rFonts w:cs="Arial"/>
          <w:szCs w:val="24"/>
        </w:rPr>
        <w:t>The</w:t>
      </w:r>
      <w:r w:rsidR="00FB341F" w:rsidRPr="00CE7221">
        <w:rPr>
          <w:rFonts w:cs="Arial"/>
          <w:szCs w:val="24"/>
        </w:rPr>
        <w:t xml:space="preserve"> IRB posts the </w:t>
      </w:r>
      <w:hyperlink r:id="rId57" w:history="1">
        <w:r w:rsidRPr="00CE7221">
          <w:rPr>
            <w:rStyle w:val="Hyperlink"/>
            <w:rFonts w:cs="Arial"/>
            <w:szCs w:val="24"/>
          </w:rPr>
          <w:t>meeting schedule and deadlines for submitting</w:t>
        </w:r>
      </w:hyperlink>
      <w:r w:rsidRPr="00CE7221">
        <w:rPr>
          <w:rFonts w:cs="Arial"/>
          <w:szCs w:val="24"/>
        </w:rPr>
        <w:t xml:space="preserve"> a </w:t>
      </w:r>
      <w:r w:rsidR="000730A2" w:rsidRPr="00CE7221">
        <w:rPr>
          <w:rFonts w:cs="Arial"/>
          <w:szCs w:val="24"/>
        </w:rPr>
        <w:t>f</w:t>
      </w:r>
      <w:r w:rsidRPr="00CE7221">
        <w:rPr>
          <w:rFonts w:cs="Arial"/>
          <w:szCs w:val="24"/>
        </w:rPr>
        <w:t xml:space="preserve">ull </w:t>
      </w:r>
      <w:r w:rsidR="000730A2" w:rsidRPr="00CE7221">
        <w:rPr>
          <w:rFonts w:cs="Arial"/>
          <w:szCs w:val="24"/>
        </w:rPr>
        <w:t>b</w:t>
      </w:r>
      <w:r w:rsidRPr="00CE7221">
        <w:rPr>
          <w:rFonts w:cs="Arial"/>
          <w:szCs w:val="24"/>
        </w:rPr>
        <w:t xml:space="preserve">oard IRB application on the </w:t>
      </w:r>
      <w:r w:rsidR="00910CE0" w:rsidRPr="00CE7221">
        <w:rPr>
          <w:rFonts w:cs="Arial"/>
          <w:szCs w:val="24"/>
        </w:rPr>
        <w:t>DMC</w:t>
      </w:r>
      <w:r w:rsidRPr="00CE7221">
        <w:rPr>
          <w:rFonts w:cs="Arial"/>
          <w:szCs w:val="24"/>
        </w:rPr>
        <w:t xml:space="preserve"> IRB website.</w:t>
      </w:r>
    </w:p>
    <w:p w:rsidR="00B36544" w:rsidRPr="00CE7221" w:rsidRDefault="007E373E" w:rsidP="005767C9">
      <w:pPr>
        <w:rPr>
          <w:rFonts w:cs="Arial"/>
          <w:i/>
          <w:szCs w:val="24"/>
        </w:rPr>
      </w:pPr>
      <w:r w:rsidRPr="00CE7221">
        <w:rPr>
          <w:rFonts w:cs="Arial"/>
          <w:i/>
          <w:szCs w:val="24"/>
        </w:rPr>
        <w:lastRenderedPageBreak/>
        <w:t xml:space="preserve">Note: Exempt and </w:t>
      </w:r>
      <w:r w:rsidR="000730A2" w:rsidRPr="00CE7221">
        <w:rPr>
          <w:rFonts w:cs="Arial"/>
          <w:i/>
          <w:szCs w:val="24"/>
        </w:rPr>
        <w:t>e</w:t>
      </w:r>
      <w:r w:rsidRPr="00CE7221">
        <w:rPr>
          <w:rFonts w:cs="Arial"/>
          <w:i/>
          <w:szCs w:val="24"/>
        </w:rPr>
        <w:t xml:space="preserve">xpedited studies are not reviewed by the </w:t>
      </w:r>
      <w:r w:rsidR="000730A2" w:rsidRPr="00CE7221">
        <w:rPr>
          <w:rFonts w:cs="Arial"/>
          <w:i/>
          <w:szCs w:val="24"/>
        </w:rPr>
        <w:t>f</w:t>
      </w:r>
      <w:r w:rsidRPr="00CE7221">
        <w:rPr>
          <w:rFonts w:cs="Arial"/>
          <w:i/>
          <w:szCs w:val="24"/>
        </w:rPr>
        <w:t xml:space="preserve">ull </w:t>
      </w:r>
      <w:r w:rsidR="000730A2" w:rsidRPr="00CE7221">
        <w:rPr>
          <w:rFonts w:cs="Arial"/>
          <w:i/>
          <w:szCs w:val="24"/>
        </w:rPr>
        <w:t>b</w:t>
      </w:r>
      <w:r w:rsidRPr="00CE7221">
        <w:rPr>
          <w:rFonts w:cs="Arial"/>
          <w:i/>
          <w:szCs w:val="24"/>
        </w:rPr>
        <w:t xml:space="preserve">oard unless an IRB Member </w:t>
      </w:r>
      <w:r w:rsidR="00DD25C1" w:rsidRPr="00CE7221">
        <w:rPr>
          <w:rFonts w:cs="Arial"/>
          <w:i/>
          <w:szCs w:val="24"/>
        </w:rPr>
        <w:t xml:space="preserve">refers </w:t>
      </w:r>
      <w:r w:rsidRPr="00CE7221">
        <w:rPr>
          <w:rFonts w:cs="Arial"/>
          <w:i/>
          <w:szCs w:val="24"/>
        </w:rPr>
        <w:t xml:space="preserve">the review to the </w:t>
      </w:r>
      <w:r w:rsidR="000730A2" w:rsidRPr="00CE7221">
        <w:rPr>
          <w:rFonts w:cs="Arial"/>
          <w:i/>
          <w:szCs w:val="24"/>
        </w:rPr>
        <w:t>f</w:t>
      </w:r>
      <w:r w:rsidRPr="00CE7221">
        <w:rPr>
          <w:rFonts w:cs="Arial"/>
          <w:i/>
          <w:szCs w:val="24"/>
        </w:rPr>
        <w:t xml:space="preserve">ull </w:t>
      </w:r>
      <w:r w:rsidR="000730A2" w:rsidRPr="00CE7221">
        <w:rPr>
          <w:rFonts w:cs="Arial"/>
          <w:i/>
          <w:szCs w:val="24"/>
        </w:rPr>
        <w:t>b</w:t>
      </w:r>
      <w:r w:rsidRPr="00CE7221">
        <w:rPr>
          <w:rFonts w:cs="Arial"/>
          <w:i/>
          <w:szCs w:val="24"/>
        </w:rPr>
        <w:t>oard process</w:t>
      </w:r>
      <w:r w:rsidR="00400700" w:rsidRPr="00CE7221">
        <w:rPr>
          <w:rFonts w:cs="Arial"/>
          <w:i/>
          <w:szCs w:val="24"/>
        </w:rPr>
        <w:t>, or as otherwise required by this policy</w:t>
      </w:r>
      <w:r w:rsidRPr="00CE7221">
        <w:rPr>
          <w:rFonts w:cs="Arial"/>
          <w:i/>
          <w:szCs w:val="24"/>
        </w:rPr>
        <w:t>.</w:t>
      </w:r>
    </w:p>
    <w:p w:rsidR="00C42936" w:rsidRPr="00CE7221" w:rsidRDefault="00633252" w:rsidP="00202202">
      <w:pPr>
        <w:pStyle w:val="Heading2"/>
        <w:rPr>
          <w:rFonts w:cs="Arial"/>
          <w:szCs w:val="24"/>
        </w:rPr>
      </w:pPr>
      <w:bookmarkStart w:id="89" w:name="_Toc478638305"/>
      <w:bookmarkStart w:id="90" w:name="_Toc504137437"/>
      <w:bookmarkStart w:id="91" w:name="_Toc22300129"/>
      <w:r w:rsidRPr="00CE7221">
        <w:rPr>
          <w:rFonts w:cs="Arial"/>
          <w:szCs w:val="24"/>
        </w:rPr>
        <w:t xml:space="preserve">IRB </w:t>
      </w:r>
      <w:r w:rsidR="00202202" w:rsidRPr="00CE7221">
        <w:rPr>
          <w:rFonts w:cs="Arial"/>
          <w:szCs w:val="24"/>
        </w:rPr>
        <w:t>C</w:t>
      </w:r>
      <w:r w:rsidRPr="00CE7221">
        <w:rPr>
          <w:rFonts w:cs="Arial"/>
          <w:szCs w:val="24"/>
        </w:rPr>
        <w:t>onsultations</w:t>
      </w:r>
      <w:bookmarkEnd w:id="89"/>
      <w:bookmarkEnd w:id="90"/>
      <w:bookmarkEnd w:id="91"/>
    </w:p>
    <w:p w:rsidR="007F1939" w:rsidRPr="00CE7221" w:rsidRDefault="007F1939" w:rsidP="005767C9">
      <w:pPr>
        <w:rPr>
          <w:rFonts w:cs="Arial"/>
          <w:szCs w:val="24"/>
        </w:rPr>
      </w:pPr>
      <w:r w:rsidRPr="00CE7221">
        <w:rPr>
          <w:rFonts w:cs="Arial"/>
          <w:szCs w:val="24"/>
        </w:rPr>
        <w:t xml:space="preserve">An investigator may consult with the </w:t>
      </w:r>
      <w:r w:rsidR="00C42936" w:rsidRPr="00CE7221">
        <w:rPr>
          <w:rFonts w:cs="Arial"/>
          <w:szCs w:val="24"/>
        </w:rPr>
        <w:t xml:space="preserve">IRB </w:t>
      </w:r>
      <w:r w:rsidRPr="00CE7221">
        <w:rPr>
          <w:rFonts w:cs="Arial"/>
          <w:szCs w:val="24"/>
        </w:rPr>
        <w:t xml:space="preserve">to answer </w:t>
      </w:r>
      <w:r w:rsidR="0004274F" w:rsidRPr="00CE7221">
        <w:rPr>
          <w:rFonts w:cs="Arial"/>
          <w:szCs w:val="24"/>
        </w:rPr>
        <w:t>s</w:t>
      </w:r>
      <w:r w:rsidR="00C42936" w:rsidRPr="00CE7221">
        <w:rPr>
          <w:rFonts w:cs="Arial"/>
          <w:szCs w:val="24"/>
        </w:rPr>
        <w:t>pecific questions about the IRB policies and procedures</w:t>
      </w:r>
      <w:r w:rsidR="00972D68" w:rsidRPr="00CE7221">
        <w:rPr>
          <w:rFonts w:cs="Arial"/>
          <w:szCs w:val="24"/>
        </w:rPr>
        <w:t xml:space="preserve"> at any time</w:t>
      </w:r>
      <w:r w:rsidR="0004274F" w:rsidRPr="00CE7221">
        <w:rPr>
          <w:rFonts w:cs="Arial"/>
          <w:szCs w:val="24"/>
        </w:rPr>
        <w:t>.  The IRB encourages i</w:t>
      </w:r>
      <w:r w:rsidR="00C42936" w:rsidRPr="00CE7221">
        <w:rPr>
          <w:rFonts w:cs="Arial"/>
          <w:szCs w:val="24"/>
        </w:rPr>
        <w:t>ndividual appointments with the IRB administrative staff for first-time submissions.</w:t>
      </w:r>
    </w:p>
    <w:p w:rsidR="00C42936" w:rsidRPr="00CE7221" w:rsidRDefault="00C42936" w:rsidP="006E6A93">
      <w:pPr>
        <w:pStyle w:val="Heading2"/>
        <w:rPr>
          <w:rFonts w:cs="Arial"/>
          <w:szCs w:val="24"/>
        </w:rPr>
      </w:pPr>
      <w:bookmarkStart w:id="92" w:name="_Toc478638306"/>
      <w:bookmarkStart w:id="93" w:name="_Toc504137438"/>
      <w:bookmarkStart w:id="94" w:name="_Toc22300130"/>
      <w:r w:rsidRPr="00CE7221">
        <w:rPr>
          <w:rFonts w:cs="Arial"/>
          <w:szCs w:val="24"/>
        </w:rPr>
        <w:t xml:space="preserve">Electronic </w:t>
      </w:r>
      <w:r w:rsidR="006E6A93" w:rsidRPr="00CE7221">
        <w:rPr>
          <w:rFonts w:cs="Arial"/>
          <w:szCs w:val="24"/>
        </w:rPr>
        <w:t xml:space="preserve">Submissions </w:t>
      </w:r>
      <w:r w:rsidRPr="00CE7221">
        <w:rPr>
          <w:rFonts w:cs="Arial"/>
          <w:szCs w:val="24"/>
        </w:rPr>
        <w:t xml:space="preserve">and Management </w:t>
      </w:r>
      <w:r w:rsidR="00AD31F4" w:rsidRPr="00CE7221">
        <w:rPr>
          <w:rFonts w:cs="Arial"/>
          <w:szCs w:val="24"/>
        </w:rPr>
        <w:t xml:space="preserve">of </w:t>
      </w:r>
      <w:r w:rsidRPr="00CE7221">
        <w:rPr>
          <w:rFonts w:cs="Arial"/>
          <w:szCs w:val="24"/>
        </w:rPr>
        <w:t>DMC IRB</w:t>
      </w:r>
      <w:r w:rsidR="006E6A93" w:rsidRPr="00CE7221">
        <w:rPr>
          <w:rFonts w:cs="Arial"/>
          <w:szCs w:val="24"/>
        </w:rPr>
        <w:t xml:space="preserve"> Activities</w:t>
      </w:r>
      <w:bookmarkEnd w:id="92"/>
      <w:bookmarkEnd w:id="93"/>
      <w:bookmarkEnd w:id="94"/>
    </w:p>
    <w:p w:rsidR="00F01D39" w:rsidRPr="00CE7221" w:rsidRDefault="00F70D83" w:rsidP="00012B7C">
      <w:pPr>
        <w:rPr>
          <w:rFonts w:cs="Arial"/>
          <w:szCs w:val="24"/>
        </w:rPr>
      </w:pPr>
      <w:r w:rsidRPr="00CE7221">
        <w:rPr>
          <w:rFonts w:cs="Arial"/>
          <w:szCs w:val="22"/>
        </w:rPr>
        <w:t>DMC uses</w:t>
      </w:r>
      <w:r w:rsidR="00A928A8" w:rsidRPr="00CE7221">
        <w:rPr>
          <w:rFonts w:cs="Arial"/>
          <w:szCs w:val="22"/>
        </w:rPr>
        <w:t xml:space="preserve"> an </w:t>
      </w:r>
      <w:r w:rsidR="00A24C5C" w:rsidRPr="00CE7221">
        <w:rPr>
          <w:rFonts w:cs="Arial"/>
          <w:szCs w:val="22"/>
        </w:rPr>
        <w:t>electronic IRB submission and reporting system</w:t>
      </w:r>
      <w:r w:rsidRPr="00CE7221">
        <w:rPr>
          <w:rFonts w:cs="Arial"/>
          <w:szCs w:val="22"/>
        </w:rPr>
        <w:t xml:space="preserve"> for the electronic </w:t>
      </w:r>
      <w:r w:rsidR="006E6A93" w:rsidRPr="00CE7221">
        <w:rPr>
          <w:rFonts w:cs="Arial"/>
          <w:szCs w:val="22"/>
        </w:rPr>
        <w:t xml:space="preserve">submissions </w:t>
      </w:r>
      <w:r w:rsidRPr="00CE7221">
        <w:rPr>
          <w:rFonts w:cs="Arial"/>
          <w:szCs w:val="22"/>
        </w:rPr>
        <w:t>and management of its IRB</w:t>
      </w:r>
      <w:r w:rsidR="006E6A93" w:rsidRPr="00CE7221">
        <w:rPr>
          <w:rFonts w:cs="Arial"/>
          <w:szCs w:val="22"/>
        </w:rPr>
        <w:t xml:space="preserve"> activities</w:t>
      </w:r>
      <w:r w:rsidRPr="00CE7221">
        <w:rPr>
          <w:rFonts w:cs="Arial"/>
          <w:szCs w:val="22"/>
        </w:rPr>
        <w:t xml:space="preserve">.  </w:t>
      </w:r>
      <w:r w:rsidR="000730A2" w:rsidRPr="00CE7221">
        <w:rPr>
          <w:rFonts w:cs="Arial"/>
          <w:szCs w:val="22"/>
        </w:rPr>
        <w:t xml:space="preserve"> </w:t>
      </w:r>
      <w:r w:rsidR="008022DE" w:rsidRPr="00CE7221">
        <w:rPr>
          <w:rFonts w:cs="Arial"/>
          <w:szCs w:val="22"/>
        </w:rPr>
        <w:t xml:space="preserve">Please refer to </w:t>
      </w:r>
      <w:r w:rsidR="006B162E" w:rsidRPr="00CE7221">
        <w:rPr>
          <w:rFonts w:cs="Arial"/>
          <w:szCs w:val="22"/>
        </w:rPr>
        <w:t xml:space="preserve">IRB </w:t>
      </w:r>
      <w:r w:rsidR="00080957" w:rsidRPr="00CE7221">
        <w:rPr>
          <w:rFonts w:cs="Arial"/>
          <w:szCs w:val="22"/>
        </w:rPr>
        <w:t>g</w:t>
      </w:r>
      <w:r w:rsidR="006B162E" w:rsidRPr="00CE7221">
        <w:rPr>
          <w:rFonts w:cs="Arial"/>
          <w:szCs w:val="22"/>
        </w:rPr>
        <w:t>uidance</w:t>
      </w:r>
      <w:r w:rsidR="00312F4B" w:rsidRPr="00CE7221">
        <w:rPr>
          <w:rFonts w:cs="Arial"/>
          <w:szCs w:val="22"/>
        </w:rPr>
        <w:t xml:space="preserve">: </w:t>
      </w:r>
      <w:hyperlink r:id="rId58" w:history="1">
        <w:r w:rsidR="00312F4B" w:rsidRPr="00CE7221">
          <w:rPr>
            <w:rStyle w:val="Hyperlink"/>
            <w:rFonts w:cs="Arial"/>
            <w:szCs w:val="22"/>
          </w:rPr>
          <w:t>IRB Application and Reporting System</w:t>
        </w:r>
      </w:hyperlink>
      <w:r w:rsidR="00312F4B" w:rsidRPr="00CE7221">
        <w:rPr>
          <w:rFonts w:cs="Arial"/>
          <w:szCs w:val="22"/>
        </w:rPr>
        <w:t xml:space="preserve"> </w:t>
      </w:r>
      <w:r w:rsidR="006B162E" w:rsidRPr="00CE7221">
        <w:rPr>
          <w:rFonts w:cs="Arial"/>
          <w:szCs w:val="22"/>
        </w:rPr>
        <w:t>for more details on how to use the system.</w:t>
      </w:r>
    </w:p>
    <w:p w:rsidR="00941BED" w:rsidRPr="00CE7221" w:rsidRDefault="00FE5585" w:rsidP="00C37CC5">
      <w:pPr>
        <w:pStyle w:val="Heading1"/>
      </w:pPr>
      <w:bookmarkStart w:id="95" w:name="_Toc478638308"/>
      <w:bookmarkStart w:id="96" w:name="_Toc504137439"/>
      <w:bookmarkStart w:id="97" w:name="_Toc22300131"/>
      <w:r w:rsidRPr="00CE7221">
        <w:t>Considerations for</w:t>
      </w:r>
      <w:r w:rsidR="00527594" w:rsidRPr="00CE7221">
        <w:t xml:space="preserve"> </w:t>
      </w:r>
      <w:r w:rsidR="00A5249F" w:rsidRPr="00CE7221">
        <w:t>R</w:t>
      </w:r>
      <w:r w:rsidR="00527594" w:rsidRPr="00CE7221">
        <w:t>esearch</w:t>
      </w:r>
      <w:r w:rsidRPr="00CE7221">
        <w:t xml:space="preserve"> Submission</w:t>
      </w:r>
      <w:r w:rsidR="00E269E5" w:rsidRPr="00CE7221">
        <w:t>s</w:t>
      </w:r>
      <w:r w:rsidRPr="00CE7221">
        <w:t xml:space="preserve"> and IRB Review</w:t>
      </w:r>
      <w:bookmarkEnd w:id="95"/>
      <w:bookmarkEnd w:id="96"/>
      <w:bookmarkEnd w:id="97"/>
    </w:p>
    <w:p w:rsidR="00860D00" w:rsidRPr="00CE7221" w:rsidRDefault="007F1939" w:rsidP="00860D00">
      <w:pPr>
        <w:rPr>
          <w:rFonts w:cs="Arial"/>
          <w:szCs w:val="24"/>
        </w:rPr>
      </w:pPr>
      <w:r w:rsidRPr="00CE7221">
        <w:rPr>
          <w:rFonts w:cs="Arial"/>
          <w:szCs w:val="24"/>
        </w:rPr>
        <w:t xml:space="preserve">Investigators and IRB members should consider the </w:t>
      </w:r>
      <w:r w:rsidR="00860D00" w:rsidRPr="00CE7221">
        <w:rPr>
          <w:rFonts w:cs="Arial"/>
          <w:szCs w:val="24"/>
        </w:rPr>
        <w:t>fol</w:t>
      </w:r>
      <w:r w:rsidR="00860D00" w:rsidRPr="00CE7221">
        <w:rPr>
          <w:rFonts w:cs="Arial"/>
          <w:spacing w:val="-1"/>
          <w:szCs w:val="24"/>
        </w:rPr>
        <w:t>l</w:t>
      </w:r>
      <w:r w:rsidR="00860D00" w:rsidRPr="00CE7221">
        <w:rPr>
          <w:rFonts w:cs="Arial"/>
          <w:szCs w:val="24"/>
        </w:rPr>
        <w:t>o</w:t>
      </w:r>
      <w:r w:rsidR="00860D00" w:rsidRPr="00CE7221">
        <w:rPr>
          <w:rFonts w:cs="Arial"/>
          <w:spacing w:val="-4"/>
          <w:szCs w:val="24"/>
        </w:rPr>
        <w:t>w</w:t>
      </w:r>
      <w:r w:rsidR="00860D00" w:rsidRPr="00CE7221">
        <w:rPr>
          <w:rFonts w:cs="Arial"/>
          <w:szCs w:val="24"/>
        </w:rPr>
        <w:t>ing</w:t>
      </w:r>
      <w:r w:rsidR="00860D00" w:rsidRPr="00CE7221">
        <w:rPr>
          <w:rFonts w:cs="Arial"/>
          <w:spacing w:val="-3"/>
          <w:szCs w:val="24"/>
        </w:rPr>
        <w:t xml:space="preserve"> when </w:t>
      </w:r>
      <w:r w:rsidR="00860D00" w:rsidRPr="00CE7221">
        <w:rPr>
          <w:rFonts w:cs="Arial"/>
          <w:szCs w:val="24"/>
        </w:rPr>
        <w:t>des</w:t>
      </w:r>
      <w:r w:rsidR="00860D00" w:rsidRPr="00CE7221">
        <w:rPr>
          <w:rFonts w:cs="Arial"/>
          <w:spacing w:val="-3"/>
          <w:szCs w:val="24"/>
        </w:rPr>
        <w:t>i</w:t>
      </w:r>
      <w:r w:rsidR="00860D00" w:rsidRPr="00CE7221">
        <w:rPr>
          <w:rFonts w:cs="Arial"/>
          <w:spacing w:val="-2"/>
          <w:szCs w:val="24"/>
        </w:rPr>
        <w:t>g</w:t>
      </w:r>
      <w:r w:rsidR="00860D00" w:rsidRPr="00CE7221">
        <w:rPr>
          <w:rFonts w:cs="Arial"/>
          <w:szCs w:val="24"/>
        </w:rPr>
        <w:t xml:space="preserve">ning </w:t>
      </w:r>
      <w:r w:rsidRPr="00CE7221">
        <w:rPr>
          <w:rFonts w:cs="Arial"/>
          <w:szCs w:val="24"/>
        </w:rPr>
        <w:t xml:space="preserve">or reviewing a </w:t>
      </w:r>
      <w:r w:rsidR="00860D00" w:rsidRPr="00CE7221">
        <w:rPr>
          <w:rFonts w:cs="Arial"/>
          <w:spacing w:val="-1"/>
          <w:szCs w:val="24"/>
        </w:rPr>
        <w:t xml:space="preserve"> </w:t>
      </w:r>
      <w:r w:rsidR="00B90F11" w:rsidRPr="00CE7221">
        <w:rPr>
          <w:rFonts w:cs="Arial"/>
          <w:spacing w:val="-1"/>
          <w:szCs w:val="24"/>
        </w:rPr>
        <w:t>r</w:t>
      </w:r>
      <w:r w:rsidR="000B21FA" w:rsidRPr="00CE7221">
        <w:rPr>
          <w:rFonts w:cs="Arial"/>
          <w:spacing w:val="-1"/>
          <w:szCs w:val="24"/>
        </w:rPr>
        <w:t>esearch</w:t>
      </w:r>
      <w:r w:rsidR="00860D00" w:rsidRPr="00CE7221">
        <w:rPr>
          <w:rFonts w:cs="Arial"/>
          <w:spacing w:val="-1"/>
          <w:szCs w:val="24"/>
        </w:rPr>
        <w:t xml:space="preserve"> </w:t>
      </w:r>
      <w:r w:rsidR="00860D00" w:rsidRPr="00CE7221">
        <w:rPr>
          <w:rFonts w:cs="Arial"/>
          <w:szCs w:val="24"/>
        </w:rPr>
        <w:t>p</w:t>
      </w:r>
      <w:r w:rsidR="00860D00" w:rsidRPr="00CE7221">
        <w:rPr>
          <w:rFonts w:cs="Arial"/>
          <w:spacing w:val="-3"/>
          <w:szCs w:val="24"/>
        </w:rPr>
        <w:t>r</w:t>
      </w:r>
      <w:r w:rsidR="00860D00" w:rsidRPr="00CE7221">
        <w:rPr>
          <w:rFonts w:cs="Arial"/>
          <w:szCs w:val="24"/>
        </w:rPr>
        <w:t>oj</w:t>
      </w:r>
      <w:r w:rsidR="00860D00" w:rsidRPr="00CE7221">
        <w:rPr>
          <w:rFonts w:cs="Arial"/>
          <w:spacing w:val="-1"/>
          <w:szCs w:val="24"/>
        </w:rPr>
        <w:t>e</w:t>
      </w:r>
      <w:r w:rsidR="00860D00" w:rsidRPr="00CE7221">
        <w:rPr>
          <w:rFonts w:cs="Arial"/>
          <w:szCs w:val="24"/>
        </w:rPr>
        <w:t>ct</w:t>
      </w:r>
      <w:r w:rsidRPr="00CE7221">
        <w:rPr>
          <w:rFonts w:cs="Arial"/>
          <w:szCs w:val="24"/>
        </w:rPr>
        <w:t>.</w:t>
      </w:r>
    </w:p>
    <w:p w:rsidR="00621BCE" w:rsidRPr="00CE7221" w:rsidRDefault="00621BCE" w:rsidP="00621BCE">
      <w:pPr>
        <w:pStyle w:val="Heading2"/>
        <w:rPr>
          <w:rFonts w:cs="Arial"/>
          <w:szCs w:val="24"/>
        </w:rPr>
      </w:pPr>
      <w:bookmarkStart w:id="98" w:name="_Toc478638309"/>
      <w:bookmarkStart w:id="99" w:name="_Toc504137440"/>
      <w:bookmarkStart w:id="100" w:name="_Toc22300132"/>
      <w:r w:rsidRPr="00CE7221">
        <w:rPr>
          <w:rFonts w:cs="Arial"/>
          <w:szCs w:val="24"/>
        </w:rPr>
        <w:t xml:space="preserve">Categories of </w:t>
      </w:r>
      <w:r w:rsidR="007A696F" w:rsidRPr="00CE7221">
        <w:rPr>
          <w:rFonts w:cs="Arial"/>
          <w:szCs w:val="24"/>
        </w:rPr>
        <w:t xml:space="preserve">DMC </w:t>
      </w:r>
      <w:r w:rsidRPr="00CE7221">
        <w:rPr>
          <w:rFonts w:cs="Arial"/>
          <w:szCs w:val="24"/>
        </w:rPr>
        <w:t xml:space="preserve">IRB </w:t>
      </w:r>
      <w:r w:rsidR="007A696F" w:rsidRPr="00CE7221">
        <w:rPr>
          <w:rFonts w:cs="Arial"/>
          <w:szCs w:val="24"/>
        </w:rPr>
        <w:t>Submissions</w:t>
      </w:r>
      <w:bookmarkEnd w:id="98"/>
      <w:bookmarkEnd w:id="99"/>
      <w:bookmarkEnd w:id="100"/>
    </w:p>
    <w:p w:rsidR="00972D68" w:rsidRPr="00CE7221" w:rsidRDefault="00972D68" w:rsidP="00BE320D">
      <w:pPr>
        <w:spacing w:before="0" w:after="0" w:line="240" w:lineRule="auto"/>
        <w:rPr>
          <w:rFonts w:cs="Arial"/>
          <w:szCs w:val="24"/>
        </w:rPr>
      </w:pPr>
    </w:p>
    <w:p w:rsidR="00621BCE" w:rsidRPr="00CE7221" w:rsidRDefault="00621BCE" w:rsidP="00BE320D">
      <w:pPr>
        <w:spacing w:before="0" w:after="0" w:line="240" w:lineRule="auto"/>
        <w:rPr>
          <w:rFonts w:cs="Arial"/>
          <w:szCs w:val="24"/>
        </w:rPr>
      </w:pPr>
      <w:r w:rsidRPr="00CE7221">
        <w:rPr>
          <w:rFonts w:cs="Arial"/>
          <w:szCs w:val="24"/>
        </w:rPr>
        <w:t xml:space="preserve">There are </w:t>
      </w:r>
      <w:r w:rsidR="00DD25C1" w:rsidRPr="00CE7221">
        <w:rPr>
          <w:rFonts w:cs="Arial"/>
          <w:szCs w:val="24"/>
        </w:rPr>
        <w:t xml:space="preserve">eight </w:t>
      </w:r>
      <w:r w:rsidRPr="00CE7221">
        <w:rPr>
          <w:rFonts w:cs="Arial"/>
          <w:szCs w:val="24"/>
        </w:rPr>
        <w:t xml:space="preserve">types of </w:t>
      </w:r>
      <w:hyperlink r:id="rId59" w:history="1">
        <w:r w:rsidR="007A696F" w:rsidRPr="00CE7221">
          <w:rPr>
            <w:rStyle w:val="Hyperlink"/>
            <w:rFonts w:cs="Arial"/>
            <w:szCs w:val="24"/>
          </w:rPr>
          <w:t>IRB submissions</w:t>
        </w:r>
      </w:hyperlink>
      <w:r w:rsidR="007A696F" w:rsidRPr="00CE7221">
        <w:rPr>
          <w:rFonts w:cs="Arial"/>
          <w:szCs w:val="24"/>
        </w:rPr>
        <w:t xml:space="preserve"> at DMC:</w:t>
      </w:r>
    </w:p>
    <w:p w:rsidR="000267DC" w:rsidRPr="00CE7221" w:rsidRDefault="000267DC" w:rsidP="00BE320D">
      <w:pPr>
        <w:pStyle w:val="ListParagraph"/>
        <w:numPr>
          <w:ilvl w:val="0"/>
          <w:numId w:val="87"/>
        </w:numPr>
        <w:spacing w:before="0" w:after="0" w:line="240" w:lineRule="auto"/>
        <w:contextualSpacing w:val="0"/>
        <w:rPr>
          <w:rFonts w:cs="Arial"/>
          <w:szCs w:val="24"/>
        </w:rPr>
      </w:pPr>
      <w:r w:rsidRPr="00CE7221">
        <w:rPr>
          <w:rFonts w:cs="Arial"/>
          <w:szCs w:val="24"/>
        </w:rPr>
        <w:t xml:space="preserve">Determination that IRB </w:t>
      </w:r>
      <w:r w:rsidR="000730A2" w:rsidRPr="00CE7221">
        <w:rPr>
          <w:rFonts w:cs="Arial"/>
          <w:szCs w:val="24"/>
        </w:rPr>
        <w:t>r</w:t>
      </w:r>
      <w:r w:rsidRPr="00CE7221">
        <w:rPr>
          <w:rFonts w:cs="Arial"/>
          <w:szCs w:val="24"/>
        </w:rPr>
        <w:t>eview is not required</w:t>
      </w:r>
      <w:r w:rsidR="00972D68" w:rsidRPr="00CE7221">
        <w:rPr>
          <w:rFonts w:cs="Arial"/>
          <w:szCs w:val="24"/>
        </w:rPr>
        <w:t xml:space="preserve"> (IRB Decision Aid)</w:t>
      </w:r>
    </w:p>
    <w:p w:rsidR="00621BCE" w:rsidRPr="00CE7221" w:rsidRDefault="00621BCE" w:rsidP="00BE320D">
      <w:pPr>
        <w:pStyle w:val="ListParagraph"/>
        <w:numPr>
          <w:ilvl w:val="0"/>
          <w:numId w:val="87"/>
        </w:numPr>
        <w:spacing w:before="0" w:after="0" w:line="240" w:lineRule="auto"/>
        <w:contextualSpacing w:val="0"/>
        <w:rPr>
          <w:rFonts w:cs="Arial"/>
          <w:szCs w:val="24"/>
        </w:rPr>
      </w:pPr>
      <w:r w:rsidRPr="00CE7221">
        <w:rPr>
          <w:rFonts w:cs="Arial"/>
          <w:szCs w:val="24"/>
        </w:rPr>
        <w:t xml:space="preserve">Exempt IRB </w:t>
      </w:r>
      <w:r w:rsidR="000730A2" w:rsidRPr="00CE7221">
        <w:rPr>
          <w:rFonts w:cs="Arial"/>
          <w:szCs w:val="24"/>
        </w:rPr>
        <w:t>r</w:t>
      </w:r>
      <w:r w:rsidRPr="00CE7221">
        <w:rPr>
          <w:rFonts w:cs="Arial"/>
          <w:szCs w:val="24"/>
        </w:rPr>
        <w:t>eview</w:t>
      </w:r>
      <w:r w:rsidR="00312F4B" w:rsidRPr="00CE7221">
        <w:rPr>
          <w:rFonts w:cs="Arial"/>
          <w:szCs w:val="24"/>
        </w:rPr>
        <w:t xml:space="preserve"> (including limited IRB review)</w:t>
      </w:r>
    </w:p>
    <w:p w:rsidR="00621BCE" w:rsidRPr="00CE7221" w:rsidRDefault="00621BCE" w:rsidP="00BE320D">
      <w:pPr>
        <w:pStyle w:val="ListParagraph"/>
        <w:numPr>
          <w:ilvl w:val="0"/>
          <w:numId w:val="87"/>
        </w:numPr>
        <w:spacing w:before="0" w:after="0" w:line="240" w:lineRule="auto"/>
        <w:contextualSpacing w:val="0"/>
        <w:rPr>
          <w:rFonts w:cs="Arial"/>
          <w:szCs w:val="24"/>
        </w:rPr>
      </w:pPr>
      <w:r w:rsidRPr="00CE7221">
        <w:rPr>
          <w:rFonts w:cs="Arial"/>
          <w:szCs w:val="24"/>
        </w:rPr>
        <w:t xml:space="preserve">Expedited IRB </w:t>
      </w:r>
      <w:r w:rsidR="000730A2" w:rsidRPr="00CE7221">
        <w:rPr>
          <w:rFonts w:cs="Arial"/>
          <w:szCs w:val="24"/>
        </w:rPr>
        <w:t>r</w:t>
      </w:r>
      <w:r w:rsidRPr="00CE7221">
        <w:rPr>
          <w:rFonts w:cs="Arial"/>
          <w:szCs w:val="24"/>
        </w:rPr>
        <w:t>eview</w:t>
      </w:r>
    </w:p>
    <w:p w:rsidR="000267DC" w:rsidRPr="00CE7221" w:rsidRDefault="00621BCE" w:rsidP="00BE320D">
      <w:pPr>
        <w:pStyle w:val="ListParagraph"/>
        <w:numPr>
          <w:ilvl w:val="0"/>
          <w:numId w:val="87"/>
        </w:numPr>
        <w:spacing w:before="0" w:after="0" w:line="240" w:lineRule="auto"/>
        <w:contextualSpacing w:val="0"/>
        <w:rPr>
          <w:rFonts w:cs="Arial"/>
          <w:szCs w:val="24"/>
        </w:rPr>
      </w:pPr>
      <w:r w:rsidRPr="00CE7221">
        <w:rPr>
          <w:rFonts w:cs="Arial"/>
          <w:szCs w:val="24"/>
        </w:rPr>
        <w:t>Full (</w:t>
      </w:r>
      <w:r w:rsidR="000730A2" w:rsidRPr="00CE7221">
        <w:rPr>
          <w:rFonts w:cs="Arial"/>
          <w:szCs w:val="24"/>
        </w:rPr>
        <w:t>c</w:t>
      </w:r>
      <w:r w:rsidRPr="00CE7221">
        <w:rPr>
          <w:rFonts w:cs="Arial"/>
          <w:szCs w:val="24"/>
        </w:rPr>
        <w:t>onvened</w:t>
      </w:r>
      <w:r w:rsidR="0012234D" w:rsidRPr="00CE7221">
        <w:rPr>
          <w:rFonts w:cs="Arial"/>
          <w:szCs w:val="24"/>
        </w:rPr>
        <w:t xml:space="preserve"> board</w:t>
      </w:r>
      <w:r w:rsidRPr="00CE7221">
        <w:rPr>
          <w:rFonts w:cs="Arial"/>
          <w:szCs w:val="24"/>
        </w:rPr>
        <w:t xml:space="preserve">) IRB </w:t>
      </w:r>
      <w:r w:rsidR="000730A2" w:rsidRPr="00CE7221">
        <w:rPr>
          <w:rFonts w:cs="Arial"/>
          <w:szCs w:val="24"/>
        </w:rPr>
        <w:t>r</w:t>
      </w:r>
      <w:r w:rsidRPr="00CE7221">
        <w:rPr>
          <w:rFonts w:cs="Arial"/>
          <w:szCs w:val="24"/>
        </w:rPr>
        <w:t>eview</w:t>
      </w:r>
    </w:p>
    <w:p w:rsidR="00DD25C1" w:rsidRPr="00CE7221" w:rsidRDefault="00DD25C1" w:rsidP="00BE320D">
      <w:pPr>
        <w:pStyle w:val="ListParagraph"/>
        <w:numPr>
          <w:ilvl w:val="0"/>
          <w:numId w:val="87"/>
        </w:numPr>
        <w:spacing w:before="0" w:after="0" w:line="240" w:lineRule="auto"/>
        <w:contextualSpacing w:val="0"/>
        <w:rPr>
          <w:rFonts w:cs="Arial"/>
          <w:szCs w:val="24"/>
        </w:rPr>
      </w:pPr>
      <w:r w:rsidRPr="00CE7221">
        <w:rPr>
          <w:rFonts w:cs="Arial"/>
          <w:szCs w:val="24"/>
        </w:rPr>
        <w:t>Humanitarian Use Device (HUD) for clinical purposes</w:t>
      </w:r>
    </w:p>
    <w:p w:rsidR="00B62F34" w:rsidRPr="00CE7221" w:rsidRDefault="008102BA" w:rsidP="00BE320D">
      <w:pPr>
        <w:pStyle w:val="ListParagraph"/>
        <w:numPr>
          <w:ilvl w:val="0"/>
          <w:numId w:val="87"/>
        </w:numPr>
        <w:spacing w:before="0" w:after="0" w:line="240" w:lineRule="auto"/>
        <w:contextualSpacing w:val="0"/>
        <w:rPr>
          <w:rFonts w:cs="Arial"/>
          <w:szCs w:val="24"/>
        </w:rPr>
      </w:pPr>
      <w:r w:rsidRPr="00CE7221">
        <w:t xml:space="preserve">Expanded Access </w:t>
      </w:r>
      <w:r w:rsidRPr="00CE7221">
        <w:rPr>
          <w:rFonts w:cs="Arial"/>
          <w:szCs w:val="24"/>
        </w:rPr>
        <w:t xml:space="preserve">(also known as Compassionate Use or Preapproval Access) </w:t>
      </w:r>
      <w:r w:rsidR="00B63318" w:rsidRPr="00CE7221">
        <w:rPr>
          <w:rFonts w:cs="Arial"/>
          <w:bCs/>
          <w:szCs w:val="24"/>
        </w:rPr>
        <w:t xml:space="preserve">to investigational drugs </w:t>
      </w:r>
      <w:r w:rsidR="00972D68" w:rsidRPr="00CE7221">
        <w:rPr>
          <w:rFonts w:cs="Arial"/>
          <w:bCs/>
          <w:szCs w:val="24"/>
        </w:rPr>
        <w:t xml:space="preserve">(including biologics) </w:t>
      </w:r>
      <w:r w:rsidR="00B63318" w:rsidRPr="00CE7221">
        <w:rPr>
          <w:rFonts w:cs="Arial"/>
          <w:bCs/>
          <w:szCs w:val="24"/>
        </w:rPr>
        <w:t>for treatment use</w:t>
      </w:r>
    </w:p>
    <w:p w:rsidR="000267DC" w:rsidRPr="00CE7221" w:rsidRDefault="007A696F" w:rsidP="00BE320D">
      <w:pPr>
        <w:pStyle w:val="ListParagraph"/>
        <w:numPr>
          <w:ilvl w:val="0"/>
          <w:numId w:val="87"/>
        </w:numPr>
        <w:spacing w:before="0" w:after="0" w:line="240" w:lineRule="auto"/>
        <w:contextualSpacing w:val="0"/>
        <w:rPr>
          <w:rFonts w:cs="Arial"/>
          <w:szCs w:val="24"/>
        </w:rPr>
      </w:pPr>
      <w:r w:rsidRPr="00CE7221">
        <w:rPr>
          <w:rFonts w:cs="Arial"/>
          <w:szCs w:val="24"/>
        </w:rPr>
        <w:t xml:space="preserve">Request to </w:t>
      </w:r>
      <w:r w:rsidR="000730A2" w:rsidRPr="00CE7221">
        <w:rPr>
          <w:rFonts w:cs="Arial"/>
          <w:szCs w:val="24"/>
        </w:rPr>
        <w:t>u</w:t>
      </w:r>
      <w:r w:rsidRPr="00CE7221">
        <w:rPr>
          <w:rFonts w:cs="Arial"/>
          <w:szCs w:val="24"/>
        </w:rPr>
        <w:t xml:space="preserve">se an </w:t>
      </w:r>
      <w:r w:rsidR="000730A2" w:rsidRPr="00CE7221">
        <w:rPr>
          <w:rFonts w:cs="Arial"/>
          <w:szCs w:val="24"/>
        </w:rPr>
        <w:t>e</w:t>
      </w:r>
      <w:r w:rsidR="000267DC" w:rsidRPr="00CE7221">
        <w:rPr>
          <w:rFonts w:cs="Arial"/>
          <w:szCs w:val="24"/>
        </w:rPr>
        <w:t>xternal IRB</w:t>
      </w:r>
    </w:p>
    <w:p w:rsidR="00F26B9F" w:rsidRPr="00CE7221" w:rsidRDefault="00F26B9F" w:rsidP="00BE320D">
      <w:pPr>
        <w:pStyle w:val="ListParagraph"/>
        <w:numPr>
          <w:ilvl w:val="0"/>
          <w:numId w:val="87"/>
        </w:numPr>
        <w:spacing w:before="0" w:after="0" w:line="240" w:lineRule="auto"/>
        <w:contextualSpacing w:val="0"/>
        <w:rPr>
          <w:rFonts w:cs="Arial"/>
          <w:szCs w:val="24"/>
        </w:rPr>
      </w:pPr>
      <w:r w:rsidRPr="00CE7221">
        <w:rPr>
          <w:rFonts w:cs="Arial"/>
          <w:szCs w:val="24"/>
        </w:rPr>
        <w:t xml:space="preserve">Cooperative research review (“Single IRB” review of federally </w:t>
      </w:r>
      <w:r w:rsidR="00B01AED" w:rsidRPr="00CE7221">
        <w:rPr>
          <w:rFonts w:cs="Arial"/>
          <w:szCs w:val="24"/>
        </w:rPr>
        <w:t xml:space="preserve">supported or conducted </w:t>
      </w:r>
      <w:r w:rsidRPr="00CE7221">
        <w:rPr>
          <w:rFonts w:cs="Arial"/>
          <w:szCs w:val="24"/>
        </w:rPr>
        <w:t>study)</w:t>
      </w:r>
    </w:p>
    <w:p w:rsidR="00621BCE" w:rsidRPr="00CE7221" w:rsidRDefault="0004274F" w:rsidP="00621BCE">
      <w:pPr>
        <w:rPr>
          <w:rFonts w:cs="Arial"/>
          <w:szCs w:val="24"/>
        </w:rPr>
      </w:pPr>
      <w:r w:rsidRPr="00CE7221">
        <w:rPr>
          <w:rFonts w:cs="Arial"/>
          <w:szCs w:val="24"/>
        </w:rPr>
        <w:t xml:space="preserve">Refer to the following information for a description of </w:t>
      </w:r>
      <w:r w:rsidR="004745CD" w:rsidRPr="00CE7221">
        <w:rPr>
          <w:rFonts w:cs="Arial"/>
          <w:szCs w:val="24"/>
        </w:rPr>
        <w:t xml:space="preserve">each type </w:t>
      </w:r>
      <w:r w:rsidRPr="00CE7221">
        <w:rPr>
          <w:rFonts w:cs="Arial"/>
          <w:szCs w:val="24"/>
        </w:rPr>
        <w:t>of IRB application.</w:t>
      </w:r>
    </w:p>
    <w:p w:rsidR="00760F1C" w:rsidRPr="00CE7221" w:rsidRDefault="000267DC" w:rsidP="006B6480">
      <w:pPr>
        <w:pStyle w:val="Heading3"/>
      </w:pPr>
      <w:bookmarkStart w:id="101" w:name="_Toc478638310"/>
      <w:bookmarkStart w:id="102" w:name="_Toc504137441"/>
      <w:bookmarkStart w:id="103" w:name="_Toc22300133"/>
      <w:r w:rsidRPr="00CE7221">
        <w:t>Determination that IRB Review is Not Required</w:t>
      </w:r>
      <w:bookmarkEnd w:id="101"/>
      <w:bookmarkEnd w:id="102"/>
      <w:bookmarkEnd w:id="103"/>
    </w:p>
    <w:p w:rsidR="000267DC" w:rsidRPr="00CE7221" w:rsidRDefault="0004274F">
      <w:pPr>
        <w:rPr>
          <w:rFonts w:cs="Arial"/>
          <w:szCs w:val="22"/>
        </w:rPr>
      </w:pPr>
      <w:r w:rsidRPr="00CE7221">
        <w:rPr>
          <w:rFonts w:cs="Arial"/>
          <w:szCs w:val="22"/>
        </w:rPr>
        <w:t xml:space="preserve">When applicable, an individual may request an </w:t>
      </w:r>
      <w:r w:rsidR="005A0B82" w:rsidRPr="00CE7221">
        <w:rPr>
          <w:rFonts w:cs="Arial"/>
          <w:i/>
          <w:szCs w:val="22"/>
        </w:rPr>
        <w:t xml:space="preserve">IRB </w:t>
      </w:r>
      <w:r w:rsidR="000730A2" w:rsidRPr="00CE7221">
        <w:rPr>
          <w:rFonts w:cs="Arial"/>
          <w:i/>
          <w:szCs w:val="22"/>
        </w:rPr>
        <w:t>d</w:t>
      </w:r>
      <w:r w:rsidR="005A0B82" w:rsidRPr="00CE7221">
        <w:rPr>
          <w:rFonts w:cs="Arial"/>
          <w:i/>
          <w:szCs w:val="22"/>
        </w:rPr>
        <w:t xml:space="preserve">etermination </w:t>
      </w:r>
      <w:r w:rsidR="000730A2" w:rsidRPr="00CE7221">
        <w:rPr>
          <w:rFonts w:cs="Arial"/>
          <w:i/>
          <w:szCs w:val="22"/>
        </w:rPr>
        <w:t>l</w:t>
      </w:r>
      <w:r w:rsidR="005A0B82" w:rsidRPr="00CE7221">
        <w:rPr>
          <w:rFonts w:cs="Arial"/>
          <w:i/>
          <w:szCs w:val="22"/>
        </w:rPr>
        <w:t>etter</w:t>
      </w:r>
      <w:r w:rsidR="005A0B82" w:rsidRPr="00CE7221">
        <w:rPr>
          <w:rFonts w:cs="Arial"/>
          <w:szCs w:val="22"/>
        </w:rPr>
        <w:t xml:space="preserve"> to document activities that do not need IRB approval</w:t>
      </w:r>
      <w:r w:rsidRPr="00CE7221">
        <w:rPr>
          <w:rFonts w:cs="Arial"/>
          <w:szCs w:val="22"/>
        </w:rPr>
        <w:t xml:space="preserve">. </w:t>
      </w:r>
      <w:r w:rsidR="00066070" w:rsidRPr="00CE7221">
        <w:rPr>
          <w:rFonts w:cs="Arial"/>
          <w:szCs w:val="22"/>
        </w:rPr>
        <w:t xml:space="preserve">Please refer to </w:t>
      </w:r>
      <w:r w:rsidR="00111679" w:rsidRPr="00CE7221">
        <w:rPr>
          <w:rFonts w:cs="Arial"/>
          <w:szCs w:val="22"/>
        </w:rPr>
        <w:t xml:space="preserve">the information outlined above or </w:t>
      </w:r>
      <w:r w:rsidR="00066070" w:rsidRPr="00CE7221">
        <w:rPr>
          <w:rFonts w:cs="Arial"/>
          <w:szCs w:val="22"/>
        </w:rPr>
        <w:t xml:space="preserve">the </w:t>
      </w:r>
      <w:hyperlink r:id="rId60" w:history="1">
        <w:r w:rsidR="00066070" w:rsidRPr="00CE7221">
          <w:rPr>
            <w:rStyle w:val="Hyperlink"/>
            <w:rFonts w:cs="Arial"/>
            <w:szCs w:val="22"/>
          </w:rPr>
          <w:t>“IRB Decision Aid</w:t>
        </w:r>
        <w:r w:rsidR="00A43145" w:rsidRPr="00CE7221">
          <w:rPr>
            <w:rStyle w:val="Hyperlink"/>
            <w:rFonts w:cs="Arial"/>
            <w:szCs w:val="22"/>
          </w:rPr>
          <w:t xml:space="preserve"> – Application for a Determination Letter to State IRB Approval is Not Required</w:t>
        </w:r>
        <w:r w:rsidR="00066070" w:rsidRPr="00CE7221">
          <w:rPr>
            <w:rStyle w:val="Hyperlink"/>
            <w:rFonts w:cs="Arial"/>
            <w:szCs w:val="22"/>
          </w:rPr>
          <w:t>”</w:t>
        </w:r>
      </w:hyperlink>
      <w:r w:rsidR="00066070" w:rsidRPr="00CE7221">
        <w:rPr>
          <w:rFonts w:cs="Arial"/>
          <w:szCs w:val="22"/>
        </w:rPr>
        <w:t xml:space="preserve"> for guidance.</w:t>
      </w:r>
      <w:r w:rsidR="00176934" w:rsidRPr="00CE7221">
        <w:rPr>
          <w:rFonts w:cs="Arial"/>
          <w:szCs w:val="22"/>
        </w:rPr>
        <w:t xml:space="preserve"> </w:t>
      </w:r>
    </w:p>
    <w:p w:rsidR="00760F1C" w:rsidRPr="00CE7221" w:rsidRDefault="00760F1C" w:rsidP="00760F1C">
      <w:pPr>
        <w:pStyle w:val="Heading3"/>
        <w:rPr>
          <w:rFonts w:cs="Arial"/>
          <w:szCs w:val="24"/>
        </w:rPr>
      </w:pPr>
      <w:bookmarkStart w:id="104" w:name="_Toc478638311"/>
      <w:bookmarkStart w:id="105" w:name="_Toc504137442"/>
      <w:bookmarkStart w:id="106" w:name="_Toc22300134"/>
      <w:r w:rsidRPr="00CE7221">
        <w:rPr>
          <w:rFonts w:cs="Arial"/>
          <w:szCs w:val="24"/>
        </w:rPr>
        <w:t>Exempt IRB Review</w:t>
      </w:r>
      <w:bookmarkEnd w:id="104"/>
      <w:bookmarkEnd w:id="105"/>
      <w:bookmarkEnd w:id="106"/>
    </w:p>
    <w:p w:rsidR="008022DE" w:rsidRPr="00CE7221" w:rsidRDefault="0004274F" w:rsidP="008F127E">
      <w:pPr>
        <w:rPr>
          <w:rFonts w:cs="Arial"/>
          <w:szCs w:val="24"/>
        </w:rPr>
      </w:pPr>
      <w:r w:rsidRPr="00CE7221">
        <w:rPr>
          <w:rFonts w:cs="Arial"/>
          <w:szCs w:val="24"/>
        </w:rPr>
        <w:lastRenderedPageBreak/>
        <w:t xml:space="preserve">The IRB makes an </w:t>
      </w:r>
      <w:r w:rsidR="00760F1C" w:rsidRPr="00CE7221">
        <w:rPr>
          <w:rFonts w:cs="Arial"/>
          <w:i/>
          <w:szCs w:val="24"/>
        </w:rPr>
        <w:t>exempt</w:t>
      </w:r>
      <w:r w:rsidR="00760F1C" w:rsidRPr="00CE7221">
        <w:rPr>
          <w:rFonts w:cs="Arial"/>
          <w:szCs w:val="24"/>
        </w:rPr>
        <w:t xml:space="preserve"> determination </w:t>
      </w:r>
      <w:r w:rsidRPr="00CE7221">
        <w:rPr>
          <w:rFonts w:cs="Arial"/>
          <w:szCs w:val="24"/>
        </w:rPr>
        <w:t xml:space="preserve">when human research </w:t>
      </w:r>
      <w:r w:rsidR="007242A0" w:rsidRPr="00CE7221">
        <w:rPr>
          <w:rFonts w:cs="Arial"/>
          <w:szCs w:val="24"/>
        </w:rPr>
        <w:t>meet</w:t>
      </w:r>
      <w:r w:rsidRPr="00CE7221">
        <w:rPr>
          <w:rFonts w:cs="Arial"/>
          <w:szCs w:val="24"/>
        </w:rPr>
        <w:t>s</w:t>
      </w:r>
      <w:r w:rsidR="00760F1C" w:rsidRPr="00CE7221">
        <w:rPr>
          <w:rFonts w:cs="Arial"/>
          <w:szCs w:val="24"/>
        </w:rPr>
        <w:t xml:space="preserve"> the c</w:t>
      </w:r>
      <w:r w:rsidR="00D123C9" w:rsidRPr="00CE7221">
        <w:rPr>
          <w:rFonts w:cs="Arial"/>
          <w:szCs w:val="24"/>
        </w:rPr>
        <w:t xml:space="preserve">onditions </w:t>
      </w:r>
      <w:r w:rsidR="00760F1C" w:rsidRPr="00CE7221">
        <w:rPr>
          <w:rFonts w:cs="Arial"/>
          <w:szCs w:val="24"/>
        </w:rPr>
        <w:t xml:space="preserve">for exempt </w:t>
      </w:r>
      <w:r w:rsidR="00CF66E3" w:rsidRPr="00CE7221">
        <w:rPr>
          <w:rFonts w:cs="Arial"/>
          <w:szCs w:val="24"/>
        </w:rPr>
        <w:t>h</w:t>
      </w:r>
      <w:r w:rsidR="00760F1C" w:rsidRPr="00CE7221">
        <w:rPr>
          <w:rFonts w:cs="Arial"/>
          <w:szCs w:val="24"/>
        </w:rPr>
        <w:t>uman</w:t>
      </w:r>
      <w:r w:rsidR="00527594" w:rsidRPr="00CE7221">
        <w:rPr>
          <w:rFonts w:cs="Arial"/>
          <w:szCs w:val="24"/>
        </w:rPr>
        <w:t xml:space="preserve"> research</w:t>
      </w:r>
      <w:r w:rsidR="00D123C9" w:rsidRPr="00CE7221">
        <w:rPr>
          <w:rFonts w:cs="Arial"/>
          <w:szCs w:val="24"/>
        </w:rPr>
        <w:t xml:space="preserve"> of one or more of the categories outlined below</w:t>
      </w:r>
      <w:r w:rsidR="007242A0" w:rsidRPr="00CE7221">
        <w:rPr>
          <w:rFonts w:cs="Arial"/>
          <w:szCs w:val="24"/>
        </w:rPr>
        <w:t xml:space="preserve">.  </w:t>
      </w:r>
      <w:r w:rsidRPr="00CE7221">
        <w:rPr>
          <w:rFonts w:cs="Arial"/>
          <w:szCs w:val="24"/>
        </w:rPr>
        <w:t>When the exempt research involves PHI, t</w:t>
      </w:r>
      <w:r w:rsidR="007242A0" w:rsidRPr="00CE7221">
        <w:rPr>
          <w:rFonts w:cs="Arial"/>
          <w:szCs w:val="24"/>
        </w:rPr>
        <w:t xml:space="preserve">he standard </w:t>
      </w:r>
      <w:r w:rsidRPr="00CE7221">
        <w:rPr>
          <w:rFonts w:cs="Arial"/>
          <w:szCs w:val="24"/>
        </w:rPr>
        <w:t xml:space="preserve">HIPAA </w:t>
      </w:r>
      <w:r w:rsidR="007242A0" w:rsidRPr="00CE7221">
        <w:rPr>
          <w:rFonts w:cs="Arial"/>
          <w:szCs w:val="24"/>
        </w:rPr>
        <w:t xml:space="preserve">requirements </w:t>
      </w:r>
      <w:r w:rsidRPr="00CE7221">
        <w:rPr>
          <w:rFonts w:cs="Arial"/>
          <w:szCs w:val="24"/>
        </w:rPr>
        <w:t>(</w:t>
      </w:r>
      <w:r w:rsidR="007242A0" w:rsidRPr="00CE7221">
        <w:rPr>
          <w:rFonts w:cs="Arial"/>
          <w:szCs w:val="24"/>
        </w:rPr>
        <w:t>HIPAA research authorization, HIPAA waiver, DUA, or BAA</w:t>
      </w:r>
      <w:r w:rsidRPr="00CE7221">
        <w:rPr>
          <w:rFonts w:cs="Arial"/>
          <w:szCs w:val="24"/>
        </w:rPr>
        <w:t xml:space="preserve">) </w:t>
      </w:r>
      <w:r w:rsidR="007242A0" w:rsidRPr="00CE7221">
        <w:rPr>
          <w:rFonts w:cs="Arial"/>
          <w:szCs w:val="24"/>
        </w:rPr>
        <w:t xml:space="preserve">apply to </w:t>
      </w:r>
      <w:r w:rsidRPr="00CE7221">
        <w:rPr>
          <w:rFonts w:cs="Arial"/>
          <w:szCs w:val="24"/>
        </w:rPr>
        <w:t xml:space="preserve">the </w:t>
      </w:r>
      <w:r w:rsidR="007242A0" w:rsidRPr="00CE7221">
        <w:rPr>
          <w:rFonts w:cs="Arial"/>
          <w:szCs w:val="24"/>
        </w:rPr>
        <w:t>research</w:t>
      </w:r>
      <w:r w:rsidRPr="00CE7221">
        <w:rPr>
          <w:rFonts w:cs="Arial"/>
          <w:szCs w:val="24"/>
        </w:rPr>
        <w:t>.</w:t>
      </w:r>
      <w:r w:rsidR="00D123C9" w:rsidRPr="00CE7221">
        <w:rPr>
          <w:rFonts w:cs="Arial"/>
          <w:szCs w:val="24"/>
        </w:rPr>
        <w:t xml:space="preserve"> </w:t>
      </w:r>
    </w:p>
    <w:p w:rsidR="003C620A" w:rsidRPr="00CE7221" w:rsidRDefault="003C620A" w:rsidP="00B35C9A">
      <w:pPr>
        <w:pStyle w:val="Heading4"/>
      </w:pPr>
      <w:r w:rsidRPr="00CE7221">
        <w:t>FDA Exemptions</w:t>
      </w:r>
    </w:p>
    <w:p w:rsidR="004B2F3C" w:rsidRPr="00CE7221" w:rsidRDefault="004B2F3C" w:rsidP="003C620A">
      <w:pPr>
        <w:spacing w:before="100" w:beforeAutospacing="1" w:after="100" w:afterAutospacing="1" w:line="240" w:lineRule="auto"/>
        <w:rPr>
          <w:rFonts w:eastAsia="Times New Roman" w:cs="Arial"/>
          <w:szCs w:val="22"/>
        </w:rPr>
      </w:pPr>
      <w:r w:rsidRPr="00CE7221">
        <w:rPr>
          <w:rFonts w:eastAsia="Times New Roman" w:cs="Arial"/>
          <w:szCs w:val="22"/>
        </w:rPr>
        <w:t>When eligible, t</w:t>
      </w:r>
      <w:r w:rsidR="003C620A" w:rsidRPr="00CE7221">
        <w:rPr>
          <w:rFonts w:eastAsia="Times New Roman" w:cs="Arial"/>
          <w:szCs w:val="22"/>
        </w:rPr>
        <w:t xml:space="preserve">he following </w:t>
      </w:r>
      <w:r w:rsidRPr="00CE7221">
        <w:rPr>
          <w:rFonts w:eastAsia="Times New Roman" w:cs="Arial"/>
          <w:szCs w:val="22"/>
        </w:rPr>
        <w:t xml:space="preserve">exemptions apply to </w:t>
      </w:r>
      <w:r w:rsidRPr="00CE7221">
        <w:rPr>
          <w:rFonts w:cs="Arial"/>
          <w:spacing w:val="3"/>
          <w:szCs w:val="24"/>
        </w:rPr>
        <w:t>FDA regulated studies (Clinical trials or device studies as defined by FDA, taste and food quality evaluation, etc.):</w:t>
      </w:r>
    </w:p>
    <w:p w:rsidR="003C620A" w:rsidRPr="00CE7221" w:rsidRDefault="00411406" w:rsidP="00BE320D">
      <w:pPr>
        <w:pStyle w:val="ListParagraph"/>
        <w:numPr>
          <w:ilvl w:val="0"/>
          <w:numId w:val="116"/>
        </w:numPr>
        <w:spacing w:before="0" w:after="0" w:line="240" w:lineRule="auto"/>
        <w:contextualSpacing w:val="0"/>
        <w:rPr>
          <w:rFonts w:eastAsia="Times New Roman" w:cs="Arial"/>
          <w:szCs w:val="22"/>
        </w:rPr>
      </w:pPr>
      <w:r w:rsidRPr="00CE7221">
        <w:rPr>
          <w:rFonts w:eastAsia="Times New Roman" w:cs="Arial"/>
          <w:b/>
          <w:szCs w:val="22"/>
        </w:rPr>
        <w:t>FDA Exemption A [21 CFR 56.104 (a)]:</w:t>
      </w:r>
      <w:r w:rsidRPr="00CE7221">
        <w:rPr>
          <w:rFonts w:eastAsia="Times New Roman" w:cs="Arial"/>
          <w:szCs w:val="22"/>
        </w:rPr>
        <w:t xml:space="preserve"> </w:t>
      </w:r>
      <w:r w:rsidR="003C620A" w:rsidRPr="00CE7221">
        <w:rPr>
          <w:rFonts w:eastAsia="Times New Roman" w:cs="Arial"/>
          <w:szCs w:val="22"/>
        </w:rPr>
        <w:t xml:space="preserve">Any investigation which commenced before July 27, 1981 and was subject to requirements for IRB review under FDA regulations before that date, provided that the investigation remains subject to review of an IRB which meets the FDA requirements in effect before July 27, 1981. </w:t>
      </w:r>
    </w:p>
    <w:p w:rsidR="00411406" w:rsidRPr="00CE7221" w:rsidRDefault="00411406" w:rsidP="00BE320D">
      <w:pPr>
        <w:pStyle w:val="ListParagraph"/>
        <w:spacing w:before="0" w:after="0" w:line="240" w:lineRule="auto"/>
        <w:contextualSpacing w:val="0"/>
        <w:rPr>
          <w:rFonts w:eastAsia="Times New Roman" w:cs="Arial"/>
          <w:szCs w:val="22"/>
        </w:rPr>
      </w:pPr>
    </w:p>
    <w:p w:rsidR="003C620A" w:rsidRPr="00CE7221" w:rsidRDefault="00411406" w:rsidP="00BE320D">
      <w:pPr>
        <w:pStyle w:val="ListParagraph"/>
        <w:numPr>
          <w:ilvl w:val="0"/>
          <w:numId w:val="116"/>
        </w:numPr>
        <w:spacing w:before="0" w:after="0" w:line="240" w:lineRule="auto"/>
        <w:contextualSpacing w:val="0"/>
        <w:rPr>
          <w:rFonts w:eastAsia="Times New Roman" w:cs="Arial"/>
          <w:szCs w:val="22"/>
        </w:rPr>
      </w:pPr>
      <w:r w:rsidRPr="00CE7221">
        <w:rPr>
          <w:rFonts w:eastAsia="Times New Roman" w:cs="Arial"/>
          <w:b/>
          <w:szCs w:val="22"/>
        </w:rPr>
        <w:t>FDA Exemption B [21 CFR 56.104 (b)]:</w:t>
      </w:r>
      <w:r w:rsidRPr="00CE7221">
        <w:rPr>
          <w:rFonts w:eastAsia="Times New Roman" w:cs="Arial"/>
          <w:szCs w:val="22"/>
        </w:rPr>
        <w:t xml:space="preserve"> </w:t>
      </w:r>
      <w:r w:rsidR="003C620A" w:rsidRPr="00CE7221">
        <w:rPr>
          <w:rFonts w:eastAsia="Times New Roman" w:cs="Arial"/>
          <w:szCs w:val="22"/>
        </w:rPr>
        <w:t xml:space="preserve">Any investigation commenced before July 27, 1981 and was not otherwise subject to requirements for IRB review under Food and Drug Administration regulations before that date. </w:t>
      </w:r>
    </w:p>
    <w:p w:rsidR="00411406" w:rsidRPr="00CE7221" w:rsidRDefault="00411406" w:rsidP="00BE320D">
      <w:pPr>
        <w:pStyle w:val="ListParagraph"/>
        <w:spacing w:before="0" w:after="0" w:line="240" w:lineRule="auto"/>
        <w:contextualSpacing w:val="0"/>
        <w:rPr>
          <w:rFonts w:eastAsia="Times New Roman" w:cs="Arial"/>
          <w:szCs w:val="22"/>
        </w:rPr>
      </w:pPr>
    </w:p>
    <w:p w:rsidR="003C620A" w:rsidRPr="00CE7221" w:rsidRDefault="00411406" w:rsidP="00BE320D">
      <w:pPr>
        <w:pStyle w:val="ListParagraph"/>
        <w:numPr>
          <w:ilvl w:val="0"/>
          <w:numId w:val="116"/>
        </w:numPr>
        <w:spacing w:before="0" w:after="0" w:line="240" w:lineRule="auto"/>
        <w:contextualSpacing w:val="0"/>
        <w:rPr>
          <w:rFonts w:eastAsia="Times New Roman" w:cs="Arial"/>
          <w:szCs w:val="22"/>
        </w:rPr>
      </w:pPr>
      <w:r w:rsidRPr="00CE7221">
        <w:rPr>
          <w:rFonts w:eastAsia="Times New Roman" w:cs="Arial"/>
          <w:b/>
          <w:szCs w:val="22"/>
        </w:rPr>
        <w:t>FDA Exemption C [21 CFR 56.104 (c)]:</w:t>
      </w:r>
      <w:r w:rsidRPr="00CE7221">
        <w:rPr>
          <w:rFonts w:eastAsia="Times New Roman" w:cs="Arial"/>
          <w:szCs w:val="22"/>
        </w:rPr>
        <w:t xml:space="preserve"> </w:t>
      </w:r>
      <w:r w:rsidR="003C620A" w:rsidRPr="00CE7221">
        <w:rPr>
          <w:rFonts w:eastAsia="Times New Roman" w:cs="Arial"/>
          <w:szCs w:val="22"/>
        </w:rPr>
        <w:t xml:space="preserve">Emergency use of a test article, provided that such emergency use is reported to the IRB within 5 working days. Any subsequent use of the test article at the institution is subject to IRB review. </w:t>
      </w:r>
    </w:p>
    <w:p w:rsidR="00972D68" w:rsidRPr="00CE7221" w:rsidRDefault="00972D68" w:rsidP="00BE320D">
      <w:pPr>
        <w:pStyle w:val="ListParagraph"/>
        <w:spacing w:before="0" w:after="0" w:line="240" w:lineRule="auto"/>
        <w:contextualSpacing w:val="0"/>
        <w:rPr>
          <w:rFonts w:eastAsia="Times New Roman" w:cs="Arial"/>
          <w:i/>
          <w:color w:val="C00000"/>
          <w:szCs w:val="22"/>
        </w:rPr>
      </w:pPr>
      <w:r w:rsidRPr="00CE7221">
        <w:rPr>
          <w:rFonts w:eastAsia="Times New Roman" w:cs="Arial"/>
          <w:i/>
          <w:color w:val="C00000"/>
          <w:szCs w:val="22"/>
        </w:rPr>
        <w:t>Note: For more information, see the section on Emergency Use.</w:t>
      </w:r>
    </w:p>
    <w:p w:rsidR="00411406" w:rsidRPr="00CE7221" w:rsidRDefault="00411406" w:rsidP="00BE320D">
      <w:pPr>
        <w:pStyle w:val="ListParagraph"/>
        <w:spacing w:before="0" w:after="0" w:line="240" w:lineRule="auto"/>
        <w:contextualSpacing w:val="0"/>
        <w:rPr>
          <w:rFonts w:eastAsia="Times New Roman" w:cs="Arial"/>
          <w:szCs w:val="22"/>
        </w:rPr>
      </w:pPr>
    </w:p>
    <w:p w:rsidR="003C620A" w:rsidRPr="00CE7221" w:rsidRDefault="00411406" w:rsidP="00BE320D">
      <w:pPr>
        <w:pStyle w:val="ListParagraph"/>
        <w:numPr>
          <w:ilvl w:val="0"/>
          <w:numId w:val="116"/>
        </w:numPr>
        <w:spacing w:before="0" w:after="0" w:line="240" w:lineRule="auto"/>
        <w:contextualSpacing w:val="0"/>
      </w:pPr>
      <w:r w:rsidRPr="00CE7221">
        <w:rPr>
          <w:rFonts w:eastAsia="Times New Roman" w:cs="Arial"/>
          <w:b/>
          <w:szCs w:val="22"/>
        </w:rPr>
        <w:t>FDA Exemption D [21 CFR 56.104 (d)]:</w:t>
      </w:r>
      <w:r w:rsidRPr="00CE7221">
        <w:t xml:space="preserve"> </w:t>
      </w:r>
      <w:r w:rsidR="003C620A" w:rsidRPr="00CE7221">
        <w:t xml:space="preserve">Taste and food quality </w:t>
      </w:r>
      <w:r w:rsidR="003C620A" w:rsidRPr="00CE7221">
        <w:rPr>
          <w:rFonts w:eastAsia="Times New Roman" w:cs="Arial"/>
          <w:szCs w:val="22"/>
        </w:rPr>
        <w:t>evaluations</w:t>
      </w:r>
      <w:r w:rsidR="003C620A" w:rsidRPr="00CE7221">
        <w:t xml:space="preserve"> and consumer acceptance studies, if wholesome foods without additives are consumed or if a food is consumed that contains a food ingredient at or below the level and for a use found to be safe, or agricultural</w:t>
      </w:r>
      <w:r w:rsidR="003C620A" w:rsidRPr="00CE7221">
        <w:rPr>
          <w:rFonts w:eastAsia="Times New Roman" w:cs="Arial"/>
          <w:szCs w:val="22"/>
        </w:rPr>
        <w:t>,</w:t>
      </w:r>
      <w:r w:rsidR="003C620A" w:rsidRPr="00CE7221">
        <w:t xml:space="preserve"> chemical</w:t>
      </w:r>
      <w:r w:rsidR="003C620A" w:rsidRPr="00CE7221">
        <w:rPr>
          <w:rFonts w:eastAsia="Times New Roman" w:cs="Arial"/>
          <w:szCs w:val="22"/>
        </w:rPr>
        <w:t>,</w:t>
      </w:r>
      <w:r w:rsidR="003C620A" w:rsidRPr="00CE7221">
        <w:t xml:space="preserve"> or environmental contaminant at or below the level found to be safe, by the Food and Drug Administration or approved by the Environmental Protection Agency or the Food Safety and Inspection Service of the U.S. Department of Agriculture.</w:t>
      </w:r>
      <w:r w:rsidR="003C620A" w:rsidRPr="00CE7221">
        <w:rPr>
          <w:rFonts w:eastAsia="Times New Roman" w:cs="Arial"/>
          <w:szCs w:val="22"/>
        </w:rPr>
        <w:t xml:space="preserve"> </w:t>
      </w:r>
    </w:p>
    <w:p w:rsidR="003C620A" w:rsidRPr="00CE7221" w:rsidRDefault="003C620A" w:rsidP="00117916">
      <w:pPr>
        <w:pStyle w:val="Heading3"/>
      </w:pPr>
      <w:bookmarkStart w:id="107" w:name="_Toc22300135"/>
      <w:r w:rsidRPr="00CE7221">
        <w:t>Common Rule Exemptions</w:t>
      </w:r>
      <w:r w:rsidR="008328A3" w:rsidRPr="00CE7221">
        <w:t xml:space="preserve"> (Including Limited IRB Review)</w:t>
      </w:r>
      <w:bookmarkEnd w:id="107"/>
    </w:p>
    <w:p w:rsidR="002C35BF" w:rsidRPr="00CE7221" w:rsidRDefault="004B2F3C" w:rsidP="004B2F3C">
      <w:pPr>
        <w:rPr>
          <w:rFonts w:cs="Arial"/>
          <w:spacing w:val="3"/>
          <w:szCs w:val="24"/>
        </w:rPr>
      </w:pPr>
      <w:r w:rsidRPr="00CE7221">
        <w:rPr>
          <w:rFonts w:cs="Arial"/>
          <w:spacing w:val="3"/>
          <w:szCs w:val="24"/>
        </w:rPr>
        <w:t xml:space="preserve">When eligible, the Common Rule Exemptions (categories 1-6) can apply to the research, except </w:t>
      </w:r>
      <w:r w:rsidR="00F42A37" w:rsidRPr="00CE7221">
        <w:rPr>
          <w:rFonts w:cs="Arial"/>
          <w:spacing w:val="3"/>
          <w:szCs w:val="24"/>
        </w:rPr>
        <w:t xml:space="preserve">for </w:t>
      </w:r>
      <w:r w:rsidRPr="00CE7221">
        <w:rPr>
          <w:rFonts w:cs="Arial"/>
          <w:spacing w:val="3"/>
          <w:szCs w:val="24"/>
        </w:rPr>
        <w:t>FDA regulated research.</w:t>
      </w:r>
      <w:r w:rsidR="00312F4B" w:rsidRPr="00CE7221">
        <w:rPr>
          <w:rFonts w:cs="Arial"/>
          <w:spacing w:val="3"/>
          <w:szCs w:val="24"/>
        </w:rPr>
        <w:t xml:space="preserve"> </w:t>
      </w:r>
    </w:p>
    <w:p w:rsidR="00400700" w:rsidRPr="00CE7221" w:rsidRDefault="00400700" w:rsidP="00400700">
      <w:pPr>
        <w:rPr>
          <w:rFonts w:cs="Arial"/>
          <w:i/>
          <w:color w:val="C00000"/>
          <w:spacing w:val="3"/>
          <w:szCs w:val="24"/>
        </w:rPr>
      </w:pPr>
      <w:r w:rsidRPr="00CE7221">
        <w:rPr>
          <w:rFonts w:cs="Arial"/>
          <w:i/>
          <w:color w:val="C00000"/>
          <w:spacing w:val="3"/>
          <w:szCs w:val="24"/>
        </w:rPr>
        <w:t>Note: Of these exemptions, only exemption category #1 applies to DOJ regulated research, as it is more restrictive than the DOJ exemptions, but does not apply to DOJ research involving prisoners.</w:t>
      </w:r>
    </w:p>
    <w:p w:rsidR="00972D68" w:rsidRPr="00CE7221" w:rsidRDefault="002C35BF" w:rsidP="004B2F3C">
      <w:pPr>
        <w:rPr>
          <w:rFonts w:cs="Arial"/>
          <w:spacing w:val="3"/>
          <w:szCs w:val="24"/>
        </w:rPr>
      </w:pPr>
      <w:r w:rsidRPr="00CE7221">
        <w:rPr>
          <w:rFonts w:cs="Arial"/>
          <w:spacing w:val="3"/>
          <w:szCs w:val="24"/>
        </w:rPr>
        <w:t xml:space="preserve">For OHRP guidance on how to interpret the exemptions, see </w:t>
      </w:r>
      <w:hyperlink r:id="rId61" w:history="1">
        <w:r w:rsidRPr="00CE7221">
          <w:rPr>
            <w:rStyle w:val="Hyperlink"/>
            <w:rFonts w:cs="Arial"/>
            <w:spacing w:val="3"/>
            <w:szCs w:val="24"/>
          </w:rPr>
          <w:t>OHRP Revised Common Rule Q&amp;As</w:t>
        </w:r>
      </w:hyperlink>
      <w:r w:rsidRPr="00CE7221">
        <w:rPr>
          <w:rFonts w:cs="Arial"/>
          <w:spacing w:val="3"/>
          <w:szCs w:val="24"/>
        </w:rPr>
        <w:t xml:space="preserve"> regarding the exemptions.</w:t>
      </w:r>
      <w:r w:rsidR="00312F4B" w:rsidRPr="00CE7221">
        <w:rPr>
          <w:rFonts w:cs="Arial"/>
          <w:spacing w:val="3"/>
          <w:szCs w:val="24"/>
        </w:rPr>
        <w:t xml:space="preserve"> </w:t>
      </w:r>
    </w:p>
    <w:p w:rsidR="00EB77BB" w:rsidRPr="00CE7221" w:rsidRDefault="004B2F3C">
      <w:pPr>
        <w:spacing w:before="0" w:after="0" w:line="240" w:lineRule="auto"/>
        <w:rPr>
          <w:rFonts w:eastAsia="Times New Roman" w:cs="Arial"/>
          <w:szCs w:val="22"/>
        </w:rPr>
      </w:pPr>
      <w:r w:rsidRPr="00CE7221">
        <w:t xml:space="preserve">These </w:t>
      </w:r>
      <w:r w:rsidR="00F10E90" w:rsidRPr="00CE7221">
        <w:rPr>
          <w:rFonts w:eastAsia="Times New Roman" w:cs="Arial"/>
          <w:szCs w:val="22"/>
        </w:rPr>
        <w:t>Common Rule exemption</w:t>
      </w:r>
      <w:r w:rsidRPr="00CE7221">
        <w:rPr>
          <w:rFonts w:eastAsia="Times New Roman" w:cs="Arial"/>
          <w:szCs w:val="22"/>
        </w:rPr>
        <w:t>s</w:t>
      </w:r>
      <w:r w:rsidR="00F10E90" w:rsidRPr="00CE7221">
        <w:rPr>
          <w:rFonts w:eastAsia="Times New Roman" w:cs="Arial"/>
          <w:szCs w:val="22"/>
        </w:rPr>
        <w:t xml:space="preserve"> </w:t>
      </w:r>
      <w:r w:rsidRPr="00CE7221">
        <w:rPr>
          <w:rFonts w:eastAsia="Times New Roman" w:cs="Arial"/>
          <w:szCs w:val="22"/>
        </w:rPr>
        <w:t xml:space="preserve">can apply </w:t>
      </w:r>
      <w:r w:rsidR="00F10E90" w:rsidRPr="00CE7221">
        <w:rPr>
          <w:rFonts w:eastAsia="Times New Roman" w:cs="Arial"/>
          <w:szCs w:val="22"/>
        </w:rPr>
        <w:t xml:space="preserve">to </w:t>
      </w:r>
      <w:r w:rsidR="00EB77BB" w:rsidRPr="00CE7221">
        <w:rPr>
          <w:rFonts w:eastAsia="Times New Roman" w:cs="Arial"/>
          <w:szCs w:val="22"/>
        </w:rPr>
        <w:t>research involvi</w:t>
      </w:r>
      <w:r w:rsidR="00F10E90" w:rsidRPr="00CE7221">
        <w:rPr>
          <w:rFonts w:eastAsia="Times New Roman" w:cs="Arial"/>
          <w:szCs w:val="22"/>
        </w:rPr>
        <w:t xml:space="preserve">ng pregnant women, fetuses, </w:t>
      </w:r>
      <w:r w:rsidR="009E377B" w:rsidRPr="00CE7221">
        <w:rPr>
          <w:rFonts w:eastAsia="Times New Roman" w:cs="Arial"/>
          <w:szCs w:val="22"/>
        </w:rPr>
        <w:t>neonates</w:t>
      </w:r>
      <w:r w:rsidR="00F42A37" w:rsidRPr="00CE7221">
        <w:rPr>
          <w:rFonts w:eastAsia="Times New Roman" w:cs="Arial"/>
          <w:szCs w:val="22"/>
        </w:rPr>
        <w:t>.  These exemptions apply to research involving c</w:t>
      </w:r>
      <w:r w:rsidR="00F10E90" w:rsidRPr="00CE7221">
        <w:rPr>
          <w:rFonts w:eastAsia="Times New Roman" w:cs="Arial"/>
          <w:szCs w:val="22"/>
        </w:rPr>
        <w:t>hildren except as otherwise noted below</w:t>
      </w:r>
      <w:r w:rsidRPr="00CE7221">
        <w:rPr>
          <w:rFonts w:eastAsia="Times New Roman" w:cs="Arial"/>
          <w:szCs w:val="22"/>
        </w:rPr>
        <w:t>.  T</w:t>
      </w:r>
      <w:r w:rsidR="00F10E90" w:rsidRPr="00CE7221">
        <w:rPr>
          <w:rFonts w:eastAsia="Times New Roman" w:cs="Arial"/>
          <w:szCs w:val="22"/>
        </w:rPr>
        <w:t xml:space="preserve">hese exemptions do not apply to prisoners </w:t>
      </w:r>
      <w:r w:rsidR="00EB77BB" w:rsidRPr="00CE7221">
        <w:rPr>
          <w:rFonts w:eastAsia="Times New Roman" w:cs="Arial"/>
          <w:szCs w:val="22"/>
        </w:rPr>
        <w:t xml:space="preserve">except for research aimed at involving a broader </w:t>
      </w:r>
      <w:r w:rsidR="00F10E90" w:rsidRPr="00CE7221">
        <w:rPr>
          <w:rFonts w:eastAsia="Times New Roman" w:cs="Arial"/>
          <w:szCs w:val="22"/>
        </w:rPr>
        <w:t xml:space="preserve">research participant </w:t>
      </w:r>
      <w:r w:rsidR="00EB77BB" w:rsidRPr="00CE7221">
        <w:rPr>
          <w:rFonts w:eastAsia="Times New Roman" w:cs="Arial"/>
          <w:szCs w:val="22"/>
        </w:rPr>
        <w:t xml:space="preserve">population that only incidentally includes prisoners. </w:t>
      </w:r>
    </w:p>
    <w:p w:rsidR="004B3DEF" w:rsidRPr="00CE7221" w:rsidRDefault="00F21571" w:rsidP="00F07280">
      <w:pPr>
        <w:ind w:left="360"/>
        <w:rPr>
          <w:rFonts w:cs="Arial"/>
          <w:i/>
          <w:szCs w:val="24"/>
        </w:rPr>
      </w:pPr>
      <w:r w:rsidRPr="00CE7221">
        <w:rPr>
          <w:rFonts w:eastAsia="Times New Roman" w:cs="Arial"/>
          <w:i/>
          <w:szCs w:val="22"/>
        </w:rPr>
        <w:lastRenderedPageBreak/>
        <w:t xml:space="preserve">For the purposes of this policy, </w:t>
      </w:r>
      <w:r w:rsidRPr="00CE7221">
        <w:rPr>
          <w:rFonts w:cs="Arial"/>
          <w:b/>
          <w:i/>
          <w:iCs/>
          <w:szCs w:val="24"/>
        </w:rPr>
        <w:t>Prisoner</w:t>
      </w:r>
      <w:r w:rsidRPr="00CE7221">
        <w:rPr>
          <w:rFonts w:cs="Arial"/>
          <w:i/>
          <w:szCs w:val="24"/>
        </w:rPr>
        <w:t xml:space="preserve"> means any individual involuntarily confined or detained in a penal institution. The </w:t>
      </w:r>
      <w:r w:rsidR="00C553A8" w:rsidRPr="00CE7221">
        <w:rPr>
          <w:rFonts w:cs="Arial"/>
          <w:i/>
          <w:szCs w:val="24"/>
        </w:rPr>
        <w:t xml:space="preserve">intent of the </w:t>
      </w:r>
      <w:r w:rsidRPr="00CE7221">
        <w:rPr>
          <w:rFonts w:cs="Arial"/>
          <w:i/>
          <w:szCs w:val="24"/>
        </w:rPr>
        <w:t xml:space="preserve">term is to encompass individuals sentenced to such an institution under a criminal or civil statute, individuals detained in other facilities by virtue of statutes or commitment </w:t>
      </w:r>
      <w:r w:rsidR="00C553A8" w:rsidRPr="00CE7221">
        <w:rPr>
          <w:rFonts w:cs="Arial"/>
          <w:i/>
          <w:szCs w:val="24"/>
        </w:rPr>
        <w:t>procedures that</w:t>
      </w:r>
      <w:r w:rsidRPr="00CE7221">
        <w:rPr>
          <w:rFonts w:cs="Arial"/>
          <w:i/>
          <w:szCs w:val="24"/>
        </w:rPr>
        <w:t xml:space="preserve"> provide alternatives to criminal prosecution or incarceration in a penal institution, and individuals detained pending arr</w:t>
      </w:r>
      <w:r w:rsidR="00C553A8" w:rsidRPr="00CE7221">
        <w:rPr>
          <w:rFonts w:cs="Arial"/>
          <w:i/>
          <w:szCs w:val="24"/>
        </w:rPr>
        <w:t xml:space="preserve">aignment, trial, or sentencing.  </w:t>
      </w:r>
    </w:p>
    <w:p w:rsidR="00F21571" w:rsidRPr="00CE7221" w:rsidRDefault="00F21571" w:rsidP="00F07280">
      <w:pPr>
        <w:ind w:left="360"/>
        <w:rPr>
          <w:rFonts w:cs="Arial"/>
          <w:i/>
          <w:szCs w:val="24"/>
        </w:rPr>
      </w:pPr>
      <w:r w:rsidRPr="00CE7221">
        <w:rPr>
          <w:rFonts w:cs="Arial"/>
          <w:i/>
          <w:szCs w:val="24"/>
        </w:rPr>
        <w:t xml:space="preserve">For the purposes of this policy and the applicability of the regulations pertaining to prisoner research, a prisoner is anyone that is involuntarily confined or detained in a penal institution, such as a prison, jail, or juvenile offender facility, and their ability to leave the institution is restricted.  </w:t>
      </w:r>
      <w:r w:rsidR="00C553A8" w:rsidRPr="00CE7221">
        <w:rPr>
          <w:rFonts w:cs="Arial"/>
          <w:i/>
          <w:szCs w:val="24"/>
        </w:rPr>
        <w:t>In general, the IRB does not consider i</w:t>
      </w:r>
      <w:r w:rsidRPr="00CE7221">
        <w:rPr>
          <w:rFonts w:cs="Arial"/>
          <w:i/>
          <w:szCs w:val="24"/>
        </w:rPr>
        <w:t>ndividuals sentenced to community-supervised monitoring,</w:t>
      </w:r>
      <w:r w:rsidR="00C553A8" w:rsidRPr="00CE7221">
        <w:rPr>
          <w:rFonts w:cs="Arial"/>
          <w:i/>
          <w:szCs w:val="24"/>
        </w:rPr>
        <w:t xml:space="preserve"> or i</w:t>
      </w:r>
      <w:r w:rsidRPr="00CE7221">
        <w:rPr>
          <w:rFonts w:cs="Arial"/>
          <w:i/>
          <w:szCs w:val="24"/>
        </w:rPr>
        <w:t xml:space="preserve">ndividuals wearing monitoring devices </w:t>
      </w:r>
      <w:r w:rsidR="00C553A8" w:rsidRPr="00CE7221">
        <w:rPr>
          <w:rFonts w:cs="Arial"/>
          <w:i/>
          <w:szCs w:val="24"/>
        </w:rPr>
        <w:t xml:space="preserve">to be prisoners, </w:t>
      </w:r>
      <w:r w:rsidRPr="00CE7221">
        <w:rPr>
          <w:rFonts w:cs="Arial"/>
          <w:i/>
          <w:szCs w:val="24"/>
        </w:rPr>
        <w:t>but the specific situation may require further analysis.</w:t>
      </w:r>
      <w:r w:rsidR="00C553A8" w:rsidRPr="00CE7221">
        <w:rPr>
          <w:rFonts w:cs="Arial"/>
          <w:i/>
          <w:szCs w:val="24"/>
        </w:rPr>
        <w:t xml:space="preserve">  </w:t>
      </w:r>
      <w:r w:rsidRPr="00CE7221">
        <w:rPr>
          <w:rFonts w:cs="Arial"/>
          <w:i/>
          <w:szCs w:val="24"/>
        </w:rPr>
        <w:t xml:space="preserve">For more </w:t>
      </w:r>
      <w:r w:rsidR="00C553A8" w:rsidRPr="00CE7221">
        <w:rPr>
          <w:rFonts w:cs="Arial"/>
          <w:i/>
          <w:szCs w:val="24"/>
        </w:rPr>
        <w:t>information,</w:t>
      </w:r>
      <w:r w:rsidRPr="00CE7221">
        <w:rPr>
          <w:rFonts w:cs="Arial"/>
          <w:i/>
          <w:szCs w:val="24"/>
        </w:rPr>
        <w:t xml:space="preserve"> see the </w:t>
      </w:r>
      <w:hyperlink r:id="rId62" w:history="1">
        <w:r w:rsidRPr="00CE7221">
          <w:rPr>
            <w:rStyle w:val="Hyperlink"/>
            <w:i/>
          </w:rPr>
          <w:t>OHRP FAQs on Prisoner research</w:t>
        </w:r>
      </w:hyperlink>
      <w:r w:rsidRPr="00CE7221">
        <w:rPr>
          <w:rFonts w:cs="Arial"/>
          <w:i/>
          <w:szCs w:val="24"/>
        </w:rPr>
        <w:t>.</w:t>
      </w:r>
    </w:p>
    <w:p w:rsidR="00EB77BB" w:rsidRPr="00CE7221" w:rsidRDefault="00411406" w:rsidP="000B47AF">
      <w:pPr>
        <w:pStyle w:val="ListParagraph"/>
        <w:numPr>
          <w:ilvl w:val="0"/>
          <w:numId w:val="11"/>
        </w:numPr>
        <w:rPr>
          <w:rFonts w:cs="Arial"/>
          <w:szCs w:val="24"/>
        </w:rPr>
      </w:pPr>
      <w:r w:rsidRPr="00CE7221">
        <w:rPr>
          <w:rFonts w:cs="Arial"/>
          <w:b/>
          <w:szCs w:val="24"/>
        </w:rPr>
        <w:t xml:space="preserve">Common Rule </w:t>
      </w:r>
      <w:r w:rsidR="00760F1C" w:rsidRPr="00CE7221">
        <w:rPr>
          <w:rFonts w:cs="Arial"/>
          <w:b/>
          <w:szCs w:val="24"/>
        </w:rPr>
        <w:t xml:space="preserve">Exemption </w:t>
      </w:r>
      <w:r w:rsidRPr="00CE7221">
        <w:rPr>
          <w:rFonts w:cs="Arial"/>
          <w:b/>
          <w:szCs w:val="24"/>
        </w:rPr>
        <w:t>C</w:t>
      </w:r>
      <w:r w:rsidR="00760F1C" w:rsidRPr="00CE7221">
        <w:rPr>
          <w:rFonts w:cs="Arial"/>
          <w:b/>
          <w:szCs w:val="24"/>
        </w:rPr>
        <w:t>ategory 1</w:t>
      </w:r>
      <w:r w:rsidRPr="00CE7221">
        <w:rPr>
          <w:rFonts w:cs="Arial"/>
          <w:b/>
          <w:szCs w:val="24"/>
        </w:rPr>
        <w:t xml:space="preserve"> </w:t>
      </w:r>
      <w:r w:rsidR="00EB77BB" w:rsidRPr="00CE7221">
        <w:rPr>
          <w:rFonts w:cs="Arial"/>
          <w:b/>
          <w:szCs w:val="24"/>
        </w:rPr>
        <w:t>[</w:t>
      </w:r>
      <w:r w:rsidRPr="00CE7221">
        <w:rPr>
          <w:rFonts w:cs="Arial"/>
          <w:b/>
          <w:szCs w:val="24"/>
        </w:rPr>
        <w:t>45 CFR 46.104</w:t>
      </w:r>
      <w:r w:rsidR="009E377B" w:rsidRPr="00CE7221">
        <w:rPr>
          <w:rFonts w:cs="Arial"/>
          <w:b/>
          <w:szCs w:val="24"/>
        </w:rPr>
        <w:t xml:space="preserve"> </w:t>
      </w:r>
      <w:r w:rsidR="00EB77BB" w:rsidRPr="00CE7221">
        <w:rPr>
          <w:rFonts w:cs="Arial"/>
          <w:b/>
          <w:szCs w:val="24"/>
          <w:u w:val="single"/>
        </w:rPr>
        <w:t>(d)(1)</w:t>
      </w:r>
      <w:r w:rsidR="00EB77BB" w:rsidRPr="00CE7221">
        <w:rPr>
          <w:rFonts w:cs="Arial"/>
          <w:b/>
          <w:szCs w:val="24"/>
        </w:rPr>
        <w:t>]</w:t>
      </w:r>
      <w:r w:rsidR="00760F1C" w:rsidRPr="00CE7221">
        <w:rPr>
          <w:rFonts w:cs="Arial"/>
          <w:b/>
          <w:szCs w:val="24"/>
        </w:rPr>
        <w:t>:</w:t>
      </w:r>
      <w:r w:rsidR="00527594" w:rsidRPr="00CE7221">
        <w:rPr>
          <w:rFonts w:cs="Arial"/>
          <w:szCs w:val="24"/>
        </w:rPr>
        <w:t xml:space="preserve"> </w:t>
      </w:r>
    </w:p>
    <w:p w:rsidR="005467C0" w:rsidRPr="00CE7221" w:rsidRDefault="005467C0" w:rsidP="00B35C9A">
      <w:pPr>
        <w:spacing w:before="0" w:after="0" w:line="240" w:lineRule="auto"/>
        <w:ind w:left="720"/>
        <w:rPr>
          <w:rFonts w:eastAsia="Times New Roman" w:cs="Arial"/>
          <w:szCs w:val="22"/>
        </w:rPr>
      </w:pPr>
      <w:r w:rsidRPr="00CE7221">
        <w:rPr>
          <w:rFonts w:eastAsia="Times New Roman" w:cs="Arial"/>
          <w:szCs w:val="22"/>
        </w:rPr>
        <w:t xml:space="preserve">Research, conducted in established or commonly accepted educational </w:t>
      </w:r>
      <w:r w:rsidR="007F1939" w:rsidRPr="00CE7221">
        <w:rPr>
          <w:rFonts w:eastAsia="Times New Roman" w:cs="Arial"/>
          <w:szCs w:val="22"/>
        </w:rPr>
        <w:t>settings, that</w:t>
      </w:r>
      <w:r w:rsidRPr="00CE7221">
        <w:rPr>
          <w:rFonts w:eastAsia="Times New Roman" w:cs="Arial"/>
          <w:szCs w:val="22"/>
        </w:rPr>
        <w:t xml:space="preserve">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 </w:t>
      </w:r>
    </w:p>
    <w:p w:rsidR="005467C0" w:rsidRPr="00CE7221" w:rsidRDefault="005467C0" w:rsidP="00760F1C">
      <w:pPr>
        <w:pStyle w:val="ListParagraph"/>
        <w:rPr>
          <w:rFonts w:cs="Arial"/>
          <w:szCs w:val="24"/>
        </w:rPr>
      </w:pPr>
    </w:p>
    <w:p w:rsidR="005467C0" w:rsidRPr="00CE7221" w:rsidRDefault="00411406" w:rsidP="000B47AF">
      <w:pPr>
        <w:pStyle w:val="ListParagraph"/>
        <w:numPr>
          <w:ilvl w:val="0"/>
          <w:numId w:val="11"/>
        </w:numPr>
        <w:rPr>
          <w:rFonts w:cs="Arial"/>
          <w:szCs w:val="24"/>
        </w:rPr>
      </w:pPr>
      <w:r w:rsidRPr="00CE7221">
        <w:rPr>
          <w:rFonts w:cs="Arial"/>
          <w:b/>
          <w:szCs w:val="24"/>
        </w:rPr>
        <w:t xml:space="preserve">Common Rule Exemption Category </w:t>
      </w:r>
      <w:r w:rsidR="00760F1C" w:rsidRPr="00CE7221">
        <w:rPr>
          <w:rFonts w:cs="Arial"/>
          <w:b/>
          <w:szCs w:val="24"/>
        </w:rPr>
        <w:t>2</w:t>
      </w:r>
      <w:r w:rsidR="009E377B" w:rsidRPr="00CE7221">
        <w:rPr>
          <w:rFonts w:cs="Arial"/>
          <w:b/>
          <w:szCs w:val="24"/>
        </w:rPr>
        <w:t xml:space="preserve"> [45 CFR 46.104 (d) (i), (ii), or (iii)]</w:t>
      </w:r>
      <w:r w:rsidR="00760F1C" w:rsidRPr="00CE7221">
        <w:rPr>
          <w:rFonts w:cs="Arial"/>
          <w:b/>
          <w:szCs w:val="24"/>
        </w:rPr>
        <w:t>:</w:t>
      </w:r>
      <w:r w:rsidR="00760F1C" w:rsidRPr="00CE7221">
        <w:rPr>
          <w:rFonts w:cs="Arial"/>
          <w:szCs w:val="24"/>
        </w:rPr>
        <w:t xml:space="preserve"> </w:t>
      </w:r>
      <w:r w:rsidR="00527594" w:rsidRPr="00CE7221">
        <w:rPr>
          <w:rFonts w:cs="Arial"/>
          <w:szCs w:val="24"/>
        </w:rPr>
        <w:t xml:space="preserve"> </w:t>
      </w:r>
    </w:p>
    <w:p w:rsidR="005467C0" w:rsidRPr="00CE7221" w:rsidRDefault="005467C0" w:rsidP="00B35C9A">
      <w:pPr>
        <w:pStyle w:val="ListParagraph"/>
        <w:spacing w:before="0" w:after="0" w:line="240" w:lineRule="auto"/>
        <w:rPr>
          <w:rFonts w:eastAsia="Times New Roman" w:cs="Arial"/>
          <w:szCs w:val="22"/>
        </w:rPr>
      </w:pPr>
      <w:r w:rsidRPr="00CE7221">
        <w:rPr>
          <w:rFonts w:eastAsia="Times New Roman" w:cs="Arial"/>
          <w:szCs w:val="22"/>
        </w:rPr>
        <w:t xml:space="preserve">Research that only includes interactions involving educational tests (cognitive, diagnostic, aptitude, achievement), survey procedures, interview procedures, or observation of public behavior (including visual or auditory recording) if </w:t>
      </w:r>
      <w:r w:rsidR="007F1939" w:rsidRPr="00CE7221">
        <w:rPr>
          <w:rFonts w:eastAsia="Times New Roman" w:cs="Arial"/>
          <w:szCs w:val="22"/>
        </w:rPr>
        <w:t xml:space="preserve">it meets </w:t>
      </w:r>
      <w:r w:rsidRPr="00CE7221">
        <w:rPr>
          <w:rFonts w:eastAsia="Times New Roman" w:cs="Arial"/>
          <w:szCs w:val="22"/>
        </w:rPr>
        <w:t>at least one of the following criteria</w:t>
      </w:r>
      <w:r w:rsidR="007F1939" w:rsidRPr="00CE7221">
        <w:rPr>
          <w:rFonts w:eastAsia="Times New Roman" w:cs="Arial"/>
          <w:szCs w:val="22"/>
        </w:rPr>
        <w:t>:</w:t>
      </w:r>
      <w:r w:rsidRPr="00CE7221">
        <w:rPr>
          <w:rFonts w:eastAsia="Times New Roman" w:cs="Arial"/>
          <w:szCs w:val="22"/>
        </w:rPr>
        <w:t xml:space="preserve"> </w:t>
      </w:r>
    </w:p>
    <w:p w:rsidR="00111679" w:rsidRPr="00CE7221" w:rsidRDefault="009E377B" w:rsidP="000B47AF">
      <w:pPr>
        <w:pStyle w:val="ListParagraph"/>
        <w:numPr>
          <w:ilvl w:val="0"/>
          <w:numId w:val="117"/>
        </w:numPr>
        <w:spacing w:before="0" w:after="0" w:line="240" w:lineRule="auto"/>
        <w:ind w:left="1440" w:hanging="540"/>
        <w:rPr>
          <w:rFonts w:eastAsia="Times New Roman" w:cs="Arial"/>
          <w:szCs w:val="22"/>
        </w:rPr>
      </w:pPr>
      <w:r w:rsidRPr="00CE7221">
        <w:rPr>
          <w:rFonts w:cs="Arial"/>
          <w:b/>
          <w:szCs w:val="24"/>
        </w:rPr>
        <w:t xml:space="preserve">[45 CFR 46.104 </w:t>
      </w:r>
      <w:r w:rsidRPr="00CE7221">
        <w:rPr>
          <w:rFonts w:cs="Arial"/>
          <w:b/>
          <w:szCs w:val="24"/>
          <w:u w:val="single"/>
        </w:rPr>
        <w:t>(d)(2)</w:t>
      </w:r>
      <w:r w:rsidR="005467C0" w:rsidRPr="00CE7221">
        <w:rPr>
          <w:rFonts w:eastAsia="Times New Roman" w:cs="Arial"/>
          <w:b/>
          <w:szCs w:val="22"/>
          <w:u w:val="single"/>
        </w:rPr>
        <w:t>(i)</w:t>
      </w:r>
      <w:r w:rsidRPr="00CE7221">
        <w:rPr>
          <w:rFonts w:eastAsia="Times New Roman" w:cs="Arial"/>
          <w:b/>
          <w:szCs w:val="22"/>
        </w:rPr>
        <w:t>]:</w:t>
      </w:r>
      <w:r w:rsidR="005467C0" w:rsidRPr="00CE7221">
        <w:rPr>
          <w:rFonts w:eastAsia="Times New Roman" w:cs="Arial"/>
          <w:szCs w:val="22"/>
        </w:rPr>
        <w:t xml:space="preserve"> </w:t>
      </w:r>
      <w:r w:rsidRPr="00CE7221">
        <w:rPr>
          <w:rFonts w:eastAsia="Times New Roman" w:cs="Arial"/>
          <w:szCs w:val="22"/>
        </w:rPr>
        <w:t xml:space="preserve"> </w:t>
      </w:r>
      <w:r w:rsidR="005467C0" w:rsidRPr="00CE7221">
        <w:rPr>
          <w:rFonts w:eastAsia="Times New Roman" w:cs="Arial"/>
          <w:szCs w:val="22"/>
        </w:rPr>
        <w:t xml:space="preserve">The information obtained is recorded by the investigator in such a manner that the identity of the </w:t>
      </w:r>
      <w:r w:rsidR="00F10E90" w:rsidRPr="00CE7221">
        <w:rPr>
          <w:rFonts w:eastAsia="Times New Roman" w:cs="Arial"/>
          <w:szCs w:val="22"/>
        </w:rPr>
        <w:t xml:space="preserve">research participants </w:t>
      </w:r>
      <w:r w:rsidR="005467C0" w:rsidRPr="00CE7221">
        <w:rPr>
          <w:rFonts w:eastAsia="Times New Roman" w:cs="Arial"/>
          <w:szCs w:val="22"/>
        </w:rPr>
        <w:t xml:space="preserve">cannot readily be ascertained, directly or through identifiers linked to the research participants; </w:t>
      </w:r>
    </w:p>
    <w:p w:rsidR="00111679" w:rsidRPr="00CE7221" w:rsidRDefault="00111679" w:rsidP="000B47AF">
      <w:pPr>
        <w:pStyle w:val="ListParagraph"/>
        <w:numPr>
          <w:ilvl w:val="0"/>
          <w:numId w:val="123"/>
        </w:numPr>
        <w:spacing w:before="0" w:after="0" w:line="240" w:lineRule="auto"/>
        <w:rPr>
          <w:rFonts w:eastAsia="Times New Roman" w:cs="Arial"/>
          <w:color w:val="C00000"/>
          <w:szCs w:val="22"/>
        </w:rPr>
      </w:pPr>
      <w:r w:rsidRPr="00CE7221">
        <w:rPr>
          <w:rFonts w:eastAsia="Times New Roman" w:cs="Arial"/>
          <w:color w:val="C00000"/>
          <w:szCs w:val="22"/>
        </w:rPr>
        <w:t xml:space="preserve">This exemption </w:t>
      </w:r>
      <w:r w:rsidR="009F2395" w:rsidRPr="00CE7221">
        <w:rPr>
          <w:rFonts w:eastAsia="Times New Roman" w:cs="Arial"/>
          <w:color w:val="C00000"/>
          <w:szCs w:val="22"/>
        </w:rPr>
        <w:t xml:space="preserve">can </w:t>
      </w:r>
      <w:r w:rsidR="00F42A37" w:rsidRPr="00CE7221">
        <w:rPr>
          <w:rFonts w:eastAsia="Times New Roman" w:cs="Arial"/>
          <w:color w:val="C00000"/>
          <w:szCs w:val="22"/>
        </w:rPr>
        <w:t xml:space="preserve">only </w:t>
      </w:r>
      <w:r w:rsidR="003143E9" w:rsidRPr="00CE7221">
        <w:rPr>
          <w:rFonts w:eastAsia="Times New Roman" w:cs="Arial"/>
          <w:color w:val="C00000"/>
          <w:szCs w:val="22"/>
        </w:rPr>
        <w:t>appl</w:t>
      </w:r>
      <w:r w:rsidR="009F2395" w:rsidRPr="00CE7221">
        <w:rPr>
          <w:rFonts w:eastAsia="Times New Roman" w:cs="Arial"/>
          <w:color w:val="C00000"/>
          <w:szCs w:val="22"/>
        </w:rPr>
        <w:t xml:space="preserve">y </w:t>
      </w:r>
      <w:r w:rsidR="003143E9" w:rsidRPr="00CE7221">
        <w:rPr>
          <w:rFonts w:eastAsia="Times New Roman" w:cs="Arial"/>
          <w:color w:val="C00000"/>
          <w:szCs w:val="22"/>
        </w:rPr>
        <w:t xml:space="preserve">to </w:t>
      </w:r>
      <w:r w:rsidRPr="00CE7221">
        <w:rPr>
          <w:rFonts w:eastAsia="Times New Roman" w:cs="Arial"/>
          <w:color w:val="C00000"/>
          <w:szCs w:val="22"/>
        </w:rPr>
        <w:t xml:space="preserve">research involving children that involves educational tests or the observation of public behavior when the investigator(s) do not participate in the </w:t>
      </w:r>
      <w:r w:rsidR="007F1939" w:rsidRPr="00CE7221">
        <w:rPr>
          <w:rFonts w:eastAsia="Times New Roman" w:cs="Arial"/>
          <w:color w:val="C00000"/>
          <w:szCs w:val="22"/>
        </w:rPr>
        <w:t xml:space="preserve">observation of the </w:t>
      </w:r>
      <w:r w:rsidRPr="00CE7221">
        <w:rPr>
          <w:rFonts w:eastAsia="Times New Roman" w:cs="Arial"/>
          <w:color w:val="C00000"/>
          <w:szCs w:val="22"/>
        </w:rPr>
        <w:t>activities</w:t>
      </w:r>
      <w:r w:rsidR="007F1939" w:rsidRPr="00CE7221">
        <w:rPr>
          <w:rFonts w:eastAsia="Times New Roman" w:cs="Arial"/>
          <w:color w:val="C00000"/>
          <w:szCs w:val="22"/>
        </w:rPr>
        <w:t>.</w:t>
      </w:r>
      <w:r w:rsidRPr="00CE7221">
        <w:rPr>
          <w:rFonts w:eastAsia="Times New Roman" w:cs="Arial"/>
          <w:color w:val="C00000"/>
          <w:szCs w:val="22"/>
        </w:rPr>
        <w:t xml:space="preserve"> </w:t>
      </w:r>
    </w:p>
    <w:p w:rsidR="005467C0" w:rsidRPr="00CE7221" w:rsidRDefault="005467C0" w:rsidP="00B35C9A">
      <w:pPr>
        <w:spacing w:before="0" w:after="0" w:line="240" w:lineRule="auto"/>
        <w:ind w:left="1440" w:hanging="540"/>
        <w:rPr>
          <w:rFonts w:eastAsia="Times New Roman" w:cs="Arial"/>
          <w:szCs w:val="22"/>
        </w:rPr>
      </w:pPr>
    </w:p>
    <w:p w:rsidR="005467C0" w:rsidRPr="00CE7221" w:rsidRDefault="009E377B" w:rsidP="000B47AF">
      <w:pPr>
        <w:pStyle w:val="ListParagraph"/>
        <w:numPr>
          <w:ilvl w:val="0"/>
          <w:numId w:val="117"/>
        </w:numPr>
        <w:spacing w:before="0" w:after="0" w:line="240" w:lineRule="auto"/>
        <w:ind w:left="1440" w:hanging="540"/>
        <w:rPr>
          <w:rFonts w:eastAsia="Times New Roman" w:cs="Arial"/>
          <w:color w:val="C00000"/>
          <w:szCs w:val="22"/>
        </w:rPr>
      </w:pPr>
      <w:r w:rsidRPr="00CE7221">
        <w:rPr>
          <w:rFonts w:cs="Arial"/>
          <w:b/>
          <w:szCs w:val="24"/>
        </w:rPr>
        <w:t xml:space="preserve">[45 CFR 46.104 </w:t>
      </w:r>
      <w:r w:rsidRPr="00CE7221">
        <w:rPr>
          <w:rFonts w:cs="Arial"/>
          <w:b/>
          <w:szCs w:val="24"/>
          <w:u w:val="single"/>
        </w:rPr>
        <w:t>(d)(2)</w:t>
      </w:r>
      <w:r w:rsidR="005467C0" w:rsidRPr="00CE7221">
        <w:rPr>
          <w:rFonts w:eastAsia="Times New Roman" w:cs="Arial"/>
          <w:b/>
          <w:szCs w:val="22"/>
          <w:u w:val="single"/>
        </w:rPr>
        <w:t>(ii)</w:t>
      </w:r>
      <w:r w:rsidRPr="00CE7221">
        <w:rPr>
          <w:rFonts w:eastAsia="Times New Roman" w:cs="Arial"/>
          <w:b/>
          <w:szCs w:val="22"/>
        </w:rPr>
        <w:t>]:</w:t>
      </w:r>
      <w:r w:rsidR="005467C0" w:rsidRPr="00CE7221">
        <w:rPr>
          <w:rFonts w:eastAsia="Times New Roman" w:cs="Arial"/>
          <w:szCs w:val="22"/>
        </w:rPr>
        <w:t xml:space="preserve"> </w:t>
      </w:r>
      <w:r w:rsidRPr="00CE7221">
        <w:rPr>
          <w:rFonts w:eastAsia="Times New Roman" w:cs="Arial"/>
          <w:szCs w:val="22"/>
        </w:rPr>
        <w:t xml:space="preserve"> </w:t>
      </w:r>
      <w:r w:rsidR="005467C0" w:rsidRPr="00CE7221">
        <w:rPr>
          <w:rFonts w:eastAsia="Times New Roman" w:cs="Arial"/>
          <w:szCs w:val="22"/>
        </w:rPr>
        <w:t xml:space="preserve">Any disclosure of the research participants’ responses outside the research would not reasonably place the </w:t>
      </w:r>
      <w:r w:rsidR="00F10E90" w:rsidRPr="00CE7221">
        <w:rPr>
          <w:rFonts w:eastAsia="Times New Roman" w:cs="Arial"/>
          <w:szCs w:val="22"/>
        </w:rPr>
        <w:t xml:space="preserve">research participants </w:t>
      </w:r>
      <w:r w:rsidR="005467C0" w:rsidRPr="00CE7221">
        <w:rPr>
          <w:rFonts w:eastAsia="Times New Roman" w:cs="Arial"/>
          <w:szCs w:val="22"/>
        </w:rPr>
        <w:t>at risk of criminal or civil liability or be damaging to the research participants’ financial standing, employability, educational adva</w:t>
      </w:r>
      <w:r w:rsidR="00111679" w:rsidRPr="00CE7221">
        <w:rPr>
          <w:rFonts w:eastAsia="Times New Roman" w:cs="Arial"/>
          <w:szCs w:val="22"/>
        </w:rPr>
        <w:t>ncement, or reputation;</w:t>
      </w:r>
    </w:p>
    <w:p w:rsidR="007F1939" w:rsidRPr="00CE7221" w:rsidRDefault="007F1939" w:rsidP="007F1939">
      <w:pPr>
        <w:pStyle w:val="ListParagraph"/>
        <w:numPr>
          <w:ilvl w:val="0"/>
          <w:numId w:val="117"/>
        </w:numPr>
        <w:spacing w:before="0" w:after="0" w:line="240" w:lineRule="auto"/>
        <w:rPr>
          <w:rFonts w:eastAsia="Times New Roman" w:cs="Arial"/>
          <w:color w:val="C00000"/>
          <w:szCs w:val="22"/>
        </w:rPr>
      </w:pPr>
      <w:r w:rsidRPr="00CE7221">
        <w:rPr>
          <w:rFonts w:eastAsia="Times New Roman" w:cs="Arial"/>
          <w:color w:val="C00000"/>
          <w:szCs w:val="22"/>
        </w:rPr>
        <w:t xml:space="preserve">This exemption </w:t>
      </w:r>
      <w:r w:rsidR="009F2395" w:rsidRPr="00CE7221">
        <w:rPr>
          <w:rFonts w:eastAsia="Times New Roman" w:cs="Arial"/>
          <w:color w:val="C00000"/>
          <w:szCs w:val="22"/>
        </w:rPr>
        <w:t xml:space="preserve">can </w:t>
      </w:r>
      <w:r w:rsidRPr="00CE7221">
        <w:rPr>
          <w:rFonts w:eastAsia="Times New Roman" w:cs="Arial"/>
          <w:color w:val="C00000"/>
          <w:szCs w:val="22"/>
        </w:rPr>
        <w:t>only appl</w:t>
      </w:r>
      <w:r w:rsidR="009F2395" w:rsidRPr="00CE7221">
        <w:rPr>
          <w:rFonts w:eastAsia="Times New Roman" w:cs="Arial"/>
          <w:color w:val="C00000"/>
          <w:szCs w:val="22"/>
        </w:rPr>
        <w:t xml:space="preserve">y </w:t>
      </w:r>
      <w:r w:rsidRPr="00CE7221">
        <w:rPr>
          <w:rFonts w:eastAsia="Times New Roman" w:cs="Arial"/>
          <w:color w:val="C00000"/>
          <w:szCs w:val="22"/>
        </w:rPr>
        <w:t xml:space="preserve">to research involving children that involves educational tests or the observation of public behavior when the investigator(s) do not participate in the observation of the activities. </w:t>
      </w:r>
    </w:p>
    <w:p w:rsidR="005467C0" w:rsidRPr="00CE7221" w:rsidRDefault="005467C0" w:rsidP="00B35C9A">
      <w:pPr>
        <w:spacing w:before="0" w:after="0" w:line="240" w:lineRule="auto"/>
        <w:ind w:left="1440" w:hanging="540"/>
        <w:rPr>
          <w:rFonts w:eastAsia="Times New Roman" w:cs="Arial"/>
          <w:szCs w:val="22"/>
        </w:rPr>
      </w:pPr>
    </w:p>
    <w:p w:rsidR="00111679" w:rsidRPr="00CE7221" w:rsidRDefault="009E377B" w:rsidP="000B47AF">
      <w:pPr>
        <w:pStyle w:val="ListParagraph"/>
        <w:numPr>
          <w:ilvl w:val="0"/>
          <w:numId w:val="117"/>
        </w:numPr>
        <w:spacing w:before="0" w:after="0" w:line="240" w:lineRule="auto"/>
        <w:ind w:left="1440" w:hanging="540"/>
        <w:rPr>
          <w:rFonts w:eastAsia="Times New Roman" w:cs="Arial"/>
          <w:szCs w:val="22"/>
        </w:rPr>
      </w:pPr>
      <w:r w:rsidRPr="00CE7221">
        <w:rPr>
          <w:rFonts w:cs="Arial"/>
          <w:b/>
          <w:szCs w:val="24"/>
        </w:rPr>
        <w:t xml:space="preserve">[45 CFR 46.104 </w:t>
      </w:r>
      <w:r w:rsidRPr="00CE7221">
        <w:rPr>
          <w:rFonts w:cs="Arial"/>
          <w:b/>
          <w:szCs w:val="24"/>
          <w:u w:val="single"/>
        </w:rPr>
        <w:t>(d)(2)</w:t>
      </w:r>
      <w:r w:rsidRPr="00CE7221">
        <w:rPr>
          <w:rFonts w:eastAsia="Times New Roman" w:cs="Arial"/>
          <w:b/>
          <w:szCs w:val="22"/>
          <w:u w:val="single"/>
        </w:rPr>
        <w:t xml:space="preserve"> (</w:t>
      </w:r>
      <w:r w:rsidR="005467C0" w:rsidRPr="00CE7221">
        <w:rPr>
          <w:rFonts w:eastAsia="Times New Roman" w:cs="Arial"/>
          <w:b/>
          <w:szCs w:val="22"/>
          <w:u w:val="single"/>
        </w:rPr>
        <w:t>iii)</w:t>
      </w:r>
      <w:r w:rsidRPr="00CE7221">
        <w:rPr>
          <w:rFonts w:eastAsia="Times New Roman" w:cs="Arial"/>
          <w:b/>
          <w:szCs w:val="22"/>
        </w:rPr>
        <w:t>]:</w:t>
      </w:r>
      <w:r w:rsidR="005467C0" w:rsidRPr="00CE7221">
        <w:rPr>
          <w:rFonts w:eastAsia="Times New Roman" w:cs="Arial"/>
          <w:szCs w:val="22"/>
        </w:rPr>
        <w:t xml:space="preserve"> </w:t>
      </w:r>
      <w:r w:rsidRPr="00CE7221">
        <w:rPr>
          <w:rFonts w:eastAsia="Times New Roman" w:cs="Arial"/>
          <w:szCs w:val="22"/>
        </w:rPr>
        <w:t xml:space="preserve"> </w:t>
      </w:r>
      <w:r w:rsidR="005467C0" w:rsidRPr="00CE7221">
        <w:rPr>
          <w:rFonts w:eastAsia="Times New Roman" w:cs="Arial"/>
          <w:szCs w:val="22"/>
        </w:rPr>
        <w:t xml:space="preserve">The information obtained is recorded by the investigator in such a manner that the identity of the research participants can </w:t>
      </w:r>
      <w:r w:rsidR="005467C0" w:rsidRPr="00CE7221">
        <w:rPr>
          <w:rFonts w:eastAsia="Times New Roman" w:cs="Arial"/>
          <w:szCs w:val="22"/>
        </w:rPr>
        <w:lastRenderedPageBreak/>
        <w:t xml:space="preserve">readily be ascertained, directly or through identifiers linked to the </w:t>
      </w:r>
      <w:r w:rsidR="007242A0" w:rsidRPr="00CE7221">
        <w:rPr>
          <w:rFonts w:eastAsia="Times New Roman" w:cs="Arial"/>
          <w:szCs w:val="22"/>
        </w:rPr>
        <w:t>research participants</w:t>
      </w:r>
      <w:r w:rsidR="0036017F" w:rsidRPr="00CE7221">
        <w:rPr>
          <w:rFonts w:eastAsia="Times New Roman" w:cs="Arial"/>
          <w:szCs w:val="22"/>
        </w:rPr>
        <w:t>.</w:t>
      </w:r>
      <w:r w:rsidR="004057D5" w:rsidRPr="00CE7221">
        <w:rPr>
          <w:rFonts w:eastAsia="Times New Roman" w:cs="Arial"/>
          <w:szCs w:val="22"/>
        </w:rPr>
        <w:t xml:space="preserve"> </w:t>
      </w:r>
    </w:p>
    <w:p w:rsidR="005467C0" w:rsidRPr="00CE7221" w:rsidRDefault="00111679" w:rsidP="000B47AF">
      <w:pPr>
        <w:pStyle w:val="ListParagraph"/>
        <w:numPr>
          <w:ilvl w:val="1"/>
          <w:numId w:val="117"/>
        </w:numPr>
        <w:spacing w:before="0" w:after="0" w:line="240" w:lineRule="auto"/>
        <w:ind w:left="1800"/>
        <w:rPr>
          <w:rFonts w:eastAsia="Times New Roman" w:cs="Arial"/>
          <w:color w:val="C00000"/>
          <w:szCs w:val="22"/>
        </w:rPr>
      </w:pPr>
      <w:r w:rsidRPr="00CE7221">
        <w:rPr>
          <w:rFonts w:eastAsia="Times New Roman" w:cs="Arial"/>
          <w:color w:val="C00000"/>
          <w:szCs w:val="22"/>
        </w:rPr>
        <w:t xml:space="preserve">This exemption </w:t>
      </w:r>
      <w:r w:rsidR="00F42A37" w:rsidRPr="00CE7221">
        <w:rPr>
          <w:rFonts w:eastAsia="Times New Roman" w:cs="Arial"/>
          <w:b/>
          <w:color w:val="C00000"/>
          <w:szCs w:val="22"/>
        </w:rPr>
        <w:t>DOES</w:t>
      </w:r>
      <w:r w:rsidR="00F42A37" w:rsidRPr="00CE7221">
        <w:rPr>
          <w:rFonts w:eastAsia="Times New Roman" w:cs="Arial"/>
          <w:color w:val="C00000"/>
          <w:szCs w:val="22"/>
        </w:rPr>
        <w:t xml:space="preserve"> </w:t>
      </w:r>
      <w:r w:rsidR="00F42A37" w:rsidRPr="00CE7221">
        <w:rPr>
          <w:rFonts w:eastAsia="Times New Roman" w:cs="Arial"/>
          <w:b/>
          <w:color w:val="C00000"/>
          <w:szCs w:val="22"/>
        </w:rPr>
        <w:t>NOT</w:t>
      </w:r>
      <w:r w:rsidR="00F42A37" w:rsidRPr="00CE7221">
        <w:rPr>
          <w:rFonts w:eastAsia="Times New Roman" w:cs="Arial"/>
          <w:color w:val="C00000"/>
          <w:szCs w:val="22"/>
        </w:rPr>
        <w:t xml:space="preserve"> </w:t>
      </w:r>
      <w:r w:rsidRPr="00CE7221">
        <w:rPr>
          <w:rFonts w:eastAsia="Times New Roman" w:cs="Arial"/>
          <w:color w:val="C00000"/>
          <w:szCs w:val="22"/>
        </w:rPr>
        <w:t>appl</w:t>
      </w:r>
      <w:r w:rsidR="00F42A37" w:rsidRPr="00CE7221">
        <w:rPr>
          <w:rFonts w:eastAsia="Times New Roman" w:cs="Arial"/>
          <w:color w:val="C00000"/>
          <w:szCs w:val="22"/>
        </w:rPr>
        <w:t xml:space="preserve">y </w:t>
      </w:r>
      <w:r w:rsidRPr="00CE7221">
        <w:rPr>
          <w:rFonts w:eastAsia="Times New Roman" w:cs="Arial"/>
          <w:color w:val="C00000"/>
          <w:szCs w:val="22"/>
        </w:rPr>
        <w:t>to research involving children.</w:t>
      </w:r>
      <w:r w:rsidR="004057D5" w:rsidRPr="00CE7221">
        <w:rPr>
          <w:rFonts w:eastAsia="Times New Roman" w:cs="Arial"/>
          <w:color w:val="C00000"/>
          <w:szCs w:val="22"/>
        </w:rPr>
        <w:t xml:space="preserve"> </w:t>
      </w:r>
    </w:p>
    <w:p w:rsidR="00C500B4" w:rsidRPr="00CE7221" w:rsidRDefault="00C500B4" w:rsidP="000B47AF">
      <w:pPr>
        <w:pStyle w:val="ListParagraph"/>
        <w:numPr>
          <w:ilvl w:val="1"/>
          <w:numId w:val="117"/>
        </w:numPr>
        <w:spacing w:before="0" w:after="0" w:line="240" w:lineRule="auto"/>
        <w:ind w:left="1800"/>
        <w:rPr>
          <w:rFonts w:eastAsia="Times New Roman" w:cs="Arial"/>
          <w:color w:val="C00000"/>
          <w:szCs w:val="22"/>
        </w:rPr>
      </w:pPr>
      <w:r w:rsidRPr="00CE7221">
        <w:rPr>
          <w:rFonts w:eastAsia="Times New Roman" w:cs="Arial"/>
          <w:color w:val="C00000"/>
          <w:szCs w:val="22"/>
        </w:rPr>
        <w:t xml:space="preserve">Limited IRB review must take </w:t>
      </w:r>
      <w:r w:rsidR="00111679" w:rsidRPr="00CE7221">
        <w:rPr>
          <w:rFonts w:eastAsia="Times New Roman" w:cs="Arial"/>
          <w:color w:val="C00000"/>
          <w:szCs w:val="22"/>
        </w:rPr>
        <w:t xml:space="preserve">to ensure </w:t>
      </w:r>
      <w:r w:rsidR="004057D5" w:rsidRPr="00CE7221">
        <w:rPr>
          <w:rFonts w:eastAsia="Times New Roman" w:cs="Arial"/>
          <w:color w:val="C00000"/>
          <w:szCs w:val="22"/>
        </w:rPr>
        <w:t>there are adequate provisions to protect the privacy of research participants and to maintain the confidentiality of the data.</w:t>
      </w:r>
    </w:p>
    <w:p w:rsidR="00F10E90" w:rsidRPr="00CE7221" w:rsidRDefault="00F10E90" w:rsidP="00B35C9A">
      <w:pPr>
        <w:pStyle w:val="ListParagraph"/>
        <w:rPr>
          <w:rFonts w:cs="Arial"/>
          <w:szCs w:val="24"/>
        </w:rPr>
      </w:pPr>
    </w:p>
    <w:p w:rsidR="00111679" w:rsidRPr="00CE7221" w:rsidRDefault="007242A0" w:rsidP="000B47AF">
      <w:pPr>
        <w:pStyle w:val="ListParagraph"/>
        <w:numPr>
          <w:ilvl w:val="0"/>
          <w:numId w:val="11"/>
        </w:numPr>
        <w:rPr>
          <w:rFonts w:cs="Arial"/>
          <w:szCs w:val="24"/>
        </w:rPr>
      </w:pPr>
      <w:r w:rsidRPr="00CE7221">
        <w:rPr>
          <w:rFonts w:cs="Arial"/>
          <w:b/>
          <w:szCs w:val="24"/>
        </w:rPr>
        <w:t>C</w:t>
      </w:r>
      <w:r w:rsidR="00411406" w:rsidRPr="00CE7221">
        <w:rPr>
          <w:rFonts w:cs="Arial"/>
          <w:b/>
          <w:szCs w:val="24"/>
        </w:rPr>
        <w:t xml:space="preserve">ommon Rule Exemption Category </w:t>
      </w:r>
      <w:r w:rsidR="00760F1C" w:rsidRPr="00CE7221">
        <w:rPr>
          <w:rFonts w:cs="Arial"/>
          <w:b/>
          <w:szCs w:val="24"/>
        </w:rPr>
        <w:t>3</w:t>
      </w:r>
      <w:r w:rsidR="00680A87" w:rsidRPr="00CE7221">
        <w:rPr>
          <w:rFonts w:cs="Arial"/>
          <w:b/>
          <w:szCs w:val="24"/>
        </w:rPr>
        <w:t xml:space="preserve"> [45 CFR 46.104 (d)(3)</w:t>
      </w:r>
      <w:r w:rsidR="00680A87" w:rsidRPr="00CE7221">
        <w:rPr>
          <w:rFonts w:eastAsia="Times New Roman" w:cs="Arial"/>
          <w:b/>
          <w:szCs w:val="22"/>
        </w:rPr>
        <w:t xml:space="preserve"> (i) (A or B or C) or (ii) or (iii)]</w:t>
      </w:r>
      <w:r w:rsidR="00760F1C" w:rsidRPr="00CE7221">
        <w:rPr>
          <w:rFonts w:cs="Arial"/>
          <w:b/>
          <w:szCs w:val="24"/>
        </w:rPr>
        <w:t>:</w:t>
      </w:r>
      <w:r w:rsidR="00760F1C" w:rsidRPr="00CE7221">
        <w:rPr>
          <w:rFonts w:cs="Arial"/>
          <w:szCs w:val="24"/>
        </w:rPr>
        <w:t xml:space="preserve"> </w:t>
      </w:r>
      <w:r w:rsidR="00527594" w:rsidRPr="00CE7221">
        <w:rPr>
          <w:rFonts w:cs="Arial"/>
          <w:szCs w:val="24"/>
        </w:rPr>
        <w:t xml:space="preserve"> </w:t>
      </w:r>
    </w:p>
    <w:p w:rsidR="00F42A37" w:rsidRPr="00CE7221" w:rsidRDefault="00F42A37" w:rsidP="00B35C9A">
      <w:pPr>
        <w:pStyle w:val="ListParagraph"/>
        <w:rPr>
          <w:rFonts w:cs="Arial"/>
          <w:color w:val="C00000"/>
          <w:szCs w:val="24"/>
        </w:rPr>
      </w:pPr>
    </w:p>
    <w:p w:rsidR="00DB7897" w:rsidRPr="00CE7221" w:rsidRDefault="00F42A37" w:rsidP="00B35C9A">
      <w:pPr>
        <w:pStyle w:val="ListParagraph"/>
        <w:rPr>
          <w:rFonts w:cs="Arial"/>
          <w:color w:val="C00000"/>
          <w:szCs w:val="24"/>
        </w:rPr>
      </w:pPr>
      <w:r w:rsidRPr="00CE7221">
        <w:rPr>
          <w:rFonts w:eastAsia="Times New Roman" w:cs="Arial"/>
          <w:color w:val="C00000"/>
          <w:szCs w:val="22"/>
        </w:rPr>
        <w:t xml:space="preserve">This exemption </w:t>
      </w:r>
      <w:r w:rsidRPr="00CE7221">
        <w:rPr>
          <w:rFonts w:eastAsia="Times New Roman" w:cs="Arial"/>
          <w:b/>
          <w:color w:val="C00000"/>
          <w:szCs w:val="22"/>
        </w:rPr>
        <w:t>DOES</w:t>
      </w:r>
      <w:r w:rsidRPr="00CE7221">
        <w:rPr>
          <w:rFonts w:eastAsia="Times New Roman" w:cs="Arial"/>
          <w:color w:val="C00000"/>
          <w:szCs w:val="22"/>
        </w:rPr>
        <w:t xml:space="preserve"> </w:t>
      </w:r>
      <w:r w:rsidRPr="00CE7221">
        <w:rPr>
          <w:rFonts w:eastAsia="Times New Roman" w:cs="Arial"/>
          <w:b/>
          <w:color w:val="C00000"/>
          <w:szCs w:val="22"/>
        </w:rPr>
        <w:t>NOT</w:t>
      </w:r>
      <w:r w:rsidRPr="00CE7221">
        <w:rPr>
          <w:rFonts w:eastAsia="Times New Roman" w:cs="Arial"/>
          <w:color w:val="C00000"/>
          <w:szCs w:val="22"/>
        </w:rPr>
        <w:t xml:space="preserve"> apply to research involving children.</w:t>
      </w:r>
    </w:p>
    <w:p w:rsidR="00F42A37" w:rsidRPr="00CE7221" w:rsidRDefault="00F42A37" w:rsidP="00B35C9A">
      <w:pPr>
        <w:pStyle w:val="ListParagraph"/>
        <w:rPr>
          <w:rFonts w:cs="Arial"/>
          <w:color w:val="C00000"/>
          <w:szCs w:val="24"/>
        </w:rPr>
      </w:pPr>
    </w:p>
    <w:p w:rsidR="00760F1C" w:rsidRPr="00CE7221" w:rsidRDefault="00680A87" w:rsidP="000B47AF">
      <w:pPr>
        <w:pStyle w:val="ListParagraph"/>
        <w:numPr>
          <w:ilvl w:val="0"/>
          <w:numId w:val="114"/>
        </w:numPr>
        <w:rPr>
          <w:rFonts w:cs="Arial"/>
          <w:szCs w:val="24"/>
        </w:rPr>
      </w:pPr>
      <w:r w:rsidRPr="00CE7221">
        <w:rPr>
          <w:rFonts w:cs="Arial"/>
          <w:b/>
          <w:szCs w:val="24"/>
        </w:rPr>
        <w:t>[45 CFR 46.104 (d)(3)</w:t>
      </w:r>
      <w:r w:rsidRPr="00CE7221">
        <w:rPr>
          <w:rFonts w:eastAsia="Times New Roman" w:cs="Arial"/>
          <w:b/>
          <w:szCs w:val="22"/>
        </w:rPr>
        <w:t xml:space="preserve"> (i) (A) (B) or (C)]: </w:t>
      </w:r>
      <w:r w:rsidR="001D4D80" w:rsidRPr="00CE7221">
        <w:rPr>
          <w:rFonts w:cs="Arial"/>
          <w:szCs w:val="24"/>
        </w:rPr>
        <w:t>R</w:t>
      </w:r>
      <w:r w:rsidR="00DB7897" w:rsidRPr="00CE7221">
        <w:rPr>
          <w:rFonts w:cs="Arial"/>
          <w:szCs w:val="24"/>
        </w:rPr>
        <w:t xml:space="preserve">esearch involving benign behavioral interventions in conjunction with the collection of information from an adult </w:t>
      </w:r>
      <w:r w:rsidR="007242A0" w:rsidRPr="00CE7221">
        <w:rPr>
          <w:rFonts w:cs="Arial"/>
          <w:szCs w:val="24"/>
        </w:rPr>
        <w:t xml:space="preserve">research participant </w:t>
      </w:r>
      <w:r w:rsidR="00DB7897" w:rsidRPr="00CE7221">
        <w:rPr>
          <w:rFonts w:cs="Arial"/>
          <w:szCs w:val="24"/>
        </w:rPr>
        <w:t xml:space="preserve">through verbal or written responses (including data entry) or audiovisual recording if the </w:t>
      </w:r>
      <w:r w:rsidRPr="00CE7221">
        <w:rPr>
          <w:rFonts w:cs="Arial"/>
          <w:szCs w:val="24"/>
        </w:rPr>
        <w:t xml:space="preserve">research participant </w:t>
      </w:r>
      <w:r w:rsidR="00DB7897" w:rsidRPr="00CE7221">
        <w:rPr>
          <w:rFonts w:cs="Arial"/>
          <w:szCs w:val="24"/>
        </w:rPr>
        <w:t xml:space="preserve"> prospectively agrees to the intervention and information collection and at least one of the following criteria is met:</w:t>
      </w:r>
    </w:p>
    <w:p w:rsidR="00680A87" w:rsidRPr="00CE7221" w:rsidRDefault="00680A87" w:rsidP="00B35C9A">
      <w:pPr>
        <w:pStyle w:val="ListParagraph"/>
        <w:ind w:left="1500"/>
        <w:rPr>
          <w:rFonts w:cs="Arial"/>
          <w:szCs w:val="24"/>
        </w:rPr>
      </w:pPr>
    </w:p>
    <w:p w:rsidR="00DB7897" w:rsidRPr="00CE7221" w:rsidRDefault="00680A87" w:rsidP="000B47AF">
      <w:pPr>
        <w:pStyle w:val="ListParagraph"/>
        <w:numPr>
          <w:ilvl w:val="2"/>
          <w:numId w:val="115"/>
        </w:numPr>
        <w:rPr>
          <w:rFonts w:cs="Arial"/>
          <w:szCs w:val="24"/>
        </w:rPr>
      </w:pPr>
      <w:r w:rsidRPr="00CE7221">
        <w:rPr>
          <w:rFonts w:cs="Arial"/>
          <w:b/>
          <w:szCs w:val="24"/>
        </w:rPr>
        <w:t>[45 CFR 46.104 (d)(3)</w:t>
      </w:r>
      <w:r w:rsidRPr="00CE7221">
        <w:rPr>
          <w:rFonts w:eastAsia="Times New Roman" w:cs="Arial"/>
          <w:b/>
          <w:szCs w:val="22"/>
        </w:rPr>
        <w:t xml:space="preserve"> (i) (A)]: </w:t>
      </w:r>
      <w:r w:rsidRPr="00CE7221">
        <w:rPr>
          <w:rFonts w:cs="Arial"/>
          <w:szCs w:val="24"/>
        </w:rPr>
        <w:t xml:space="preserve">The information obtained </w:t>
      </w:r>
      <w:r w:rsidR="00DB7897" w:rsidRPr="00CE7221">
        <w:rPr>
          <w:rFonts w:cs="Arial"/>
          <w:szCs w:val="24"/>
        </w:rPr>
        <w:t xml:space="preserve">is recorded in such a manner that human research participants cannot be identified, directly or through identifiers linked to the participants; </w:t>
      </w:r>
      <w:r w:rsidRPr="00CE7221">
        <w:rPr>
          <w:rFonts w:cs="Arial"/>
          <w:szCs w:val="24"/>
        </w:rPr>
        <w:t>or</w:t>
      </w:r>
      <w:r w:rsidR="00DB7897" w:rsidRPr="00CE7221">
        <w:rPr>
          <w:rFonts w:cs="Arial"/>
          <w:szCs w:val="24"/>
        </w:rPr>
        <w:t xml:space="preserve"> </w:t>
      </w:r>
    </w:p>
    <w:p w:rsidR="00680A87" w:rsidRPr="00CE7221" w:rsidRDefault="00680A87" w:rsidP="00B35C9A">
      <w:pPr>
        <w:pStyle w:val="ListParagraph"/>
        <w:ind w:left="2160"/>
        <w:rPr>
          <w:rFonts w:cs="Arial"/>
          <w:szCs w:val="24"/>
        </w:rPr>
      </w:pPr>
    </w:p>
    <w:p w:rsidR="00680A87" w:rsidRPr="00CE7221" w:rsidRDefault="00680A87" w:rsidP="000B47AF">
      <w:pPr>
        <w:pStyle w:val="ListParagraph"/>
        <w:numPr>
          <w:ilvl w:val="2"/>
          <w:numId w:val="115"/>
        </w:numPr>
        <w:rPr>
          <w:rFonts w:cs="Arial"/>
          <w:szCs w:val="24"/>
        </w:rPr>
      </w:pPr>
      <w:r w:rsidRPr="00CE7221">
        <w:rPr>
          <w:rFonts w:cs="Arial"/>
          <w:b/>
          <w:szCs w:val="24"/>
        </w:rPr>
        <w:t>[45 CFR 46.104 (d)(3)</w:t>
      </w:r>
      <w:r w:rsidRPr="00CE7221">
        <w:rPr>
          <w:rFonts w:eastAsia="Times New Roman" w:cs="Arial"/>
          <w:b/>
          <w:szCs w:val="22"/>
        </w:rPr>
        <w:t xml:space="preserve"> (i) (B)]: </w:t>
      </w:r>
      <w:r w:rsidR="00DE08C2" w:rsidRPr="00CE7221">
        <w:rPr>
          <w:rFonts w:cs="Arial"/>
          <w:szCs w:val="24"/>
        </w:rPr>
        <w:t>A</w:t>
      </w:r>
      <w:r w:rsidR="00DB7897" w:rsidRPr="00CE7221">
        <w:rPr>
          <w:rFonts w:cs="Arial"/>
          <w:szCs w:val="24"/>
        </w:rPr>
        <w:t>ny disclosure of the human research participants' responses outside the research could not reasonably place the participants at risk of criminal or civil liability or be damaging to the participants' financial standing, employability, educational advancement or reputation</w:t>
      </w:r>
      <w:r w:rsidRPr="00CE7221">
        <w:rPr>
          <w:rFonts w:cs="Arial"/>
          <w:szCs w:val="24"/>
        </w:rPr>
        <w:t>; or</w:t>
      </w:r>
    </w:p>
    <w:p w:rsidR="00DB7897" w:rsidRPr="00CE7221" w:rsidRDefault="00DB7897" w:rsidP="00B35C9A">
      <w:pPr>
        <w:pStyle w:val="ListParagraph"/>
        <w:ind w:left="2160"/>
        <w:rPr>
          <w:rFonts w:cs="Arial"/>
          <w:szCs w:val="24"/>
        </w:rPr>
      </w:pPr>
    </w:p>
    <w:p w:rsidR="00DB7897" w:rsidRPr="00CE7221" w:rsidRDefault="00680A87" w:rsidP="000B47AF">
      <w:pPr>
        <w:pStyle w:val="ListParagraph"/>
        <w:numPr>
          <w:ilvl w:val="2"/>
          <w:numId w:val="115"/>
        </w:numPr>
        <w:rPr>
          <w:rFonts w:cs="Arial"/>
          <w:szCs w:val="24"/>
        </w:rPr>
      </w:pPr>
      <w:r w:rsidRPr="00CE7221">
        <w:rPr>
          <w:rFonts w:cs="Arial"/>
          <w:b/>
          <w:szCs w:val="24"/>
        </w:rPr>
        <w:t>[45 CFR 46.104 (d)(3)</w:t>
      </w:r>
      <w:r w:rsidRPr="00CE7221">
        <w:rPr>
          <w:rFonts w:eastAsia="Times New Roman" w:cs="Arial"/>
          <w:b/>
          <w:szCs w:val="22"/>
        </w:rPr>
        <w:t xml:space="preserve"> (i) (C)]: </w:t>
      </w:r>
      <w:r w:rsidR="00DE08C2" w:rsidRPr="00CE7221">
        <w:rPr>
          <w:rFonts w:cs="Arial"/>
          <w:szCs w:val="24"/>
        </w:rPr>
        <w:t>I</w:t>
      </w:r>
      <w:r w:rsidR="00DB7897" w:rsidRPr="00CE7221">
        <w:rPr>
          <w:rFonts w:cs="Arial"/>
          <w:szCs w:val="24"/>
        </w:rPr>
        <w:t>nformation obtained is recorded in such a manner that human research participants can be identified, directly or through identifiers linked to the participants</w:t>
      </w:r>
      <w:r w:rsidR="0036017F" w:rsidRPr="00CE7221">
        <w:rPr>
          <w:rFonts w:cs="Arial"/>
          <w:szCs w:val="24"/>
        </w:rPr>
        <w:t xml:space="preserve">. </w:t>
      </w:r>
      <w:r w:rsidR="00DB7897" w:rsidRPr="00CE7221">
        <w:rPr>
          <w:rFonts w:cs="Arial"/>
          <w:szCs w:val="24"/>
        </w:rPr>
        <w:t xml:space="preserve">  </w:t>
      </w:r>
    </w:p>
    <w:p w:rsidR="00C500B4" w:rsidRPr="00CE7221" w:rsidRDefault="00C500B4" w:rsidP="000B47AF">
      <w:pPr>
        <w:pStyle w:val="ListParagraph"/>
        <w:numPr>
          <w:ilvl w:val="3"/>
          <w:numId w:val="115"/>
        </w:numPr>
        <w:spacing w:before="0" w:after="0" w:line="240" w:lineRule="auto"/>
        <w:rPr>
          <w:rFonts w:eastAsia="Times New Roman" w:cs="Arial"/>
          <w:szCs w:val="22"/>
        </w:rPr>
      </w:pPr>
      <w:r w:rsidRPr="00CE7221">
        <w:rPr>
          <w:rFonts w:eastAsia="Times New Roman" w:cs="Arial"/>
          <w:color w:val="C00000"/>
          <w:szCs w:val="22"/>
        </w:rPr>
        <w:t xml:space="preserve">Limited IRB review must take place for exempt research approved under </w:t>
      </w:r>
      <w:r w:rsidRPr="00CE7221">
        <w:rPr>
          <w:rFonts w:cs="Arial"/>
          <w:color w:val="C00000"/>
          <w:szCs w:val="24"/>
        </w:rPr>
        <w:t>[45 CFR 46.104 (d</w:t>
      </w:r>
      <w:r w:rsidR="009C036B" w:rsidRPr="00CE7221">
        <w:rPr>
          <w:rFonts w:cs="Arial"/>
          <w:color w:val="C00000"/>
          <w:szCs w:val="24"/>
        </w:rPr>
        <w:t>) (</w:t>
      </w:r>
      <w:r w:rsidRPr="00CE7221">
        <w:rPr>
          <w:rFonts w:cs="Arial"/>
          <w:color w:val="C00000"/>
          <w:szCs w:val="24"/>
        </w:rPr>
        <w:t>3)</w:t>
      </w:r>
      <w:r w:rsidRPr="00CE7221">
        <w:rPr>
          <w:rFonts w:eastAsia="Times New Roman" w:cs="Arial"/>
          <w:color w:val="C00000"/>
          <w:szCs w:val="22"/>
        </w:rPr>
        <w:t xml:space="preserve"> (i) (C)]</w:t>
      </w:r>
      <w:r w:rsidR="004057D5" w:rsidRPr="00CE7221">
        <w:rPr>
          <w:rFonts w:eastAsia="Times New Roman" w:cs="Arial"/>
          <w:color w:val="C00000"/>
          <w:szCs w:val="22"/>
        </w:rPr>
        <w:t xml:space="preserve"> to ensure, when appropriate, there are adequate provisions to protect the privacy of research participants and to maintain the confidentiality of the data.</w:t>
      </w:r>
    </w:p>
    <w:p w:rsidR="00C500B4" w:rsidRPr="00CE7221" w:rsidRDefault="00C500B4" w:rsidP="00B35C9A">
      <w:pPr>
        <w:pStyle w:val="ListParagraph"/>
        <w:ind w:left="2160"/>
        <w:rPr>
          <w:rFonts w:cs="Arial"/>
          <w:szCs w:val="24"/>
        </w:rPr>
      </w:pPr>
    </w:p>
    <w:p w:rsidR="00680A87" w:rsidRPr="00CE7221" w:rsidRDefault="00680A87" w:rsidP="00B35C9A">
      <w:pPr>
        <w:pStyle w:val="ListParagraph"/>
        <w:ind w:left="1500"/>
        <w:rPr>
          <w:rFonts w:cs="Arial"/>
          <w:szCs w:val="24"/>
        </w:rPr>
      </w:pPr>
    </w:p>
    <w:p w:rsidR="00680A87" w:rsidRPr="00CE7221" w:rsidRDefault="00680A87" w:rsidP="000B47AF">
      <w:pPr>
        <w:pStyle w:val="ListParagraph"/>
        <w:numPr>
          <w:ilvl w:val="0"/>
          <w:numId w:val="114"/>
        </w:numPr>
        <w:rPr>
          <w:rFonts w:cs="Arial"/>
          <w:szCs w:val="24"/>
        </w:rPr>
      </w:pPr>
      <w:r w:rsidRPr="00CE7221">
        <w:rPr>
          <w:rFonts w:cs="Arial"/>
          <w:b/>
          <w:szCs w:val="24"/>
        </w:rPr>
        <w:t>[45 CFR 46.104 (d)(3)</w:t>
      </w:r>
      <w:r w:rsidRPr="00CE7221">
        <w:rPr>
          <w:rFonts w:eastAsia="Times New Roman" w:cs="Arial"/>
          <w:b/>
          <w:szCs w:val="22"/>
        </w:rPr>
        <w:t xml:space="preserve"> (ii)]: </w:t>
      </w:r>
    </w:p>
    <w:p w:rsidR="00055C58" w:rsidRPr="00CE7221" w:rsidRDefault="00055C58" w:rsidP="00B35C9A">
      <w:pPr>
        <w:pStyle w:val="ListParagraph"/>
        <w:ind w:left="1500"/>
        <w:rPr>
          <w:rFonts w:cs="Arial"/>
          <w:szCs w:val="24"/>
        </w:rPr>
      </w:pPr>
      <w:r w:rsidRPr="00CE7221">
        <w:rPr>
          <w:rFonts w:cs="Arial"/>
          <w:szCs w:val="24"/>
        </w:rPr>
        <w:t xml:space="preserve">For the purpose of this provision, benign behavioral interventions are brief in duration, harmless, painless, not physically invasive, not likely to have a significant adverse lasting impact on the </w:t>
      </w:r>
      <w:r w:rsidR="00724FC4" w:rsidRPr="00CE7221">
        <w:rPr>
          <w:rFonts w:eastAsia="Times New Roman" w:cs="Arial"/>
          <w:szCs w:val="22"/>
        </w:rPr>
        <w:t>research participants</w:t>
      </w:r>
      <w:r w:rsidRPr="00CE7221">
        <w:rPr>
          <w:rFonts w:cs="Arial"/>
          <w:szCs w:val="24"/>
        </w:rPr>
        <w:t xml:space="preserve">, and the investigator has no reason to think the </w:t>
      </w:r>
      <w:r w:rsidR="00724FC4" w:rsidRPr="00CE7221">
        <w:rPr>
          <w:rFonts w:eastAsia="Times New Roman" w:cs="Arial"/>
          <w:szCs w:val="22"/>
        </w:rPr>
        <w:t>research participants</w:t>
      </w:r>
      <w:r w:rsidRPr="00CE7221">
        <w:rPr>
          <w:rFonts w:cs="Arial"/>
          <w:szCs w:val="24"/>
        </w:rPr>
        <w:t xml:space="preserve"> will find the interventions offensive or embarrassing. Provided all such criteria are met, examples of such benign behavioral interventions would include having the </w:t>
      </w:r>
      <w:r w:rsidR="00724FC4" w:rsidRPr="00CE7221">
        <w:rPr>
          <w:rFonts w:eastAsia="Times New Roman" w:cs="Arial"/>
          <w:szCs w:val="22"/>
        </w:rPr>
        <w:lastRenderedPageBreak/>
        <w:t>research participants</w:t>
      </w:r>
      <w:r w:rsidRPr="00CE7221">
        <w:rPr>
          <w:rFonts w:cs="Arial"/>
          <w:szCs w:val="24"/>
        </w:rPr>
        <w:t xml:space="preserve"> play an online game, having them solve puzzles under various noise conditions, or having them decide how to allocate a nominal amount of received cash between themselves and someone else.</w:t>
      </w:r>
    </w:p>
    <w:p w:rsidR="00680A87" w:rsidRPr="00CE7221" w:rsidRDefault="00680A87" w:rsidP="00B35C9A">
      <w:pPr>
        <w:pStyle w:val="ListParagraph"/>
        <w:ind w:left="1500"/>
        <w:rPr>
          <w:rFonts w:cs="Arial"/>
          <w:szCs w:val="24"/>
        </w:rPr>
      </w:pPr>
    </w:p>
    <w:p w:rsidR="00680A87" w:rsidRPr="00CE7221" w:rsidRDefault="00680A87" w:rsidP="000B47AF">
      <w:pPr>
        <w:pStyle w:val="ListParagraph"/>
        <w:numPr>
          <w:ilvl w:val="0"/>
          <w:numId w:val="114"/>
        </w:numPr>
        <w:rPr>
          <w:rFonts w:cs="Arial"/>
          <w:szCs w:val="24"/>
        </w:rPr>
      </w:pPr>
      <w:r w:rsidRPr="00CE7221">
        <w:rPr>
          <w:rFonts w:cs="Arial"/>
          <w:b/>
          <w:szCs w:val="24"/>
        </w:rPr>
        <w:t>[45 CFR 46.104 (d)(3)</w:t>
      </w:r>
      <w:r w:rsidRPr="00CE7221">
        <w:rPr>
          <w:rFonts w:eastAsia="Times New Roman" w:cs="Arial"/>
          <w:b/>
          <w:szCs w:val="22"/>
        </w:rPr>
        <w:t xml:space="preserve"> (iii)]: </w:t>
      </w:r>
    </w:p>
    <w:p w:rsidR="00055C58" w:rsidRPr="00CE7221" w:rsidRDefault="00055C58" w:rsidP="00B35C9A">
      <w:pPr>
        <w:pStyle w:val="ListParagraph"/>
        <w:ind w:left="1500"/>
        <w:rPr>
          <w:rFonts w:cs="Arial"/>
          <w:szCs w:val="24"/>
        </w:rPr>
      </w:pPr>
      <w:r w:rsidRPr="00CE7221">
        <w:rPr>
          <w:rFonts w:cs="Arial"/>
          <w:szCs w:val="24"/>
        </w:rPr>
        <w:t xml:space="preserve">If the research involves deceiving the </w:t>
      </w:r>
      <w:r w:rsidR="000F6310" w:rsidRPr="00CE7221">
        <w:rPr>
          <w:rFonts w:eastAsia="Times New Roman" w:cs="Arial"/>
          <w:szCs w:val="22"/>
        </w:rPr>
        <w:t>research participants</w:t>
      </w:r>
      <w:r w:rsidRPr="00CE7221">
        <w:rPr>
          <w:rFonts w:cs="Arial"/>
          <w:szCs w:val="24"/>
        </w:rPr>
        <w:t xml:space="preserve"> regarding the nature or purposes of the research, this exemption is not applicable unless the </w:t>
      </w:r>
      <w:r w:rsidR="000F6310" w:rsidRPr="00CE7221">
        <w:rPr>
          <w:rFonts w:eastAsia="Times New Roman" w:cs="Arial"/>
          <w:szCs w:val="22"/>
        </w:rPr>
        <w:t>research participant</w:t>
      </w:r>
      <w:r w:rsidRPr="00CE7221">
        <w:rPr>
          <w:rFonts w:cs="Arial"/>
          <w:szCs w:val="24"/>
        </w:rPr>
        <w:t xml:space="preserve"> authorizes the deception through a prospective agreement to participate in research in circumstances in which the </w:t>
      </w:r>
      <w:r w:rsidR="000F6310" w:rsidRPr="00CE7221">
        <w:rPr>
          <w:rFonts w:eastAsia="Times New Roman" w:cs="Arial"/>
          <w:szCs w:val="22"/>
        </w:rPr>
        <w:t>research participant</w:t>
      </w:r>
      <w:r w:rsidRPr="00CE7221">
        <w:rPr>
          <w:rFonts w:cs="Arial"/>
          <w:szCs w:val="24"/>
        </w:rPr>
        <w:t xml:space="preserve"> is informed that he or she will be unaware of or misled regarding the nature or purposes of the research.</w:t>
      </w:r>
    </w:p>
    <w:p w:rsidR="00760F1C" w:rsidRPr="00CE7221" w:rsidRDefault="00760F1C" w:rsidP="00760F1C">
      <w:pPr>
        <w:pStyle w:val="ListParagraph"/>
        <w:rPr>
          <w:rFonts w:cs="Arial"/>
          <w:szCs w:val="24"/>
        </w:rPr>
      </w:pPr>
    </w:p>
    <w:p w:rsidR="00680A87" w:rsidRPr="00CE7221" w:rsidRDefault="00411406" w:rsidP="000B47AF">
      <w:pPr>
        <w:pStyle w:val="ListParagraph"/>
        <w:numPr>
          <w:ilvl w:val="0"/>
          <w:numId w:val="11"/>
        </w:numPr>
        <w:rPr>
          <w:rFonts w:cs="Arial"/>
          <w:szCs w:val="24"/>
        </w:rPr>
      </w:pPr>
      <w:r w:rsidRPr="00CE7221">
        <w:rPr>
          <w:rFonts w:cs="Arial"/>
          <w:b/>
          <w:szCs w:val="24"/>
        </w:rPr>
        <w:t xml:space="preserve">Common Rule Exemption Category </w:t>
      </w:r>
      <w:r w:rsidR="00760F1C" w:rsidRPr="00CE7221">
        <w:rPr>
          <w:rFonts w:cs="Arial"/>
          <w:b/>
          <w:szCs w:val="24"/>
        </w:rPr>
        <w:t>4</w:t>
      </w:r>
      <w:r w:rsidR="00680A87" w:rsidRPr="00CE7221">
        <w:rPr>
          <w:rFonts w:cs="Arial"/>
          <w:szCs w:val="24"/>
        </w:rPr>
        <w:t xml:space="preserve"> </w:t>
      </w:r>
      <w:r w:rsidR="00680A87" w:rsidRPr="00CE7221">
        <w:rPr>
          <w:rFonts w:cs="Arial"/>
          <w:b/>
          <w:szCs w:val="24"/>
        </w:rPr>
        <w:t>[45 CFR 46.104 (d)(4)</w:t>
      </w:r>
      <w:r w:rsidR="00680A87" w:rsidRPr="00CE7221">
        <w:rPr>
          <w:rFonts w:eastAsia="Times New Roman" w:cs="Arial"/>
          <w:b/>
          <w:szCs w:val="22"/>
        </w:rPr>
        <w:t xml:space="preserve"> (i) or (ii) or (iii) or (iv)]: </w:t>
      </w:r>
    </w:p>
    <w:p w:rsidR="00680A87" w:rsidRPr="00CE7221" w:rsidRDefault="00680A87" w:rsidP="00B35C9A">
      <w:pPr>
        <w:pStyle w:val="ListParagraph"/>
        <w:rPr>
          <w:rFonts w:cs="Arial"/>
          <w:szCs w:val="24"/>
        </w:rPr>
      </w:pPr>
    </w:p>
    <w:p w:rsidR="00055C58" w:rsidRPr="00CE7221" w:rsidRDefault="00055C58" w:rsidP="00B35C9A">
      <w:pPr>
        <w:pStyle w:val="ListParagraph"/>
        <w:rPr>
          <w:rFonts w:cs="Arial"/>
          <w:szCs w:val="24"/>
        </w:rPr>
      </w:pPr>
      <w:r w:rsidRPr="00CE7221">
        <w:rPr>
          <w:rFonts w:cs="Arial"/>
          <w:szCs w:val="24"/>
        </w:rPr>
        <w:t>Secondary research for which consent is not required: Secondary research uses of identifiable private information or identifiable biospecimens, if at least one of the following criteria is met:</w:t>
      </w:r>
    </w:p>
    <w:p w:rsidR="00680A87" w:rsidRPr="00CE7221" w:rsidRDefault="00680A87" w:rsidP="00B35C9A">
      <w:pPr>
        <w:pStyle w:val="ListParagraph"/>
        <w:ind w:left="1440"/>
        <w:rPr>
          <w:rFonts w:cs="Arial"/>
          <w:szCs w:val="24"/>
        </w:rPr>
      </w:pPr>
    </w:p>
    <w:p w:rsidR="00055C58" w:rsidRPr="00CE7221" w:rsidRDefault="00680A87" w:rsidP="000B47AF">
      <w:pPr>
        <w:pStyle w:val="ListParagraph"/>
        <w:numPr>
          <w:ilvl w:val="1"/>
          <w:numId w:val="11"/>
        </w:numPr>
        <w:rPr>
          <w:rFonts w:cs="Arial"/>
          <w:szCs w:val="24"/>
        </w:rPr>
      </w:pPr>
      <w:r w:rsidRPr="00CE7221">
        <w:rPr>
          <w:rFonts w:cs="Arial"/>
          <w:b/>
          <w:szCs w:val="24"/>
        </w:rPr>
        <w:t>[45 CFR 46.104 (d)(4)</w:t>
      </w:r>
      <w:r w:rsidRPr="00CE7221">
        <w:rPr>
          <w:rFonts w:eastAsia="Times New Roman" w:cs="Arial"/>
          <w:b/>
          <w:szCs w:val="22"/>
        </w:rPr>
        <w:t xml:space="preserve"> (i)]: </w:t>
      </w:r>
      <w:r w:rsidR="00055C58" w:rsidRPr="00CE7221">
        <w:rPr>
          <w:rFonts w:cs="Arial"/>
          <w:szCs w:val="24"/>
        </w:rPr>
        <w:t>The identifiable private information or identifiable biospecimens are publicly available;</w:t>
      </w:r>
    </w:p>
    <w:p w:rsidR="00680A87" w:rsidRPr="00CE7221" w:rsidRDefault="00680A87" w:rsidP="00B35C9A">
      <w:pPr>
        <w:pStyle w:val="ListParagraph"/>
        <w:ind w:left="1440"/>
        <w:rPr>
          <w:rFonts w:cs="Arial"/>
          <w:szCs w:val="24"/>
        </w:rPr>
      </w:pPr>
    </w:p>
    <w:p w:rsidR="00760F1C" w:rsidRPr="00CE7221" w:rsidRDefault="00680A87" w:rsidP="000B47AF">
      <w:pPr>
        <w:pStyle w:val="ListParagraph"/>
        <w:numPr>
          <w:ilvl w:val="1"/>
          <w:numId w:val="11"/>
        </w:numPr>
        <w:rPr>
          <w:rFonts w:cs="Arial"/>
          <w:szCs w:val="24"/>
        </w:rPr>
      </w:pPr>
      <w:r w:rsidRPr="00CE7221">
        <w:rPr>
          <w:rFonts w:cs="Arial"/>
          <w:b/>
          <w:szCs w:val="24"/>
        </w:rPr>
        <w:t>[45 CFR 46.104 (d)(4)</w:t>
      </w:r>
      <w:r w:rsidRPr="00CE7221">
        <w:rPr>
          <w:rFonts w:eastAsia="Times New Roman" w:cs="Arial"/>
          <w:b/>
          <w:szCs w:val="22"/>
        </w:rPr>
        <w:t xml:space="preserve"> (ii)]: </w:t>
      </w:r>
      <w:r w:rsidR="00055C58" w:rsidRPr="00CE7221">
        <w:rPr>
          <w:rFonts w:cs="Arial"/>
          <w:szCs w:val="24"/>
        </w:rPr>
        <w:t xml:space="preserve">Information, which may include information about biospecimens, is recorded by the investigator in such a manner that the identity of the </w:t>
      </w:r>
      <w:r w:rsidR="007F0BBE" w:rsidRPr="00CE7221">
        <w:rPr>
          <w:rFonts w:eastAsia="Times New Roman" w:cs="Arial"/>
          <w:szCs w:val="22"/>
        </w:rPr>
        <w:t xml:space="preserve">research participants </w:t>
      </w:r>
      <w:r w:rsidR="00055C58" w:rsidRPr="00CE7221">
        <w:rPr>
          <w:rFonts w:cs="Arial"/>
          <w:szCs w:val="24"/>
        </w:rPr>
        <w:t xml:space="preserve">cannot readily be ascertained directly or through identifiers linked to the </w:t>
      </w:r>
      <w:r w:rsidR="007F0BBE" w:rsidRPr="00CE7221">
        <w:rPr>
          <w:rFonts w:eastAsia="Times New Roman" w:cs="Arial"/>
          <w:szCs w:val="22"/>
        </w:rPr>
        <w:t>research participants</w:t>
      </w:r>
      <w:r w:rsidR="00055C58" w:rsidRPr="00CE7221">
        <w:rPr>
          <w:rFonts w:cs="Arial"/>
          <w:szCs w:val="24"/>
        </w:rPr>
        <w:t xml:space="preserve">, the investigator does not contact the </w:t>
      </w:r>
      <w:r w:rsidR="007F0BBE" w:rsidRPr="00CE7221">
        <w:rPr>
          <w:rFonts w:cs="Arial"/>
          <w:szCs w:val="24"/>
        </w:rPr>
        <w:t>research participants</w:t>
      </w:r>
      <w:r w:rsidR="00055C58" w:rsidRPr="00CE7221">
        <w:rPr>
          <w:rFonts w:cs="Arial"/>
          <w:szCs w:val="24"/>
        </w:rPr>
        <w:t xml:space="preserve">, and the investigator will not re-identify </w:t>
      </w:r>
      <w:r w:rsidR="007F0BBE" w:rsidRPr="00CE7221">
        <w:rPr>
          <w:rFonts w:eastAsia="Times New Roman" w:cs="Arial"/>
          <w:szCs w:val="22"/>
        </w:rPr>
        <w:t>research participants;</w:t>
      </w:r>
    </w:p>
    <w:p w:rsidR="00680A87" w:rsidRPr="00CE7221" w:rsidRDefault="00680A87" w:rsidP="00B35C9A">
      <w:pPr>
        <w:pStyle w:val="ListParagraph"/>
        <w:ind w:left="1440"/>
        <w:rPr>
          <w:rFonts w:cs="Arial"/>
          <w:szCs w:val="24"/>
        </w:rPr>
      </w:pPr>
    </w:p>
    <w:p w:rsidR="00055C58" w:rsidRPr="00CE7221" w:rsidRDefault="00680A87" w:rsidP="000B47AF">
      <w:pPr>
        <w:pStyle w:val="ListParagraph"/>
        <w:numPr>
          <w:ilvl w:val="1"/>
          <w:numId w:val="11"/>
        </w:numPr>
        <w:rPr>
          <w:rFonts w:cs="Arial"/>
          <w:szCs w:val="24"/>
        </w:rPr>
      </w:pPr>
      <w:r w:rsidRPr="00CE7221">
        <w:rPr>
          <w:rFonts w:cs="Arial"/>
          <w:b/>
          <w:szCs w:val="24"/>
        </w:rPr>
        <w:t>[45 CFR 46.104 (d)(4)</w:t>
      </w:r>
      <w:r w:rsidRPr="00CE7221">
        <w:rPr>
          <w:rFonts w:eastAsia="Times New Roman" w:cs="Arial"/>
          <w:b/>
          <w:szCs w:val="22"/>
        </w:rPr>
        <w:t xml:space="preserve"> (iii)]: </w:t>
      </w:r>
      <w:r w:rsidR="00055C58" w:rsidRPr="00CE7221">
        <w:rPr>
          <w:rFonts w:cs="Arial"/>
          <w:szCs w:val="24"/>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rsidR="00680A87" w:rsidRPr="00CE7221" w:rsidRDefault="00680A87" w:rsidP="00B35C9A">
      <w:pPr>
        <w:pStyle w:val="ListParagraph"/>
        <w:ind w:left="1440"/>
        <w:rPr>
          <w:rFonts w:cs="Arial"/>
          <w:szCs w:val="24"/>
        </w:rPr>
      </w:pPr>
    </w:p>
    <w:p w:rsidR="00055C58" w:rsidRPr="00CE7221" w:rsidRDefault="00680A87" w:rsidP="000B47AF">
      <w:pPr>
        <w:pStyle w:val="ListParagraph"/>
        <w:numPr>
          <w:ilvl w:val="1"/>
          <w:numId w:val="11"/>
        </w:numPr>
        <w:rPr>
          <w:rFonts w:cs="Arial"/>
          <w:szCs w:val="24"/>
        </w:rPr>
      </w:pPr>
      <w:r w:rsidRPr="00CE7221">
        <w:rPr>
          <w:rFonts w:cs="Arial"/>
          <w:b/>
          <w:szCs w:val="24"/>
        </w:rPr>
        <w:t>[45 CFR 46.104 (d)(4)</w:t>
      </w:r>
      <w:r w:rsidRPr="00CE7221">
        <w:rPr>
          <w:rFonts w:eastAsia="Times New Roman" w:cs="Arial"/>
          <w:b/>
          <w:szCs w:val="22"/>
        </w:rPr>
        <w:t xml:space="preserve"> (iv)]: </w:t>
      </w:r>
      <w:r w:rsidR="00055C58" w:rsidRPr="00CE7221">
        <w:rPr>
          <w:rFonts w:cs="Arial"/>
          <w:szCs w:val="24"/>
        </w:rPr>
        <w:t>The research is conducted by, or on behalf of, a Federal department or agency using government-generated or government-collected information obtained for non</w:t>
      </w:r>
      <w:r w:rsidR="009C036B" w:rsidRPr="00CE7221">
        <w:rPr>
          <w:rFonts w:cs="Arial"/>
          <w:szCs w:val="24"/>
        </w:rPr>
        <w:t>-</w:t>
      </w:r>
      <w:r w:rsidR="00055C58" w:rsidRPr="00CE7221">
        <w:rPr>
          <w:rFonts w:cs="Arial"/>
          <w:szCs w:val="24"/>
        </w:rPr>
        <w:t xml:space="preserve">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w:t>
      </w:r>
      <w:r w:rsidR="00055C58" w:rsidRPr="00CE7221">
        <w:rPr>
          <w:rFonts w:cs="Arial"/>
          <w:szCs w:val="24"/>
        </w:rPr>
        <w:lastRenderedPageBreak/>
        <w:t xml:space="preserve">552a, and, if applicable, the information used in the research was collected subject to the Paperwork Reduction Act of 1995, 44 U.S.C. 3501 </w:t>
      </w:r>
      <w:r w:rsidR="00055C58" w:rsidRPr="00CE7221">
        <w:rPr>
          <w:rFonts w:cs="Arial"/>
          <w:i/>
          <w:szCs w:val="24"/>
        </w:rPr>
        <w:t>et seq</w:t>
      </w:r>
      <w:r w:rsidR="00055C58" w:rsidRPr="00CE7221">
        <w:rPr>
          <w:rFonts w:cs="Arial"/>
          <w:szCs w:val="24"/>
        </w:rPr>
        <w:t>.</w:t>
      </w:r>
    </w:p>
    <w:p w:rsidR="00760F1C" w:rsidRPr="00CE7221" w:rsidRDefault="00760F1C" w:rsidP="00760F1C">
      <w:pPr>
        <w:pStyle w:val="ListParagraph"/>
        <w:rPr>
          <w:rFonts w:cs="Arial"/>
          <w:szCs w:val="24"/>
        </w:rPr>
      </w:pPr>
    </w:p>
    <w:p w:rsidR="000031C8" w:rsidRPr="00CE7221" w:rsidRDefault="00411406" w:rsidP="000B47AF">
      <w:pPr>
        <w:pStyle w:val="ListParagraph"/>
        <w:numPr>
          <w:ilvl w:val="0"/>
          <w:numId w:val="11"/>
        </w:numPr>
        <w:rPr>
          <w:rFonts w:cs="Arial"/>
          <w:szCs w:val="24"/>
        </w:rPr>
      </w:pPr>
      <w:r w:rsidRPr="00CE7221">
        <w:rPr>
          <w:rFonts w:cs="Arial"/>
          <w:b/>
          <w:szCs w:val="24"/>
        </w:rPr>
        <w:t xml:space="preserve">Common Rule Exemption Category </w:t>
      </w:r>
      <w:r w:rsidR="00760F1C" w:rsidRPr="00CE7221">
        <w:rPr>
          <w:rFonts w:cs="Arial"/>
          <w:b/>
          <w:szCs w:val="24"/>
        </w:rPr>
        <w:t>5</w:t>
      </w:r>
      <w:r w:rsidR="000031C8" w:rsidRPr="00CE7221">
        <w:rPr>
          <w:rFonts w:cs="Arial"/>
          <w:b/>
          <w:szCs w:val="24"/>
        </w:rPr>
        <w:t xml:space="preserve"> [45 CFR 46.104 (d)(5)(i) or (ii)]</w:t>
      </w:r>
      <w:r w:rsidR="00760F1C" w:rsidRPr="00CE7221">
        <w:rPr>
          <w:rFonts w:cs="Arial"/>
          <w:b/>
          <w:szCs w:val="24"/>
        </w:rPr>
        <w:t>:</w:t>
      </w:r>
      <w:r w:rsidR="00760F1C" w:rsidRPr="00CE7221">
        <w:rPr>
          <w:rFonts w:cs="Arial"/>
          <w:szCs w:val="24"/>
        </w:rPr>
        <w:t xml:space="preserve"> </w:t>
      </w:r>
      <w:r w:rsidR="00527594" w:rsidRPr="00CE7221">
        <w:rPr>
          <w:rFonts w:cs="Arial"/>
          <w:szCs w:val="24"/>
        </w:rPr>
        <w:t xml:space="preserve"> </w:t>
      </w:r>
    </w:p>
    <w:p w:rsidR="000031C8" w:rsidRPr="00CE7221" w:rsidRDefault="000031C8" w:rsidP="00B35C9A">
      <w:pPr>
        <w:pStyle w:val="ListParagraph"/>
        <w:rPr>
          <w:rFonts w:eastAsia="Times New Roman" w:cs="Arial"/>
          <w:szCs w:val="22"/>
        </w:rPr>
      </w:pPr>
      <w:r w:rsidRPr="00CE7221">
        <w:rPr>
          <w:rFonts w:eastAsia="Times New Roman" w:cs="Arial"/>
          <w:szCs w:val="22"/>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 </w:t>
      </w:r>
    </w:p>
    <w:p w:rsidR="000031C8" w:rsidRPr="00CE7221" w:rsidRDefault="000031C8" w:rsidP="00B35C9A">
      <w:pPr>
        <w:pStyle w:val="ListParagraph"/>
        <w:ind w:left="1440"/>
        <w:rPr>
          <w:rFonts w:eastAsia="Times New Roman" w:cs="Arial"/>
          <w:szCs w:val="22"/>
        </w:rPr>
      </w:pPr>
    </w:p>
    <w:p w:rsidR="000031C8" w:rsidRPr="00CE7221" w:rsidRDefault="000031C8" w:rsidP="00B35C9A">
      <w:pPr>
        <w:pStyle w:val="ListParagraph"/>
        <w:ind w:left="1440"/>
        <w:rPr>
          <w:rFonts w:eastAsia="Times New Roman" w:cs="Arial"/>
          <w:szCs w:val="22"/>
        </w:rPr>
      </w:pPr>
      <w:r w:rsidRPr="00CE7221">
        <w:rPr>
          <w:rFonts w:eastAsia="Times New Roman" w:cs="Arial"/>
          <w:szCs w:val="22"/>
        </w:rPr>
        <w:t xml:space="preserve">(i) </w:t>
      </w:r>
      <w:r w:rsidRPr="00CE7221">
        <w:rPr>
          <w:rFonts w:cs="Arial"/>
          <w:b/>
          <w:szCs w:val="24"/>
        </w:rPr>
        <w:t>[45 CFR 46.104 (d</w:t>
      </w:r>
      <w:r w:rsidR="009C036B" w:rsidRPr="00CE7221">
        <w:rPr>
          <w:rFonts w:cs="Arial"/>
          <w:b/>
          <w:szCs w:val="24"/>
        </w:rPr>
        <w:t>) (</w:t>
      </w:r>
      <w:r w:rsidRPr="00CE7221">
        <w:rPr>
          <w:rFonts w:cs="Arial"/>
          <w:b/>
          <w:szCs w:val="24"/>
        </w:rPr>
        <w:t>5</w:t>
      </w:r>
      <w:r w:rsidR="009C036B" w:rsidRPr="00CE7221">
        <w:rPr>
          <w:rFonts w:cs="Arial"/>
          <w:b/>
          <w:szCs w:val="24"/>
        </w:rPr>
        <w:t>) (</w:t>
      </w:r>
      <w:r w:rsidRPr="00CE7221">
        <w:rPr>
          <w:rFonts w:cs="Arial"/>
          <w:b/>
          <w:szCs w:val="24"/>
        </w:rPr>
        <w:t xml:space="preserve">i)] </w:t>
      </w:r>
      <w:r w:rsidRPr="00CE7221">
        <w:rPr>
          <w:rFonts w:eastAsia="Times New Roman" w:cs="Arial"/>
          <w:szCs w:val="22"/>
        </w:rPr>
        <w:t xml:space="preserve">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w:t>
      </w:r>
      <w:r w:rsidR="00724FC4" w:rsidRPr="00CE7221">
        <w:rPr>
          <w:rFonts w:eastAsia="Times New Roman" w:cs="Arial"/>
          <w:szCs w:val="22"/>
        </w:rPr>
        <w:t>research participants</w:t>
      </w:r>
      <w:r w:rsidRPr="00CE7221">
        <w:rPr>
          <w:rFonts w:eastAsia="Times New Roman" w:cs="Arial"/>
          <w:szCs w:val="22"/>
        </w:rPr>
        <w:t xml:space="preserve">. </w:t>
      </w:r>
    </w:p>
    <w:p w:rsidR="000031C8" w:rsidRPr="00CE7221" w:rsidRDefault="000031C8" w:rsidP="00B35C9A">
      <w:pPr>
        <w:pStyle w:val="ListParagraph"/>
        <w:ind w:left="1440"/>
        <w:rPr>
          <w:rFonts w:eastAsia="Times New Roman" w:cs="Arial"/>
          <w:szCs w:val="22"/>
        </w:rPr>
      </w:pPr>
    </w:p>
    <w:p w:rsidR="000031C8" w:rsidRPr="00CE7221" w:rsidRDefault="000031C8" w:rsidP="00B35C9A">
      <w:pPr>
        <w:pStyle w:val="ListParagraph"/>
        <w:ind w:left="1440"/>
        <w:rPr>
          <w:rFonts w:cs="Arial"/>
          <w:szCs w:val="22"/>
        </w:rPr>
      </w:pPr>
      <w:r w:rsidRPr="00CE7221">
        <w:rPr>
          <w:rFonts w:eastAsia="Times New Roman" w:cs="Arial"/>
          <w:szCs w:val="22"/>
        </w:rPr>
        <w:t xml:space="preserve">(ii) </w:t>
      </w:r>
      <w:r w:rsidRPr="00CE7221">
        <w:rPr>
          <w:rFonts w:cs="Arial"/>
          <w:b/>
          <w:szCs w:val="24"/>
        </w:rPr>
        <w:t>[45 CFR 46.104 (d</w:t>
      </w:r>
      <w:r w:rsidR="009C036B" w:rsidRPr="00CE7221">
        <w:rPr>
          <w:rFonts w:cs="Arial"/>
          <w:b/>
          <w:szCs w:val="24"/>
        </w:rPr>
        <w:t>) (</w:t>
      </w:r>
      <w:r w:rsidRPr="00CE7221">
        <w:rPr>
          <w:rFonts w:cs="Arial"/>
          <w:b/>
          <w:szCs w:val="24"/>
        </w:rPr>
        <w:t>5</w:t>
      </w:r>
      <w:r w:rsidR="009C036B" w:rsidRPr="00CE7221">
        <w:rPr>
          <w:rFonts w:cs="Arial"/>
          <w:b/>
          <w:szCs w:val="24"/>
        </w:rPr>
        <w:t>) (</w:t>
      </w:r>
      <w:r w:rsidR="001B0760" w:rsidRPr="00CE7221">
        <w:rPr>
          <w:rFonts w:cs="Arial"/>
          <w:b/>
          <w:szCs w:val="24"/>
        </w:rPr>
        <w:t>ii)</w:t>
      </w:r>
      <w:r w:rsidRPr="00CE7221">
        <w:rPr>
          <w:rFonts w:cs="Arial"/>
          <w:b/>
          <w:szCs w:val="24"/>
        </w:rPr>
        <w:t>]</w:t>
      </w:r>
      <w:r w:rsidRPr="00CE7221">
        <w:rPr>
          <w:rFonts w:eastAsia="Times New Roman" w:cs="Arial"/>
          <w:szCs w:val="22"/>
        </w:rPr>
        <w:t xml:space="preserve"> [Reserved] </w:t>
      </w:r>
    </w:p>
    <w:p w:rsidR="000031C8" w:rsidRPr="00CE7221" w:rsidRDefault="000031C8" w:rsidP="00B35C9A">
      <w:pPr>
        <w:pStyle w:val="ListParagraph"/>
        <w:rPr>
          <w:rFonts w:cs="Arial"/>
          <w:szCs w:val="24"/>
        </w:rPr>
      </w:pPr>
    </w:p>
    <w:p w:rsidR="00760F1C" w:rsidRPr="00CE7221" w:rsidRDefault="00760F1C" w:rsidP="00760F1C">
      <w:pPr>
        <w:pStyle w:val="ListParagraph"/>
        <w:rPr>
          <w:rFonts w:cs="Arial"/>
          <w:szCs w:val="24"/>
        </w:rPr>
      </w:pPr>
    </w:p>
    <w:p w:rsidR="001B0760" w:rsidRPr="00CE7221" w:rsidRDefault="00411406" w:rsidP="000B47AF">
      <w:pPr>
        <w:pStyle w:val="ListParagraph"/>
        <w:numPr>
          <w:ilvl w:val="0"/>
          <w:numId w:val="11"/>
        </w:numPr>
        <w:rPr>
          <w:rFonts w:cs="Arial"/>
          <w:szCs w:val="24"/>
        </w:rPr>
      </w:pPr>
      <w:r w:rsidRPr="00CE7221">
        <w:rPr>
          <w:rFonts w:cs="Arial"/>
          <w:b/>
          <w:szCs w:val="24"/>
        </w:rPr>
        <w:t xml:space="preserve">Common Rule Exemption Category </w:t>
      </w:r>
      <w:r w:rsidR="00760F1C" w:rsidRPr="00CE7221">
        <w:rPr>
          <w:rFonts w:cs="Arial"/>
          <w:b/>
          <w:szCs w:val="24"/>
        </w:rPr>
        <w:t>6</w:t>
      </w:r>
      <w:r w:rsidR="001B0760" w:rsidRPr="00CE7221">
        <w:rPr>
          <w:rFonts w:cs="Arial"/>
          <w:b/>
          <w:szCs w:val="24"/>
        </w:rPr>
        <w:t xml:space="preserve"> [45 CFR 46.104 (d)(6)(i) or (ii)]</w:t>
      </w:r>
      <w:r w:rsidR="00760F1C" w:rsidRPr="00CE7221">
        <w:rPr>
          <w:rFonts w:cs="Arial"/>
          <w:b/>
          <w:szCs w:val="24"/>
        </w:rPr>
        <w:t>:</w:t>
      </w:r>
      <w:r w:rsidR="00760F1C" w:rsidRPr="00CE7221">
        <w:rPr>
          <w:rFonts w:cs="Arial"/>
          <w:szCs w:val="24"/>
        </w:rPr>
        <w:t xml:space="preserve">  </w:t>
      </w:r>
    </w:p>
    <w:p w:rsidR="00760F1C" w:rsidRPr="00CE7221" w:rsidRDefault="00760F1C" w:rsidP="008F127E">
      <w:pPr>
        <w:pStyle w:val="ListParagraph"/>
      </w:pPr>
      <w:r w:rsidRPr="00CE7221">
        <w:t xml:space="preserve">Taste and food quality evaluation and consumer acceptance studies, </w:t>
      </w:r>
    </w:p>
    <w:p w:rsidR="00760F1C" w:rsidRPr="00CE7221" w:rsidRDefault="001B0760" w:rsidP="000B47AF">
      <w:pPr>
        <w:pStyle w:val="ListParagraph"/>
        <w:numPr>
          <w:ilvl w:val="1"/>
          <w:numId w:val="11"/>
        </w:numPr>
        <w:rPr>
          <w:rFonts w:cs="Arial"/>
          <w:szCs w:val="24"/>
        </w:rPr>
      </w:pPr>
      <w:r w:rsidRPr="00CE7221">
        <w:rPr>
          <w:rFonts w:cs="Arial"/>
          <w:b/>
          <w:szCs w:val="24"/>
        </w:rPr>
        <w:t xml:space="preserve">[45 CFR 46.104 (d)(6)(i)] </w:t>
      </w:r>
      <w:r w:rsidR="00760F1C" w:rsidRPr="00CE7221">
        <w:rPr>
          <w:rFonts w:cs="Arial"/>
          <w:szCs w:val="24"/>
        </w:rPr>
        <w:t>if wholesome foods without additives are consumed</w:t>
      </w:r>
      <w:r w:rsidRPr="00CE7221">
        <w:rPr>
          <w:rFonts w:cs="Arial"/>
          <w:szCs w:val="24"/>
        </w:rPr>
        <w:t>,</w:t>
      </w:r>
      <w:r w:rsidR="00760F1C" w:rsidRPr="00CE7221">
        <w:rPr>
          <w:rFonts w:cs="Arial"/>
          <w:szCs w:val="24"/>
        </w:rPr>
        <w:t xml:space="preserve"> or </w:t>
      </w:r>
    </w:p>
    <w:p w:rsidR="00760F1C" w:rsidRPr="00CE7221" w:rsidRDefault="001B0760" w:rsidP="000B47AF">
      <w:pPr>
        <w:pStyle w:val="ListParagraph"/>
        <w:numPr>
          <w:ilvl w:val="1"/>
          <w:numId w:val="11"/>
        </w:numPr>
        <w:rPr>
          <w:rFonts w:cs="Arial"/>
          <w:szCs w:val="24"/>
        </w:rPr>
      </w:pPr>
      <w:r w:rsidRPr="00CE7221">
        <w:rPr>
          <w:rFonts w:cs="Arial"/>
          <w:b/>
          <w:szCs w:val="24"/>
        </w:rPr>
        <w:t>[45 CFR 46.104 (d</w:t>
      </w:r>
      <w:r w:rsidR="009C036B" w:rsidRPr="00CE7221">
        <w:rPr>
          <w:rFonts w:cs="Arial"/>
          <w:b/>
          <w:szCs w:val="24"/>
        </w:rPr>
        <w:t>) (</w:t>
      </w:r>
      <w:r w:rsidRPr="00CE7221">
        <w:rPr>
          <w:rFonts w:cs="Arial"/>
          <w:b/>
          <w:szCs w:val="24"/>
        </w:rPr>
        <w:t>6</w:t>
      </w:r>
      <w:r w:rsidR="009C036B" w:rsidRPr="00CE7221">
        <w:rPr>
          <w:rFonts w:cs="Arial"/>
          <w:b/>
          <w:szCs w:val="24"/>
        </w:rPr>
        <w:t>) (</w:t>
      </w:r>
      <w:r w:rsidRPr="00CE7221">
        <w:rPr>
          <w:rFonts w:cs="Arial"/>
          <w:b/>
          <w:szCs w:val="24"/>
        </w:rPr>
        <w:t xml:space="preserve">ii)] </w:t>
      </w:r>
      <w:r w:rsidR="00760F1C" w:rsidRPr="00CE7221">
        <w:rPr>
          <w:rFonts w:cs="Arial"/>
          <w:szCs w:val="24"/>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0031C8" w:rsidRPr="00CE7221" w:rsidRDefault="000031C8" w:rsidP="00B35C9A">
      <w:pPr>
        <w:pStyle w:val="ListParagraph"/>
        <w:rPr>
          <w:rFonts w:cs="Arial"/>
          <w:szCs w:val="24"/>
        </w:rPr>
      </w:pPr>
    </w:p>
    <w:p w:rsidR="001B0760" w:rsidRPr="00CE7221" w:rsidRDefault="00411406" w:rsidP="000B47AF">
      <w:pPr>
        <w:pStyle w:val="ListParagraph"/>
        <w:numPr>
          <w:ilvl w:val="0"/>
          <w:numId w:val="11"/>
        </w:numPr>
        <w:rPr>
          <w:rFonts w:cs="Arial"/>
          <w:szCs w:val="22"/>
        </w:rPr>
      </w:pPr>
      <w:r w:rsidRPr="00CE7221">
        <w:rPr>
          <w:rFonts w:cs="Arial"/>
          <w:b/>
          <w:szCs w:val="22"/>
        </w:rPr>
        <w:t xml:space="preserve">Common Rule Exemption Category </w:t>
      </w:r>
      <w:r w:rsidR="001D4D80" w:rsidRPr="00CE7221">
        <w:rPr>
          <w:rFonts w:cs="Arial"/>
          <w:b/>
          <w:szCs w:val="22"/>
        </w:rPr>
        <w:t>7</w:t>
      </w:r>
      <w:r w:rsidR="001B0760" w:rsidRPr="00CE7221">
        <w:rPr>
          <w:rFonts w:cs="Arial"/>
          <w:b/>
          <w:szCs w:val="22"/>
        </w:rPr>
        <w:t xml:space="preserve"> [45 CFR 46.104 (d)(7)]:</w:t>
      </w:r>
      <w:r w:rsidR="001B0760" w:rsidRPr="00CE7221">
        <w:rPr>
          <w:rFonts w:cs="Arial"/>
          <w:szCs w:val="22"/>
        </w:rPr>
        <w:t xml:space="preserve"> </w:t>
      </w:r>
      <w:r w:rsidR="001D4D80" w:rsidRPr="00CE7221">
        <w:rPr>
          <w:rFonts w:cs="Arial"/>
          <w:b/>
          <w:szCs w:val="22"/>
        </w:rPr>
        <w:t xml:space="preserve"> </w:t>
      </w:r>
    </w:p>
    <w:p w:rsidR="00A40281" w:rsidRPr="00CE7221" w:rsidRDefault="00A40281" w:rsidP="00B35C9A">
      <w:pPr>
        <w:pStyle w:val="ListParagraph"/>
        <w:rPr>
          <w:rFonts w:cs="Arial"/>
          <w:szCs w:val="22"/>
        </w:rPr>
      </w:pPr>
    </w:p>
    <w:p w:rsidR="00A40281" w:rsidRPr="00CE7221" w:rsidRDefault="00A40281" w:rsidP="00A40281">
      <w:pPr>
        <w:pStyle w:val="ListParagraph"/>
        <w:rPr>
          <w:rFonts w:cs="Arial"/>
          <w:color w:val="C00000"/>
          <w:szCs w:val="24"/>
        </w:rPr>
      </w:pPr>
      <w:r w:rsidRPr="00CE7221">
        <w:rPr>
          <w:rFonts w:cs="Arial"/>
          <w:color w:val="C00000"/>
          <w:szCs w:val="24"/>
        </w:rPr>
        <w:t xml:space="preserve">The SUNY Downstate IRB will not approve research under category </w:t>
      </w:r>
      <w:r w:rsidR="00F42A37" w:rsidRPr="00CE7221">
        <w:rPr>
          <w:rFonts w:cs="Arial"/>
          <w:color w:val="C00000"/>
          <w:szCs w:val="24"/>
        </w:rPr>
        <w:t>7</w:t>
      </w:r>
      <w:r w:rsidR="009C6A60" w:rsidRPr="00CE7221">
        <w:rPr>
          <w:rFonts w:cs="Arial"/>
          <w:color w:val="C00000"/>
          <w:szCs w:val="24"/>
        </w:rPr>
        <w:t xml:space="preserve"> at this time</w:t>
      </w:r>
      <w:r w:rsidR="00F42A37" w:rsidRPr="00CE7221">
        <w:rPr>
          <w:rFonts w:cs="Arial"/>
          <w:color w:val="C00000"/>
          <w:szCs w:val="24"/>
        </w:rPr>
        <w:t>.</w:t>
      </w:r>
      <w:r w:rsidR="009C6A60" w:rsidRPr="00CE7221">
        <w:rPr>
          <w:rFonts w:cs="Arial"/>
          <w:color w:val="C00000"/>
          <w:szCs w:val="24"/>
        </w:rPr>
        <w:t xml:space="preserve">  However, the IRB may consider this exemption in the future, after the IRB establishes policies regarding broad consent.</w:t>
      </w:r>
    </w:p>
    <w:p w:rsidR="001B0760" w:rsidRPr="00CE7221" w:rsidRDefault="001B0760" w:rsidP="00B35C9A">
      <w:pPr>
        <w:pStyle w:val="ListParagraph"/>
        <w:rPr>
          <w:rFonts w:cs="Arial"/>
          <w:szCs w:val="24"/>
        </w:rPr>
      </w:pPr>
    </w:p>
    <w:p w:rsidR="001B0760" w:rsidRPr="00CE7221" w:rsidRDefault="00411406" w:rsidP="000B47AF">
      <w:pPr>
        <w:pStyle w:val="ListParagraph"/>
        <w:numPr>
          <w:ilvl w:val="0"/>
          <w:numId w:val="11"/>
        </w:numPr>
        <w:rPr>
          <w:rFonts w:cs="Arial"/>
          <w:szCs w:val="24"/>
        </w:rPr>
      </w:pPr>
      <w:r w:rsidRPr="00CE7221">
        <w:rPr>
          <w:rFonts w:cs="Arial"/>
          <w:b/>
          <w:szCs w:val="24"/>
        </w:rPr>
        <w:lastRenderedPageBreak/>
        <w:t xml:space="preserve">Common Rule Exemption Category </w:t>
      </w:r>
      <w:r w:rsidR="001D4D80" w:rsidRPr="00CE7221">
        <w:rPr>
          <w:rFonts w:cs="Arial"/>
          <w:b/>
          <w:szCs w:val="24"/>
        </w:rPr>
        <w:t>8</w:t>
      </w:r>
      <w:r w:rsidR="001B0760" w:rsidRPr="00CE7221">
        <w:rPr>
          <w:rFonts w:cs="Arial"/>
          <w:b/>
          <w:szCs w:val="24"/>
        </w:rPr>
        <w:t xml:space="preserve"> [45 CFR 46.104 (d)</w:t>
      </w:r>
      <w:r w:rsidR="001E59D1" w:rsidRPr="00CE7221">
        <w:rPr>
          <w:rFonts w:cs="Arial"/>
          <w:b/>
          <w:szCs w:val="24"/>
        </w:rPr>
        <w:t xml:space="preserve"> </w:t>
      </w:r>
      <w:r w:rsidR="001B0760" w:rsidRPr="00CE7221">
        <w:rPr>
          <w:rFonts w:cs="Arial"/>
          <w:b/>
          <w:szCs w:val="24"/>
        </w:rPr>
        <w:t>(8)]:</w:t>
      </w:r>
    </w:p>
    <w:p w:rsidR="00A40281" w:rsidRPr="00CE7221" w:rsidRDefault="00A40281" w:rsidP="00B35C9A">
      <w:pPr>
        <w:pStyle w:val="ListParagraph"/>
        <w:rPr>
          <w:rFonts w:cs="Arial"/>
          <w:szCs w:val="24"/>
        </w:rPr>
      </w:pPr>
    </w:p>
    <w:p w:rsidR="009C6A60" w:rsidRPr="00CE7221" w:rsidRDefault="00A40281" w:rsidP="009C6A60">
      <w:pPr>
        <w:pStyle w:val="ListParagraph"/>
        <w:rPr>
          <w:rFonts w:cs="Arial"/>
          <w:color w:val="C00000"/>
          <w:szCs w:val="24"/>
        </w:rPr>
      </w:pPr>
      <w:r w:rsidRPr="00CE7221">
        <w:rPr>
          <w:rFonts w:cs="Arial"/>
          <w:color w:val="C00000"/>
          <w:szCs w:val="24"/>
        </w:rPr>
        <w:t>The SUNY Downstate IRB will not approve research under category 8</w:t>
      </w:r>
      <w:r w:rsidR="009C6A60" w:rsidRPr="00CE7221">
        <w:rPr>
          <w:rFonts w:cs="Arial"/>
          <w:color w:val="C00000"/>
          <w:szCs w:val="24"/>
        </w:rPr>
        <w:t xml:space="preserve"> at this time.  However, the IRB may consider this exemption in the future, after the IRB establishes policies regarding broad consent.</w:t>
      </w:r>
    </w:p>
    <w:p w:rsidR="00A40281" w:rsidRPr="00CE7221" w:rsidRDefault="00A40281" w:rsidP="008F127E">
      <w:pPr>
        <w:pStyle w:val="ListParagraph"/>
        <w:rPr>
          <w:color w:val="C00000"/>
        </w:rPr>
      </w:pPr>
    </w:p>
    <w:p w:rsidR="00760F1C" w:rsidRPr="00CE7221" w:rsidRDefault="00760F1C" w:rsidP="00760F1C">
      <w:pPr>
        <w:pStyle w:val="Heading3"/>
        <w:rPr>
          <w:rFonts w:cs="Arial"/>
          <w:szCs w:val="24"/>
        </w:rPr>
      </w:pPr>
      <w:bookmarkStart w:id="108" w:name="_Toc478638312"/>
      <w:bookmarkStart w:id="109" w:name="_Toc504137443"/>
      <w:bookmarkStart w:id="110" w:name="_Toc22300136"/>
      <w:r w:rsidRPr="00CE7221">
        <w:rPr>
          <w:rFonts w:cs="Arial"/>
          <w:szCs w:val="24"/>
        </w:rPr>
        <w:t>Expedited IRB Review</w:t>
      </w:r>
      <w:bookmarkEnd w:id="108"/>
      <w:bookmarkEnd w:id="109"/>
      <w:bookmarkEnd w:id="110"/>
    </w:p>
    <w:p w:rsidR="00114151" w:rsidRPr="00CE7221" w:rsidRDefault="00114151" w:rsidP="006B6480">
      <w:pPr>
        <w:spacing w:before="0" w:after="0" w:line="240" w:lineRule="auto"/>
        <w:rPr>
          <w:rFonts w:cs="Arial"/>
          <w:szCs w:val="22"/>
        </w:rPr>
      </w:pPr>
    </w:p>
    <w:p w:rsidR="00B64EBB" w:rsidRPr="00CE7221" w:rsidRDefault="00B64EBB" w:rsidP="006B6480">
      <w:pPr>
        <w:spacing w:before="0" w:after="0" w:line="240" w:lineRule="auto"/>
        <w:rPr>
          <w:rFonts w:cs="Arial"/>
          <w:szCs w:val="22"/>
        </w:rPr>
      </w:pPr>
      <w:r w:rsidRPr="00CE7221">
        <w:rPr>
          <w:rFonts w:cs="Arial"/>
          <w:szCs w:val="22"/>
        </w:rPr>
        <w:t>The DMC IRB may use the expedited review procedure to review any of the following:</w:t>
      </w:r>
    </w:p>
    <w:p w:rsidR="00B64EBB" w:rsidRPr="00CE7221" w:rsidRDefault="00B64EBB" w:rsidP="000B47AF">
      <w:pPr>
        <w:pStyle w:val="ListParagraph"/>
        <w:numPr>
          <w:ilvl w:val="0"/>
          <w:numId w:val="121"/>
        </w:numPr>
        <w:spacing w:before="0" w:after="0" w:line="240" w:lineRule="auto"/>
        <w:rPr>
          <w:rFonts w:cs="Arial"/>
          <w:szCs w:val="22"/>
        </w:rPr>
      </w:pPr>
      <w:r w:rsidRPr="00CE7221">
        <w:rPr>
          <w:rFonts w:cs="Arial"/>
          <w:szCs w:val="22"/>
        </w:rPr>
        <w:t>Some or all of the research appearing in the expedited review categories below,</w:t>
      </w:r>
      <w:r w:rsidR="00ED34F4" w:rsidRPr="00CE7221">
        <w:rPr>
          <w:rFonts w:cs="Arial"/>
          <w:szCs w:val="22"/>
        </w:rPr>
        <w:t xml:space="preserve"> unless the reviewer determines the study involves more than minimal risk</w:t>
      </w:r>
      <w:r w:rsidR="008328A3" w:rsidRPr="00CE7221">
        <w:rPr>
          <w:rFonts w:cs="Arial"/>
          <w:szCs w:val="22"/>
        </w:rPr>
        <w:t>;</w:t>
      </w:r>
    </w:p>
    <w:p w:rsidR="008328A3" w:rsidRPr="00CE7221" w:rsidRDefault="00B64EBB" w:rsidP="000B47AF">
      <w:pPr>
        <w:pStyle w:val="ListParagraph"/>
        <w:numPr>
          <w:ilvl w:val="0"/>
          <w:numId w:val="121"/>
        </w:numPr>
        <w:spacing w:before="0" w:after="0" w:line="240" w:lineRule="auto"/>
        <w:rPr>
          <w:rFonts w:cs="Arial"/>
          <w:szCs w:val="22"/>
        </w:rPr>
      </w:pPr>
      <w:r w:rsidRPr="00CE7221">
        <w:rPr>
          <w:rFonts w:cs="Arial"/>
          <w:szCs w:val="22"/>
        </w:rPr>
        <w:t xml:space="preserve">Minor changes in previously approved research during </w:t>
      </w:r>
      <w:r w:rsidR="008328A3" w:rsidRPr="00CE7221">
        <w:rPr>
          <w:rFonts w:cs="Arial"/>
          <w:szCs w:val="22"/>
        </w:rPr>
        <w:t xml:space="preserve">the authorized approval </w:t>
      </w:r>
      <w:r w:rsidRPr="00CE7221">
        <w:rPr>
          <w:rFonts w:cs="Arial"/>
          <w:szCs w:val="22"/>
        </w:rPr>
        <w:t>period</w:t>
      </w:r>
      <w:r w:rsidR="008328A3" w:rsidRPr="00CE7221">
        <w:rPr>
          <w:rFonts w:cs="Arial"/>
          <w:szCs w:val="22"/>
        </w:rPr>
        <w:t>; or</w:t>
      </w:r>
    </w:p>
    <w:p w:rsidR="00B64EBB" w:rsidRPr="00CE7221" w:rsidRDefault="008328A3" w:rsidP="000B47AF">
      <w:pPr>
        <w:pStyle w:val="ListParagraph"/>
        <w:numPr>
          <w:ilvl w:val="0"/>
          <w:numId w:val="121"/>
        </w:numPr>
        <w:spacing w:before="0" w:after="0" w:line="240" w:lineRule="auto"/>
        <w:rPr>
          <w:rFonts w:cs="Arial"/>
          <w:szCs w:val="22"/>
        </w:rPr>
      </w:pPr>
      <w:r w:rsidRPr="00CE7221">
        <w:rPr>
          <w:rFonts w:cs="Arial"/>
          <w:szCs w:val="22"/>
        </w:rPr>
        <w:t>Research for which limited IRB review is a condition of exemption (see above).</w:t>
      </w:r>
    </w:p>
    <w:p w:rsidR="00071AA6" w:rsidRPr="00CE7221" w:rsidRDefault="00071AA6" w:rsidP="00071AA6">
      <w:pPr>
        <w:spacing w:before="0" w:after="0" w:line="240" w:lineRule="auto"/>
        <w:rPr>
          <w:rFonts w:cs="Arial"/>
          <w:szCs w:val="22"/>
        </w:rPr>
      </w:pPr>
    </w:p>
    <w:p w:rsidR="00071AA6" w:rsidRPr="00CE7221" w:rsidRDefault="002B24FF" w:rsidP="00071AA6">
      <w:pPr>
        <w:autoSpaceDE w:val="0"/>
        <w:autoSpaceDN w:val="0"/>
        <w:adjustRightInd w:val="0"/>
        <w:spacing w:before="0" w:after="0" w:line="240" w:lineRule="auto"/>
        <w:rPr>
          <w:rFonts w:cs="Arial"/>
          <w:sz w:val="24"/>
          <w:szCs w:val="24"/>
        </w:rPr>
      </w:pPr>
      <w:r w:rsidRPr="00CE7221">
        <w:rPr>
          <w:rFonts w:cs="Arial"/>
          <w:sz w:val="24"/>
          <w:szCs w:val="24"/>
        </w:rPr>
        <w:t>Do not use e</w:t>
      </w:r>
      <w:r w:rsidR="00071AA6" w:rsidRPr="00CE7221">
        <w:rPr>
          <w:rFonts w:cs="Arial"/>
          <w:sz w:val="24"/>
          <w:szCs w:val="24"/>
        </w:rPr>
        <w:t xml:space="preserve">xpedited review procedures </w:t>
      </w:r>
      <w:r w:rsidRPr="00CE7221">
        <w:rPr>
          <w:rFonts w:cs="Arial"/>
          <w:sz w:val="24"/>
          <w:szCs w:val="24"/>
        </w:rPr>
        <w:t xml:space="preserve">to </w:t>
      </w:r>
      <w:r w:rsidR="00071AA6" w:rsidRPr="00CE7221">
        <w:rPr>
          <w:rFonts w:cs="Arial"/>
          <w:sz w:val="24"/>
          <w:szCs w:val="24"/>
        </w:rPr>
        <w:t>circumvent</w:t>
      </w:r>
      <w:r w:rsidRPr="00CE7221">
        <w:rPr>
          <w:rFonts w:cs="Arial"/>
          <w:sz w:val="24"/>
          <w:szCs w:val="24"/>
        </w:rPr>
        <w:t xml:space="preserve"> </w:t>
      </w:r>
      <w:r w:rsidR="00071AA6" w:rsidRPr="00CE7221">
        <w:rPr>
          <w:rFonts w:cs="Arial"/>
          <w:sz w:val="24"/>
          <w:szCs w:val="24"/>
        </w:rPr>
        <w:t>the convened meeting requirements. Examples of such misuse may be any of the following actions:</w:t>
      </w:r>
    </w:p>
    <w:p w:rsidR="00071AA6" w:rsidRPr="00CE7221" w:rsidRDefault="00071AA6" w:rsidP="000B47AF">
      <w:pPr>
        <w:pStyle w:val="ListParagraph"/>
        <w:numPr>
          <w:ilvl w:val="0"/>
          <w:numId w:val="138"/>
        </w:numPr>
        <w:autoSpaceDE w:val="0"/>
        <w:autoSpaceDN w:val="0"/>
        <w:adjustRightInd w:val="0"/>
        <w:spacing w:before="0" w:after="0" w:line="240" w:lineRule="auto"/>
        <w:rPr>
          <w:rFonts w:cs="Arial"/>
          <w:sz w:val="24"/>
          <w:szCs w:val="24"/>
        </w:rPr>
      </w:pPr>
      <w:r w:rsidRPr="00CE7221">
        <w:rPr>
          <w:rFonts w:cs="Arial"/>
          <w:sz w:val="24"/>
          <w:szCs w:val="24"/>
        </w:rPr>
        <w:t xml:space="preserve">Interim </w:t>
      </w:r>
      <w:r w:rsidR="009F2395" w:rsidRPr="00CE7221">
        <w:rPr>
          <w:rFonts w:cs="Arial"/>
          <w:sz w:val="24"/>
          <w:szCs w:val="24"/>
        </w:rPr>
        <w:t xml:space="preserve">expedited </w:t>
      </w:r>
      <w:r w:rsidRPr="00CE7221">
        <w:rPr>
          <w:rFonts w:cs="Arial"/>
          <w:sz w:val="24"/>
          <w:szCs w:val="24"/>
        </w:rPr>
        <w:t>approval pending review of the proposed study at a later convened meeting.</w:t>
      </w:r>
    </w:p>
    <w:p w:rsidR="00071AA6" w:rsidRPr="00CE7221" w:rsidRDefault="00071AA6" w:rsidP="000B47AF">
      <w:pPr>
        <w:pStyle w:val="ListParagraph"/>
        <w:numPr>
          <w:ilvl w:val="0"/>
          <w:numId w:val="138"/>
        </w:numPr>
        <w:autoSpaceDE w:val="0"/>
        <w:autoSpaceDN w:val="0"/>
        <w:adjustRightInd w:val="0"/>
        <w:spacing w:before="0" w:after="0" w:line="240" w:lineRule="auto"/>
        <w:rPr>
          <w:rFonts w:cs="Arial"/>
          <w:sz w:val="24"/>
          <w:szCs w:val="24"/>
        </w:rPr>
      </w:pPr>
      <w:r w:rsidRPr="00CE7221">
        <w:rPr>
          <w:rFonts w:cs="Arial"/>
          <w:sz w:val="24"/>
          <w:szCs w:val="24"/>
        </w:rPr>
        <w:t xml:space="preserve">Approval granted for the one-patient nonemergency use </w:t>
      </w:r>
      <w:r w:rsidR="002B24FF" w:rsidRPr="00CE7221">
        <w:rPr>
          <w:rFonts w:cs="Arial"/>
          <w:sz w:val="24"/>
          <w:szCs w:val="24"/>
        </w:rPr>
        <w:t>when the p</w:t>
      </w:r>
      <w:r w:rsidRPr="00CE7221">
        <w:rPr>
          <w:rFonts w:cs="Arial"/>
          <w:sz w:val="24"/>
          <w:szCs w:val="24"/>
        </w:rPr>
        <w:t xml:space="preserve">rotocol does not meet the requirements of </w:t>
      </w:r>
      <w:r w:rsidR="00F265A1" w:rsidRPr="00CE7221">
        <w:rPr>
          <w:rFonts w:cs="Arial"/>
          <w:sz w:val="24"/>
          <w:szCs w:val="24"/>
        </w:rPr>
        <w:t>expedited review.</w:t>
      </w:r>
    </w:p>
    <w:p w:rsidR="00071AA6" w:rsidRPr="00CE7221" w:rsidRDefault="00071AA6" w:rsidP="000B47AF">
      <w:pPr>
        <w:pStyle w:val="ListParagraph"/>
        <w:numPr>
          <w:ilvl w:val="0"/>
          <w:numId w:val="138"/>
        </w:numPr>
        <w:autoSpaceDE w:val="0"/>
        <w:autoSpaceDN w:val="0"/>
        <w:adjustRightInd w:val="0"/>
        <w:spacing w:before="0" w:after="0" w:line="240" w:lineRule="auto"/>
        <w:rPr>
          <w:rFonts w:cs="Arial"/>
          <w:sz w:val="24"/>
          <w:szCs w:val="24"/>
        </w:rPr>
      </w:pPr>
      <w:r w:rsidRPr="00CE7221">
        <w:rPr>
          <w:rFonts w:cs="Arial"/>
          <w:sz w:val="24"/>
          <w:szCs w:val="24"/>
        </w:rPr>
        <w:t>Expedited approval based on IRB approval of the protocol at another institution for which no cooperative agreement exists</w:t>
      </w:r>
    </w:p>
    <w:p w:rsidR="00071AA6" w:rsidRPr="00CE7221" w:rsidRDefault="00071AA6" w:rsidP="000B47AF">
      <w:pPr>
        <w:pStyle w:val="ListParagraph"/>
        <w:numPr>
          <w:ilvl w:val="0"/>
          <w:numId w:val="138"/>
        </w:numPr>
        <w:autoSpaceDE w:val="0"/>
        <w:autoSpaceDN w:val="0"/>
        <w:adjustRightInd w:val="0"/>
        <w:spacing w:before="0" w:after="0" w:line="240" w:lineRule="auto"/>
        <w:rPr>
          <w:rFonts w:cs="Arial"/>
          <w:sz w:val="24"/>
          <w:szCs w:val="24"/>
        </w:rPr>
      </w:pPr>
      <w:r w:rsidRPr="00CE7221">
        <w:rPr>
          <w:rFonts w:cs="Arial"/>
          <w:sz w:val="24"/>
          <w:szCs w:val="24"/>
        </w:rPr>
        <w:t>Expedited review of a claimed emergency use when the circumstances do not</w:t>
      </w:r>
      <w:r w:rsidR="00F265A1" w:rsidRPr="00CE7221">
        <w:rPr>
          <w:rFonts w:cs="Arial"/>
          <w:sz w:val="24"/>
          <w:szCs w:val="24"/>
        </w:rPr>
        <w:t xml:space="preserve"> meet the requirements for emergency use.</w:t>
      </w:r>
    </w:p>
    <w:p w:rsidR="00350A3A" w:rsidRPr="00CE7221" w:rsidRDefault="00071AA6" w:rsidP="00B35C9A">
      <w:pPr>
        <w:pStyle w:val="Heading4"/>
      </w:pPr>
      <w:r w:rsidRPr="00CE7221">
        <w:rPr>
          <w:rFonts w:cs="Arial"/>
          <w:sz w:val="24"/>
          <w:szCs w:val="24"/>
        </w:rPr>
        <w:t>meet</w:t>
      </w:r>
      <w:r w:rsidR="002B24FF" w:rsidRPr="00CE7221">
        <w:rPr>
          <w:rFonts w:cs="Arial"/>
          <w:sz w:val="24"/>
          <w:szCs w:val="24"/>
        </w:rPr>
        <w:t>ing</w:t>
      </w:r>
      <w:r w:rsidRPr="00CE7221">
        <w:rPr>
          <w:rFonts w:cs="Arial"/>
          <w:sz w:val="24"/>
          <w:szCs w:val="24"/>
        </w:rPr>
        <w:t xml:space="preserve"> the requirements of </w:t>
      </w:r>
      <w:r w:rsidR="00350A3A" w:rsidRPr="00CE7221">
        <w:t>Federal Expedited Review Categories</w:t>
      </w:r>
    </w:p>
    <w:p w:rsidR="00350A3A" w:rsidRPr="00CE7221" w:rsidRDefault="00350A3A" w:rsidP="006B6480">
      <w:pPr>
        <w:spacing w:before="0" w:after="0" w:line="240" w:lineRule="auto"/>
        <w:rPr>
          <w:rFonts w:cs="Arial"/>
          <w:szCs w:val="22"/>
        </w:rPr>
      </w:pPr>
    </w:p>
    <w:p w:rsidR="006914EF" w:rsidRPr="00CE7221" w:rsidRDefault="00760F1C" w:rsidP="006B6480">
      <w:pPr>
        <w:spacing w:before="0" w:after="0" w:line="240" w:lineRule="auto"/>
        <w:rPr>
          <w:rStyle w:val="Hyperlink"/>
          <w:lang w:val="en"/>
        </w:rPr>
      </w:pPr>
      <w:r w:rsidRPr="00CE7221">
        <w:rPr>
          <w:rFonts w:cs="Arial"/>
          <w:szCs w:val="22"/>
        </w:rPr>
        <w:t xml:space="preserve">A new study may qualify for </w:t>
      </w:r>
      <w:r w:rsidRPr="00CE7221">
        <w:rPr>
          <w:rFonts w:cs="Arial"/>
          <w:bCs/>
          <w:i/>
          <w:szCs w:val="22"/>
        </w:rPr>
        <w:t>expedited review</w:t>
      </w:r>
      <w:r w:rsidRPr="00CE7221">
        <w:rPr>
          <w:rFonts w:cs="Arial"/>
          <w:b/>
          <w:bCs/>
          <w:szCs w:val="22"/>
        </w:rPr>
        <w:t xml:space="preserve"> </w:t>
      </w:r>
      <w:r w:rsidRPr="00CE7221">
        <w:rPr>
          <w:rFonts w:cs="Arial"/>
          <w:szCs w:val="22"/>
        </w:rPr>
        <w:t>if it presents no more than minimal risk to the</w:t>
      </w:r>
      <w:r w:rsidR="00527594" w:rsidRPr="00CE7221">
        <w:rPr>
          <w:rFonts w:cs="Arial"/>
          <w:szCs w:val="22"/>
        </w:rPr>
        <w:t xml:space="preserve"> </w:t>
      </w:r>
      <w:r w:rsidR="00286E31" w:rsidRPr="00CE7221">
        <w:rPr>
          <w:rFonts w:cs="Arial"/>
          <w:szCs w:val="24"/>
        </w:rPr>
        <w:t>research participants</w:t>
      </w:r>
      <w:r w:rsidR="00286E31" w:rsidRPr="00CE7221">
        <w:rPr>
          <w:rFonts w:cs="Arial"/>
          <w:szCs w:val="22"/>
        </w:rPr>
        <w:t xml:space="preserve"> </w:t>
      </w:r>
      <w:r w:rsidRPr="00CE7221">
        <w:rPr>
          <w:rFonts w:cs="Arial"/>
          <w:szCs w:val="22"/>
        </w:rPr>
        <w:t xml:space="preserve">and it meets </w:t>
      </w:r>
      <w:r w:rsidR="005C3EBC" w:rsidRPr="00CE7221">
        <w:rPr>
          <w:rFonts w:cs="Arial"/>
          <w:szCs w:val="22"/>
        </w:rPr>
        <w:t xml:space="preserve">the </w:t>
      </w:r>
      <w:r w:rsidRPr="00CE7221">
        <w:rPr>
          <w:rFonts w:cs="Arial"/>
          <w:szCs w:val="22"/>
        </w:rPr>
        <w:t>criteria</w:t>
      </w:r>
      <w:r w:rsidR="005C3EBC" w:rsidRPr="00CE7221">
        <w:rPr>
          <w:rFonts w:cs="Arial"/>
          <w:szCs w:val="22"/>
        </w:rPr>
        <w:t xml:space="preserve"> for </w:t>
      </w:r>
      <w:r w:rsidR="00350A3A" w:rsidRPr="00CE7221">
        <w:rPr>
          <w:rFonts w:cs="Arial"/>
          <w:szCs w:val="22"/>
        </w:rPr>
        <w:t xml:space="preserve">expedited review </w:t>
      </w:r>
      <w:r w:rsidR="005C3EBC" w:rsidRPr="00CE7221">
        <w:rPr>
          <w:rFonts w:cs="Arial"/>
          <w:szCs w:val="22"/>
        </w:rPr>
        <w:t xml:space="preserve">as </w:t>
      </w:r>
      <w:r w:rsidRPr="00CE7221">
        <w:rPr>
          <w:rFonts w:cs="Arial"/>
          <w:szCs w:val="22"/>
        </w:rPr>
        <w:t>fully described within</w:t>
      </w:r>
      <w:r w:rsidR="006914EF" w:rsidRPr="00CE7221">
        <w:rPr>
          <w:rFonts w:cs="Arial"/>
          <w:szCs w:val="22"/>
        </w:rPr>
        <w:t xml:space="preserve"> </w:t>
      </w:r>
      <w:hyperlink r:id="rId63" w:history="1">
        <w:r w:rsidR="006914EF" w:rsidRPr="00CE7221">
          <w:rPr>
            <w:rStyle w:val="Hyperlink"/>
            <w:rFonts w:cs="Arial"/>
            <w:szCs w:val="22"/>
            <w:lang w:val="en"/>
          </w:rPr>
          <w:t>the Federal Register: November 9, 1998 (Volume 63, Number 216).</w:t>
        </w:r>
      </w:hyperlink>
    </w:p>
    <w:p w:rsidR="005C3EBC" w:rsidRPr="00CE7221" w:rsidRDefault="005C3EBC" w:rsidP="006B6480">
      <w:pPr>
        <w:spacing w:before="0" w:after="0" w:line="240" w:lineRule="auto"/>
        <w:rPr>
          <w:rStyle w:val="Hyperlink"/>
          <w:rFonts w:cs="Arial"/>
          <w:szCs w:val="22"/>
          <w:lang w:val="en"/>
        </w:rPr>
      </w:pPr>
    </w:p>
    <w:p w:rsidR="005C3EBC" w:rsidRPr="00CE7221" w:rsidRDefault="005C3EBC" w:rsidP="006B6480">
      <w:pPr>
        <w:spacing w:before="0" w:after="0" w:line="240" w:lineRule="auto"/>
        <w:rPr>
          <w:rStyle w:val="Hyperlink"/>
          <w:rFonts w:cs="Arial"/>
          <w:szCs w:val="22"/>
          <w:lang w:val="en"/>
        </w:rPr>
      </w:pPr>
      <w:r w:rsidRPr="00CE7221">
        <w:rPr>
          <w:rFonts w:ascii="Helvetica" w:hAnsi="Helvetica" w:cs="Arial"/>
          <w:color w:val="000000"/>
          <w:sz w:val="21"/>
          <w:szCs w:val="21"/>
          <w:lang w:val="en"/>
        </w:rPr>
        <w:t>The categories in this list apply regardless of the age of the research participants, except as noted.</w:t>
      </w:r>
    </w:p>
    <w:p w:rsidR="00760F1C" w:rsidRPr="00CE7221" w:rsidRDefault="00760F1C" w:rsidP="00760F1C">
      <w:pPr>
        <w:rPr>
          <w:rStyle w:val="Hyperlink"/>
          <w:rFonts w:cs="Arial"/>
          <w:color w:val="auto"/>
          <w:szCs w:val="24"/>
          <w:u w:val="none"/>
        </w:rPr>
      </w:pPr>
      <w:r w:rsidRPr="00CE7221">
        <w:rPr>
          <w:rStyle w:val="Hyperlink"/>
          <w:rFonts w:cs="Arial"/>
          <w:color w:val="auto"/>
          <w:szCs w:val="24"/>
          <w:u w:val="none"/>
        </w:rPr>
        <w:t xml:space="preserve">The standard requirements for informed consent (or its waiver, alteration, or </w:t>
      </w:r>
      <w:r w:rsidR="00084D6B" w:rsidRPr="00CE7221">
        <w:rPr>
          <w:rStyle w:val="Hyperlink"/>
          <w:rFonts w:cs="Arial"/>
          <w:color w:val="auto"/>
          <w:szCs w:val="24"/>
          <w:u w:val="none"/>
        </w:rPr>
        <w:t>exceptions) apply</w:t>
      </w:r>
      <w:r w:rsidRPr="00CE7221">
        <w:rPr>
          <w:rStyle w:val="Hyperlink"/>
          <w:rFonts w:cs="Arial"/>
          <w:color w:val="auto"/>
          <w:szCs w:val="24"/>
          <w:u w:val="none"/>
        </w:rPr>
        <w:t xml:space="preserve"> to expedited review. </w:t>
      </w:r>
    </w:p>
    <w:p w:rsidR="00760F1C" w:rsidRPr="00CE7221" w:rsidRDefault="00760F1C" w:rsidP="00F07280">
      <w:pPr>
        <w:spacing w:before="0" w:after="0" w:line="240" w:lineRule="auto"/>
        <w:rPr>
          <w:rStyle w:val="Hyperlink"/>
          <w:rFonts w:cs="Arial"/>
          <w:color w:val="auto"/>
          <w:szCs w:val="24"/>
          <w:u w:val="none"/>
        </w:rPr>
      </w:pPr>
      <w:r w:rsidRPr="00CE7221">
        <w:rPr>
          <w:rStyle w:val="Hyperlink"/>
          <w:rFonts w:cs="Arial"/>
          <w:color w:val="auto"/>
          <w:szCs w:val="24"/>
          <w:u w:val="none"/>
        </w:rPr>
        <w:t xml:space="preserve">The following types of studies may </w:t>
      </w:r>
      <w:r w:rsidRPr="00CE7221">
        <w:rPr>
          <w:rStyle w:val="Hyperlink"/>
          <w:rFonts w:cs="Arial"/>
          <w:color w:val="auto"/>
          <w:szCs w:val="24"/>
        </w:rPr>
        <w:t>not</w:t>
      </w:r>
      <w:r w:rsidRPr="00CE7221">
        <w:rPr>
          <w:rStyle w:val="Hyperlink"/>
          <w:rFonts w:cs="Arial"/>
          <w:color w:val="auto"/>
          <w:szCs w:val="24"/>
          <w:u w:val="none"/>
        </w:rPr>
        <w:t xml:space="preserve"> </w:t>
      </w:r>
      <w:r w:rsidR="00693FD6" w:rsidRPr="00CE7221">
        <w:rPr>
          <w:rStyle w:val="Hyperlink"/>
          <w:rFonts w:cs="Arial"/>
          <w:color w:val="auto"/>
          <w:szCs w:val="24"/>
          <w:u w:val="none"/>
        </w:rPr>
        <w:t xml:space="preserve">undergo </w:t>
      </w:r>
      <w:r w:rsidRPr="00CE7221">
        <w:rPr>
          <w:rStyle w:val="Hyperlink"/>
          <w:rFonts w:cs="Arial"/>
          <w:color w:val="auto"/>
          <w:szCs w:val="24"/>
          <w:u w:val="none"/>
        </w:rPr>
        <w:t>expedited</w:t>
      </w:r>
      <w:r w:rsidR="00693FD6" w:rsidRPr="00CE7221">
        <w:rPr>
          <w:rStyle w:val="Hyperlink"/>
          <w:rFonts w:cs="Arial"/>
          <w:color w:val="auto"/>
          <w:szCs w:val="24"/>
          <w:u w:val="none"/>
        </w:rPr>
        <w:t xml:space="preserve"> review </w:t>
      </w:r>
      <w:r w:rsidRPr="00CE7221">
        <w:rPr>
          <w:rStyle w:val="Hyperlink"/>
          <w:rFonts w:cs="Arial"/>
          <w:color w:val="auto"/>
          <w:szCs w:val="24"/>
          <w:u w:val="none"/>
        </w:rPr>
        <w:t xml:space="preserve">at the time of initial or continuing </w:t>
      </w:r>
      <w:r w:rsidR="00693FD6" w:rsidRPr="00CE7221">
        <w:rPr>
          <w:rStyle w:val="Hyperlink"/>
          <w:rFonts w:cs="Arial"/>
          <w:color w:val="auto"/>
          <w:szCs w:val="24"/>
          <w:u w:val="none"/>
        </w:rPr>
        <w:t>re</w:t>
      </w:r>
      <w:r w:rsidRPr="00CE7221">
        <w:rPr>
          <w:rStyle w:val="Hyperlink"/>
          <w:rFonts w:cs="Arial"/>
          <w:color w:val="auto"/>
          <w:szCs w:val="24"/>
          <w:u w:val="none"/>
        </w:rPr>
        <w:t>view:</w:t>
      </w:r>
    </w:p>
    <w:p w:rsidR="00760F1C" w:rsidRPr="00CE7221" w:rsidRDefault="00760F1C" w:rsidP="00F72ADD">
      <w:pPr>
        <w:pStyle w:val="BodyText"/>
        <w:numPr>
          <w:ilvl w:val="1"/>
          <w:numId w:val="13"/>
        </w:numPr>
        <w:autoSpaceDE/>
        <w:autoSpaceDN/>
        <w:adjustRightInd/>
        <w:spacing w:before="0"/>
        <w:ind w:left="810"/>
      </w:pPr>
      <w:r w:rsidRPr="00CE7221">
        <w:t>Research where the identification of the participants and/or their response would reasonably place them at risk of criminal or civil liability or be damaging to the participants’ financial standing, employability, insurability, reputation, or be stigmatizing, unless reasonable and appropriate protections are implemented so that the risks related to invasion of privacy and breach of confidentiality are no greater than minimal.</w:t>
      </w:r>
    </w:p>
    <w:p w:rsidR="00760F1C" w:rsidRPr="00CE7221" w:rsidRDefault="00760F1C" w:rsidP="009C064C">
      <w:pPr>
        <w:pStyle w:val="BodyText"/>
        <w:numPr>
          <w:ilvl w:val="1"/>
          <w:numId w:val="13"/>
        </w:numPr>
        <w:autoSpaceDE/>
        <w:autoSpaceDN/>
        <w:adjustRightInd/>
        <w:spacing w:before="0"/>
        <w:ind w:left="810"/>
      </w:pPr>
      <w:r w:rsidRPr="00CE7221">
        <w:t>Classified</w:t>
      </w:r>
      <w:r w:rsidR="00527594" w:rsidRPr="00CE7221">
        <w:t xml:space="preserve"> research</w:t>
      </w:r>
      <w:r w:rsidRPr="00CE7221">
        <w:t>.</w:t>
      </w:r>
    </w:p>
    <w:p w:rsidR="009F2395" w:rsidRPr="00CE7221" w:rsidRDefault="009F2395" w:rsidP="00F07280">
      <w:pPr>
        <w:spacing w:before="0" w:after="0" w:line="240" w:lineRule="auto"/>
        <w:rPr>
          <w:rFonts w:cs="Arial"/>
          <w:color w:val="C00000"/>
          <w:szCs w:val="24"/>
        </w:rPr>
      </w:pPr>
    </w:p>
    <w:p w:rsidR="00EC6BD7" w:rsidRPr="00CE7221" w:rsidRDefault="00EC6BD7" w:rsidP="00F07280">
      <w:pPr>
        <w:spacing w:before="0" w:after="0" w:line="240" w:lineRule="auto"/>
      </w:pPr>
      <w:r w:rsidRPr="00CE7221">
        <w:rPr>
          <w:rFonts w:cs="Arial"/>
          <w:color w:val="C00000"/>
          <w:szCs w:val="24"/>
        </w:rPr>
        <w:t>DMC does not permit</w:t>
      </w:r>
      <w:r w:rsidRPr="00CE7221">
        <w:rPr>
          <w:color w:val="C00000"/>
        </w:rPr>
        <w:t xml:space="preserve"> expedited </w:t>
      </w:r>
      <w:r w:rsidRPr="00CE7221">
        <w:rPr>
          <w:rStyle w:val="Hyperlink"/>
          <w:color w:val="C00000"/>
          <w:u w:val="none"/>
        </w:rPr>
        <w:t xml:space="preserve">review under category 1 or category 2 at the time of </w:t>
      </w:r>
      <w:r w:rsidRPr="00CE7221">
        <w:rPr>
          <w:rStyle w:val="Hyperlink"/>
          <w:color w:val="C00000"/>
        </w:rPr>
        <w:t>initial review,</w:t>
      </w:r>
      <w:r w:rsidRPr="00CE7221">
        <w:rPr>
          <w:rStyle w:val="Hyperlink"/>
          <w:color w:val="C00000"/>
          <w:u w:val="none"/>
        </w:rPr>
        <w:t xml:space="preserve"> when the research includes an intervention with children, pregnant women, neonates, prisoners, or cognitively impaired adults.</w:t>
      </w:r>
      <w:r w:rsidR="009F2395" w:rsidRPr="00CE7221">
        <w:rPr>
          <w:rStyle w:val="Hyperlink"/>
          <w:color w:val="C00000"/>
          <w:u w:val="none"/>
        </w:rPr>
        <w:t xml:space="preserve">  However, subsequent review or follow-up review to the after the initial review by the full board may be reviewed by expedited review for research involving these populations, unless otherwise determined and documented by the full IRB.</w:t>
      </w:r>
    </w:p>
    <w:p w:rsidR="009F2395" w:rsidRPr="00CE7221" w:rsidRDefault="009F2395" w:rsidP="00F07280">
      <w:pPr>
        <w:spacing w:before="0" w:after="0" w:line="240" w:lineRule="auto"/>
        <w:rPr>
          <w:rFonts w:cs="Arial"/>
          <w:szCs w:val="24"/>
        </w:rPr>
      </w:pPr>
    </w:p>
    <w:p w:rsidR="00EC6BD7" w:rsidRPr="00CE7221" w:rsidRDefault="00EC6BD7" w:rsidP="00F07280">
      <w:pPr>
        <w:spacing w:before="0" w:after="0" w:line="240" w:lineRule="auto"/>
        <w:rPr>
          <w:rFonts w:cs="Arial"/>
          <w:szCs w:val="24"/>
        </w:rPr>
      </w:pPr>
      <w:r w:rsidRPr="00CE7221">
        <w:rPr>
          <w:rFonts w:cs="Arial"/>
          <w:szCs w:val="24"/>
        </w:rPr>
        <w:t>W</w:t>
      </w:r>
      <w:r w:rsidR="00760F1C" w:rsidRPr="00CE7221">
        <w:rPr>
          <w:rFonts w:cs="Arial"/>
          <w:szCs w:val="24"/>
        </w:rPr>
        <w:t xml:space="preserve">hen a study qualifies for expedited review, the IRB may </w:t>
      </w:r>
      <w:r w:rsidR="00A40281" w:rsidRPr="00CE7221">
        <w:rPr>
          <w:rFonts w:cs="Arial"/>
          <w:szCs w:val="24"/>
        </w:rPr>
        <w:t>r</w:t>
      </w:r>
      <w:r w:rsidR="00760F1C" w:rsidRPr="00CE7221">
        <w:rPr>
          <w:rFonts w:cs="Arial"/>
          <w:szCs w:val="24"/>
        </w:rPr>
        <w:t xml:space="preserve">efer the initial review to the convened (full) board (for sensitive issues, study design concerns, </w:t>
      </w:r>
      <w:r w:rsidR="003F6783" w:rsidRPr="00CE7221">
        <w:rPr>
          <w:rFonts w:cs="Arial"/>
          <w:szCs w:val="24"/>
        </w:rPr>
        <w:t>etc.</w:t>
      </w:r>
      <w:r w:rsidR="00760F1C" w:rsidRPr="00CE7221">
        <w:rPr>
          <w:rFonts w:cs="Arial"/>
          <w:szCs w:val="24"/>
        </w:rPr>
        <w:t>)</w:t>
      </w:r>
      <w:r w:rsidRPr="00CE7221">
        <w:rPr>
          <w:rFonts w:cs="Arial"/>
          <w:szCs w:val="24"/>
        </w:rPr>
        <w:t xml:space="preserve"> or as </w:t>
      </w:r>
      <w:r w:rsidR="00DB6B17" w:rsidRPr="00CE7221">
        <w:rPr>
          <w:rFonts w:cs="Arial"/>
          <w:szCs w:val="24"/>
        </w:rPr>
        <w:t xml:space="preserve">required </w:t>
      </w:r>
      <w:r w:rsidRPr="00CE7221">
        <w:rPr>
          <w:rFonts w:cs="Arial"/>
          <w:szCs w:val="24"/>
        </w:rPr>
        <w:t>above for category 1 and 2</w:t>
      </w:r>
      <w:r w:rsidR="00760F1C" w:rsidRPr="00CE7221">
        <w:rPr>
          <w:rFonts w:cs="Arial"/>
          <w:szCs w:val="24"/>
        </w:rPr>
        <w:t xml:space="preserve">.  In </w:t>
      </w:r>
      <w:r w:rsidR="00C553A8" w:rsidRPr="00CE7221">
        <w:rPr>
          <w:rFonts w:cs="Arial"/>
          <w:szCs w:val="24"/>
        </w:rPr>
        <w:t>these situations</w:t>
      </w:r>
      <w:r w:rsidR="00760F1C" w:rsidRPr="00CE7221">
        <w:rPr>
          <w:rFonts w:cs="Arial"/>
          <w:szCs w:val="24"/>
        </w:rPr>
        <w:t xml:space="preserve">, the study may continue </w:t>
      </w:r>
      <w:r w:rsidR="003F6783" w:rsidRPr="00CE7221">
        <w:rPr>
          <w:rFonts w:cs="Arial"/>
          <w:szCs w:val="24"/>
        </w:rPr>
        <w:t>to be</w:t>
      </w:r>
      <w:r w:rsidR="00760F1C" w:rsidRPr="00CE7221">
        <w:rPr>
          <w:rFonts w:cs="Arial"/>
          <w:szCs w:val="24"/>
        </w:rPr>
        <w:t xml:space="preserve"> reviewed by expedited review procedures for any follow-up required by the convened IRB</w:t>
      </w:r>
      <w:r w:rsidR="00FB7BA2" w:rsidRPr="00CE7221">
        <w:rPr>
          <w:rFonts w:cs="Arial"/>
          <w:szCs w:val="24"/>
        </w:rPr>
        <w:t xml:space="preserve">, </w:t>
      </w:r>
      <w:r w:rsidR="00760F1C" w:rsidRPr="00CE7221">
        <w:rPr>
          <w:rFonts w:cs="Arial"/>
          <w:szCs w:val="24"/>
        </w:rPr>
        <w:t xml:space="preserve">unless the IRB otherwise determines the </w:t>
      </w:r>
      <w:r w:rsidR="00DB6B17" w:rsidRPr="00CE7221">
        <w:rPr>
          <w:rFonts w:cs="Arial"/>
          <w:szCs w:val="24"/>
        </w:rPr>
        <w:t xml:space="preserve">response to the initial </w:t>
      </w:r>
      <w:r w:rsidR="00760F1C" w:rsidRPr="00CE7221">
        <w:rPr>
          <w:rFonts w:cs="Arial"/>
          <w:szCs w:val="24"/>
        </w:rPr>
        <w:t xml:space="preserve">review </w:t>
      </w:r>
      <w:r w:rsidR="00A744BB" w:rsidRPr="00CE7221">
        <w:rPr>
          <w:rFonts w:cs="Arial"/>
          <w:szCs w:val="24"/>
        </w:rPr>
        <w:t xml:space="preserve">must </w:t>
      </w:r>
      <w:r w:rsidR="00760F1C" w:rsidRPr="00CE7221">
        <w:rPr>
          <w:rFonts w:cs="Arial"/>
          <w:szCs w:val="24"/>
        </w:rPr>
        <w:t>be carried out by the convened board.</w:t>
      </w:r>
      <w:r w:rsidR="00FB7BA2" w:rsidRPr="00CE7221">
        <w:rPr>
          <w:rFonts w:cs="Arial"/>
          <w:szCs w:val="24"/>
        </w:rPr>
        <w:t xml:space="preserve">  </w:t>
      </w:r>
    </w:p>
    <w:p w:rsidR="009F2395" w:rsidRPr="00CE7221" w:rsidRDefault="009F2395" w:rsidP="00F07280">
      <w:pPr>
        <w:spacing w:before="0" w:after="0" w:line="240" w:lineRule="auto"/>
        <w:rPr>
          <w:rFonts w:cs="Arial"/>
          <w:szCs w:val="24"/>
        </w:rPr>
      </w:pPr>
    </w:p>
    <w:p w:rsidR="00EC6BD7" w:rsidRPr="00CE7221" w:rsidRDefault="00DB6B17" w:rsidP="00F07280">
      <w:pPr>
        <w:spacing w:before="0" w:after="0" w:line="240" w:lineRule="auto"/>
        <w:rPr>
          <w:rFonts w:cs="Arial"/>
          <w:szCs w:val="24"/>
        </w:rPr>
      </w:pPr>
      <w:r w:rsidRPr="00CE7221">
        <w:rPr>
          <w:rFonts w:cs="Arial"/>
          <w:szCs w:val="24"/>
        </w:rPr>
        <w:t xml:space="preserve">When the IRB approves a study via expedited review </w:t>
      </w:r>
      <w:r w:rsidR="00F0060D" w:rsidRPr="00CE7221">
        <w:rPr>
          <w:rFonts w:cs="Arial"/>
          <w:szCs w:val="24"/>
        </w:rPr>
        <w:t xml:space="preserve">on or after January 21, 2019 </w:t>
      </w:r>
      <w:r w:rsidRPr="00CE7221">
        <w:rPr>
          <w:rFonts w:cs="Arial"/>
          <w:szCs w:val="24"/>
        </w:rPr>
        <w:t xml:space="preserve">and </w:t>
      </w:r>
      <w:r w:rsidR="00FB7BA2" w:rsidRPr="00CE7221">
        <w:rPr>
          <w:rFonts w:cs="Arial"/>
          <w:szCs w:val="24"/>
        </w:rPr>
        <w:t xml:space="preserve">the </w:t>
      </w:r>
      <w:r w:rsidRPr="00CE7221">
        <w:rPr>
          <w:rFonts w:cs="Arial"/>
          <w:szCs w:val="24"/>
        </w:rPr>
        <w:t xml:space="preserve">IRB determines the approved </w:t>
      </w:r>
      <w:r w:rsidR="00FB7BA2" w:rsidRPr="00CE7221">
        <w:rPr>
          <w:rFonts w:cs="Arial"/>
          <w:szCs w:val="24"/>
        </w:rPr>
        <w:t xml:space="preserve">study meets the </w:t>
      </w:r>
      <w:r w:rsidR="00EC6BD7" w:rsidRPr="00CE7221">
        <w:rPr>
          <w:rFonts w:cs="Arial"/>
          <w:szCs w:val="24"/>
        </w:rPr>
        <w:t xml:space="preserve">all of the provisions of the July </w:t>
      </w:r>
      <w:r w:rsidR="006B0155" w:rsidRPr="00CE7221">
        <w:rPr>
          <w:rFonts w:cs="Arial"/>
          <w:szCs w:val="24"/>
        </w:rPr>
        <w:t xml:space="preserve">19, 2018 version of the Common Rule, </w:t>
      </w:r>
      <w:r w:rsidR="00FB7BA2" w:rsidRPr="00CE7221">
        <w:rPr>
          <w:rFonts w:cs="Arial"/>
          <w:szCs w:val="24"/>
        </w:rPr>
        <w:t>continuing review is not required, unless</w:t>
      </w:r>
      <w:r w:rsidR="00EC6BD7" w:rsidRPr="00CE7221">
        <w:rPr>
          <w:rFonts w:cs="Arial"/>
          <w:szCs w:val="24"/>
        </w:rPr>
        <w:t>:</w:t>
      </w:r>
    </w:p>
    <w:p w:rsidR="002B24FF" w:rsidRPr="00CE7221" w:rsidRDefault="00F67C4E" w:rsidP="00F07280">
      <w:pPr>
        <w:pStyle w:val="ListParagraph"/>
        <w:numPr>
          <w:ilvl w:val="0"/>
          <w:numId w:val="133"/>
        </w:numPr>
        <w:spacing w:before="0" w:after="0" w:line="240" w:lineRule="auto"/>
        <w:rPr>
          <w:rFonts w:cs="Arial"/>
          <w:szCs w:val="24"/>
        </w:rPr>
      </w:pPr>
      <w:r w:rsidRPr="00CE7221">
        <w:rPr>
          <w:rFonts w:cs="Arial"/>
          <w:szCs w:val="24"/>
        </w:rPr>
        <w:t xml:space="preserve">the </w:t>
      </w:r>
      <w:r w:rsidR="00961593" w:rsidRPr="00CE7221">
        <w:rPr>
          <w:rFonts w:cs="Arial"/>
          <w:szCs w:val="24"/>
        </w:rPr>
        <w:t xml:space="preserve">study is </w:t>
      </w:r>
      <w:r w:rsidR="00EC6BD7" w:rsidRPr="00CE7221">
        <w:rPr>
          <w:rFonts w:cs="Arial"/>
          <w:szCs w:val="24"/>
        </w:rPr>
        <w:t xml:space="preserve">FDA regulated, </w:t>
      </w:r>
    </w:p>
    <w:p w:rsidR="00EC6BD7" w:rsidRPr="00CE7221" w:rsidRDefault="002B24FF" w:rsidP="00F07280">
      <w:pPr>
        <w:pStyle w:val="ListParagraph"/>
        <w:numPr>
          <w:ilvl w:val="0"/>
          <w:numId w:val="133"/>
        </w:numPr>
        <w:spacing w:before="0" w:after="0" w:line="240" w:lineRule="auto"/>
        <w:rPr>
          <w:rFonts w:cs="Arial"/>
          <w:szCs w:val="24"/>
        </w:rPr>
      </w:pPr>
      <w:r w:rsidRPr="00CE7221">
        <w:rPr>
          <w:rFonts w:cs="Arial"/>
          <w:szCs w:val="24"/>
        </w:rPr>
        <w:t xml:space="preserve">the study is DOJ regulated, </w:t>
      </w:r>
      <w:r w:rsidR="00EC6BD7" w:rsidRPr="00CE7221">
        <w:rPr>
          <w:rFonts w:cs="Arial"/>
          <w:szCs w:val="24"/>
        </w:rPr>
        <w:t>or</w:t>
      </w:r>
    </w:p>
    <w:p w:rsidR="00760F1C" w:rsidRPr="00CE7221" w:rsidRDefault="00EC6BD7" w:rsidP="00F07280">
      <w:pPr>
        <w:pStyle w:val="ListParagraph"/>
        <w:numPr>
          <w:ilvl w:val="0"/>
          <w:numId w:val="133"/>
        </w:numPr>
        <w:spacing w:before="0" w:after="0" w:line="240" w:lineRule="auto"/>
        <w:rPr>
          <w:rFonts w:cs="Arial"/>
          <w:szCs w:val="24"/>
        </w:rPr>
      </w:pPr>
      <w:r w:rsidRPr="00CE7221">
        <w:rPr>
          <w:rFonts w:cs="Arial"/>
          <w:szCs w:val="24"/>
        </w:rPr>
        <w:t xml:space="preserve">the IRB </w:t>
      </w:r>
      <w:r w:rsidR="00FB7BA2" w:rsidRPr="00CE7221">
        <w:rPr>
          <w:rFonts w:cs="Arial"/>
          <w:szCs w:val="24"/>
        </w:rPr>
        <w:t>determin</w:t>
      </w:r>
      <w:r w:rsidRPr="00CE7221">
        <w:rPr>
          <w:rFonts w:cs="Arial"/>
          <w:szCs w:val="24"/>
        </w:rPr>
        <w:t xml:space="preserve">es otherwise </w:t>
      </w:r>
      <w:r w:rsidR="00A40281" w:rsidRPr="00CE7221">
        <w:rPr>
          <w:rFonts w:cs="Arial"/>
          <w:szCs w:val="24"/>
        </w:rPr>
        <w:t xml:space="preserve">and </w:t>
      </w:r>
      <w:r w:rsidRPr="00CE7221">
        <w:rPr>
          <w:rFonts w:cs="Arial"/>
          <w:szCs w:val="24"/>
        </w:rPr>
        <w:t>documents</w:t>
      </w:r>
      <w:r w:rsidR="00A40281" w:rsidRPr="00CE7221">
        <w:rPr>
          <w:rFonts w:cs="Arial"/>
          <w:szCs w:val="24"/>
        </w:rPr>
        <w:t xml:space="preserve"> </w:t>
      </w:r>
      <w:r w:rsidRPr="00CE7221">
        <w:rPr>
          <w:rFonts w:cs="Arial"/>
          <w:szCs w:val="24"/>
        </w:rPr>
        <w:t xml:space="preserve">continuing review is requirement.  </w:t>
      </w:r>
    </w:p>
    <w:p w:rsidR="00EC6BD7" w:rsidRPr="00CE7221" w:rsidRDefault="00760F1C" w:rsidP="00760F1C">
      <w:pPr>
        <w:rPr>
          <w:rFonts w:cs="Arial"/>
          <w:szCs w:val="24"/>
        </w:rPr>
      </w:pPr>
      <w:r w:rsidRPr="00CE7221">
        <w:rPr>
          <w:rFonts w:cs="Arial"/>
          <w:szCs w:val="24"/>
        </w:rPr>
        <w:t xml:space="preserve">The following expedited review categories </w:t>
      </w:r>
      <w:r w:rsidR="005C3EBC" w:rsidRPr="00CE7221">
        <w:rPr>
          <w:rFonts w:cs="Arial"/>
          <w:szCs w:val="24"/>
        </w:rPr>
        <w:t xml:space="preserve">can apply to the </w:t>
      </w:r>
      <w:r w:rsidRPr="00CE7221">
        <w:rPr>
          <w:rFonts w:cs="Arial"/>
          <w:szCs w:val="24"/>
        </w:rPr>
        <w:t>initial and continuing review</w:t>
      </w:r>
      <w:r w:rsidR="005C3EBC" w:rsidRPr="00CE7221">
        <w:rPr>
          <w:rFonts w:cs="Arial"/>
          <w:szCs w:val="24"/>
        </w:rPr>
        <w:t xml:space="preserve">, </w:t>
      </w:r>
      <w:r w:rsidR="00EC6BD7" w:rsidRPr="00CE7221">
        <w:rPr>
          <w:rFonts w:cs="Arial"/>
          <w:szCs w:val="24"/>
        </w:rPr>
        <w:t>unless otherwise noted</w:t>
      </w:r>
      <w:r w:rsidR="006B0155" w:rsidRPr="00CE7221">
        <w:rPr>
          <w:rFonts w:cs="Arial"/>
          <w:szCs w:val="24"/>
        </w:rPr>
        <w:t xml:space="preserve"> above:</w:t>
      </w:r>
    </w:p>
    <w:p w:rsidR="002424E6" w:rsidRPr="00CE7221" w:rsidRDefault="002424E6" w:rsidP="00760F1C">
      <w:pPr>
        <w:rPr>
          <w:rFonts w:cs="Arial"/>
          <w:i/>
          <w:szCs w:val="24"/>
        </w:rPr>
      </w:pPr>
      <w:r w:rsidRPr="00CE7221">
        <w:rPr>
          <w:rFonts w:cs="Arial"/>
          <w:i/>
          <w:szCs w:val="24"/>
        </w:rPr>
        <w:t>Note: HHS will review the list of expedited review categories at least every 8 years and amend the list, as appropriate.</w:t>
      </w:r>
    </w:p>
    <w:p w:rsidR="00760F1C" w:rsidRPr="00CE7221" w:rsidRDefault="00D22A4B" w:rsidP="000B47AF">
      <w:pPr>
        <w:pStyle w:val="ListParagraph"/>
        <w:numPr>
          <w:ilvl w:val="0"/>
          <w:numId w:val="14"/>
        </w:numPr>
        <w:rPr>
          <w:rFonts w:cs="Arial"/>
          <w:szCs w:val="24"/>
        </w:rPr>
      </w:pPr>
      <w:r w:rsidRPr="00CE7221">
        <w:rPr>
          <w:rFonts w:cs="Arial"/>
          <w:b/>
          <w:szCs w:val="24"/>
        </w:rPr>
        <w:t>Federal e</w:t>
      </w:r>
      <w:r w:rsidR="00760F1C" w:rsidRPr="00CE7221">
        <w:rPr>
          <w:rFonts w:cs="Arial"/>
          <w:b/>
          <w:szCs w:val="24"/>
        </w:rPr>
        <w:t>xpedited</w:t>
      </w:r>
      <w:r w:rsidR="00527594" w:rsidRPr="00CE7221">
        <w:rPr>
          <w:rFonts w:cs="Arial"/>
          <w:b/>
          <w:szCs w:val="24"/>
        </w:rPr>
        <w:t xml:space="preserve"> research</w:t>
      </w:r>
      <w:r w:rsidR="00760F1C" w:rsidRPr="00CE7221">
        <w:rPr>
          <w:rFonts w:cs="Arial"/>
          <w:b/>
          <w:szCs w:val="24"/>
        </w:rPr>
        <w:t xml:space="preserve"> review category #1A:</w:t>
      </w:r>
      <w:r w:rsidR="00760F1C" w:rsidRPr="00CE7221">
        <w:rPr>
          <w:rFonts w:cs="Arial"/>
          <w:szCs w:val="24"/>
        </w:rPr>
        <w:t xml:space="preserve"> </w:t>
      </w:r>
      <w:r w:rsidR="00527594" w:rsidRPr="00CE7221">
        <w:rPr>
          <w:rFonts w:cs="Arial"/>
          <w:szCs w:val="24"/>
        </w:rPr>
        <w:t xml:space="preserve"> </w:t>
      </w:r>
      <w:r w:rsidR="00667694" w:rsidRPr="00CE7221">
        <w:rPr>
          <w:rFonts w:cs="Arial"/>
          <w:szCs w:val="24"/>
        </w:rPr>
        <w:t>R</w:t>
      </w:r>
      <w:r w:rsidR="00527594" w:rsidRPr="00CE7221">
        <w:rPr>
          <w:rFonts w:cs="Arial"/>
          <w:szCs w:val="24"/>
        </w:rPr>
        <w:t>esearch</w:t>
      </w:r>
      <w:r w:rsidR="00760F1C" w:rsidRPr="00CE7221">
        <w:rPr>
          <w:rFonts w:cs="Arial"/>
          <w:szCs w:val="24"/>
        </w:rPr>
        <w:t xml:space="preserve"> on drugs for which an investigational new drug application (21 CFR Part 312) is not required.</w:t>
      </w:r>
    </w:p>
    <w:p w:rsidR="00760F1C" w:rsidRPr="00CE7221" w:rsidRDefault="00760F1C" w:rsidP="00760F1C">
      <w:pPr>
        <w:pStyle w:val="ListParagraph"/>
        <w:rPr>
          <w:rFonts w:cs="Arial"/>
          <w:szCs w:val="24"/>
        </w:rPr>
      </w:pPr>
    </w:p>
    <w:p w:rsidR="003F6783" w:rsidRPr="00CE7221" w:rsidRDefault="00D22A4B" w:rsidP="000B47AF">
      <w:pPr>
        <w:pStyle w:val="ListParagraph"/>
        <w:numPr>
          <w:ilvl w:val="0"/>
          <w:numId w:val="14"/>
        </w:numPr>
        <w:rPr>
          <w:rFonts w:cs="Arial"/>
          <w:szCs w:val="24"/>
        </w:rPr>
      </w:pPr>
      <w:r w:rsidRPr="00CE7221">
        <w:rPr>
          <w:rFonts w:cs="Arial"/>
          <w:b/>
          <w:szCs w:val="24"/>
        </w:rPr>
        <w:t>Federal expedited</w:t>
      </w:r>
      <w:r w:rsidR="00527594" w:rsidRPr="00CE7221">
        <w:rPr>
          <w:rFonts w:cs="Arial"/>
          <w:b/>
          <w:szCs w:val="24"/>
        </w:rPr>
        <w:t xml:space="preserve"> research</w:t>
      </w:r>
      <w:r w:rsidR="00760F1C" w:rsidRPr="00CE7221">
        <w:rPr>
          <w:rFonts w:cs="Arial"/>
          <w:b/>
          <w:szCs w:val="24"/>
        </w:rPr>
        <w:t xml:space="preserve"> review category #1B:</w:t>
      </w:r>
      <w:r w:rsidR="00760F1C" w:rsidRPr="00CE7221">
        <w:rPr>
          <w:rFonts w:cs="Arial"/>
          <w:szCs w:val="24"/>
        </w:rPr>
        <w:t xml:space="preserve"> </w:t>
      </w:r>
      <w:r w:rsidR="00527594" w:rsidRPr="00CE7221">
        <w:rPr>
          <w:rFonts w:cs="Arial"/>
          <w:szCs w:val="24"/>
        </w:rPr>
        <w:t xml:space="preserve"> </w:t>
      </w:r>
      <w:r w:rsidR="00667694" w:rsidRPr="00CE7221">
        <w:rPr>
          <w:rFonts w:cs="Arial"/>
          <w:szCs w:val="24"/>
        </w:rPr>
        <w:t>R</w:t>
      </w:r>
      <w:r w:rsidR="00527594" w:rsidRPr="00CE7221">
        <w:rPr>
          <w:rFonts w:cs="Arial"/>
          <w:szCs w:val="24"/>
        </w:rPr>
        <w:t>esearch</w:t>
      </w:r>
      <w:r w:rsidR="00760F1C" w:rsidRPr="00CE7221">
        <w:rPr>
          <w:rFonts w:cs="Arial"/>
          <w:szCs w:val="24"/>
        </w:rPr>
        <w:t xml:space="preserve"> on medical devices for which </w:t>
      </w:r>
    </w:p>
    <w:p w:rsidR="003F6783" w:rsidRPr="00CE7221" w:rsidRDefault="003F6783" w:rsidP="003F6783">
      <w:pPr>
        <w:pStyle w:val="ListParagraph"/>
        <w:rPr>
          <w:rFonts w:cs="Arial"/>
          <w:szCs w:val="24"/>
        </w:rPr>
      </w:pPr>
    </w:p>
    <w:p w:rsidR="003F6783" w:rsidRPr="00CE7221" w:rsidRDefault="009C036B" w:rsidP="000B47AF">
      <w:pPr>
        <w:pStyle w:val="ListParagraph"/>
        <w:numPr>
          <w:ilvl w:val="1"/>
          <w:numId w:val="14"/>
        </w:numPr>
        <w:rPr>
          <w:rFonts w:cs="Arial"/>
          <w:szCs w:val="24"/>
        </w:rPr>
      </w:pPr>
      <w:r w:rsidRPr="00CE7221">
        <w:rPr>
          <w:rFonts w:cs="Arial"/>
          <w:szCs w:val="24"/>
        </w:rPr>
        <w:t>A</w:t>
      </w:r>
      <w:r w:rsidR="00760F1C" w:rsidRPr="00CE7221">
        <w:rPr>
          <w:rFonts w:cs="Arial"/>
          <w:szCs w:val="24"/>
        </w:rPr>
        <w:t xml:space="preserve">n investigational device exemption application (21 CFR Part 812) is not required; </w:t>
      </w:r>
      <w:r w:rsidR="00760F1C" w:rsidRPr="00CE7221">
        <w:rPr>
          <w:u w:val="single"/>
        </w:rPr>
        <w:t>or</w:t>
      </w:r>
    </w:p>
    <w:p w:rsidR="00760F1C" w:rsidRPr="00CE7221" w:rsidRDefault="009C036B" w:rsidP="000B47AF">
      <w:pPr>
        <w:pStyle w:val="ListParagraph"/>
        <w:numPr>
          <w:ilvl w:val="1"/>
          <w:numId w:val="14"/>
        </w:numPr>
        <w:rPr>
          <w:rFonts w:cs="Arial"/>
          <w:szCs w:val="24"/>
        </w:rPr>
      </w:pPr>
      <w:r w:rsidRPr="00CE7221">
        <w:rPr>
          <w:rFonts w:cs="Arial"/>
          <w:szCs w:val="24"/>
        </w:rPr>
        <w:t>T</w:t>
      </w:r>
      <w:r w:rsidR="00760F1C" w:rsidRPr="00CE7221">
        <w:rPr>
          <w:rFonts w:cs="Arial"/>
          <w:szCs w:val="24"/>
        </w:rPr>
        <w:t>he medical device is cleared/approved for marketing and the medical device is being used in accordance with its cleared/approved labeling.</w:t>
      </w:r>
    </w:p>
    <w:p w:rsidR="00504484" w:rsidRPr="00CE7221" w:rsidRDefault="00504484" w:rsidP="008F127E">
      <w:pPr>
        <w:pStyle w:val="ListParagraph"/>
        <w:autoSpaceDE w:val="0"/>
        <w:autoSpaceDN w:val="0"/>
        <w:adjustRightInd w:val="0"/>
        <w:spacing w:before="0" w:after="0" w:line="240" w:lineRule="auto"/>
        <w:rPr>
          <w:rFonts w:cs="Arial"/>
          <w:szCs w:val="22"/>
        </w:rPr>
      </w:pPr>
    </w:p>
    <w:p w:rsidR="00AC3084" w:rsidRPr="00CE7221" w:rsidRDefault="00AC3084" w:rsidP="008E4047">
      <w:pPr>
        <w:pStyle w:val="ListParagraph"/>
        <w:autoSpaceDE w:val="0"/>
        <w:autoSpaceDN w:val="0"/>
        <w:adjustRightInd w:val="0"/>
        <w:spacing w:before="0" w:after="0" w:line="240" w:lineRule="auto"/>
        <w:rPr>
          <w:rFonts w:cs="Arial"/>
          <w:i/>
          <w:color w:val="C00000"/>
          <w:szCs w:val="22"/>
        </w:rPr>
      </w:pPr>
      <w:r w:rsidRPr="00CE7221">
        <w:rPr>
          <w:rFonts w:cs="Arial"/>
          <w:i/>
          <w:color w:val="C00000"/>
          <w:szCs w:val="22"/>
        </w:rPr>
        <w:t xml:space="preserve">NOTE: For a device study to be eligible for expedited review, it must be an NSR study AND present no more than minimal risk to the </w:t>
      </w:r>
      <w:r w:rsidR="00504484" w:rsidRPr="00CE7221">
        <w:rPr>
          <w:rFonts w:cs="Arial"/>
          <w:i/>
          <w:color w:val="C00000"/>
          <w:szCs w:val="22"/>
        </w:rPr>
        <w:t>research participant</w:t>
      </w:r>
      <w:r w:rsidRPr="00CE7221">
        <w:rPr>
          <w:rFonts w:cs="Arial"/>
          <w:i/>
          <w:color w:val="C00000"/>
          <w:szCs w:val="22"/>
        </w:rPr>
        <w:t>.</w:t>
      </w:r>
    </w:p>
    <w:p w:rsidR="00760F1C" w:rsidRPr="00CE7221" w:rsidRDefault="00760F1C" w:rsidP="00760F1C">
      <w:pPr>
        <w:pStyle w:val="ListParagraph"/>
        <w:rPr>
          <w:rFonts w:cs="Arial"/>
          <w:szCs w:val="24"/>
        </w:rPr>
      </w:pPr>
    </w:p>
    <w:p w:rsidR="00760F1C" w:rsidRPr="00CE7221" w:rsidRDefault="00D22A4B" w:rsidP="000B47AF">
      <w:pPr>
        <w:pStyle w:val="ListParagraph"/>
        <w:numPr>
          <w:ilvl w:val="0"/>
          <w:numId w:val="14"/>
        </w:numPr>
        <w:rPr>
          <w:rFonts w:cs="Arial"/>
          <w:szCs w:val="24"/>
        </w:rPr>
      </w:pPr>
      <w:r w:rsidRPr="00CE7221">
        <w:rPr>
          <w:rFonts w:cs="Arial"/>
          <w:b/>
          <w:szCs w:val="24"/>
        </w:rPr>
        <w:t>Federal expedited</w:t>
      </w:r>
      <w:r w:rsidR="00527594" w:rsidRPr="00CE7221">
        <w:rPr>
          <w:rFonts w:cs="Arial"/>
          <w:b/>
          <w:szCs w:val="24"/>
        </w:rPr>
        <w:t xml:space="preserve"> research</w:t>
      </w:r>
      <w:r w:rsidR="00760F1C" w:rsidRPr="00CE7221">
        <w:rPr>
          <w:rFonts w:cs="Arial"/>
          <w:b/>
          <w:szCs w:val="24"/>
        </w:rPr>
        <w:t xml:space="preserve"> review category #2A:</w:t>
      </w:r>
      <w:r w:rsidR="00760F1C" w:rsidRPr="00CE7221">
        <w:rPr>
          <w:rFonts w:cs="Arial"/>
          <w:szCs w:val="24"/>
        </w:rPr>
        <w:t xml:space="preserve">  Collection of bloo</w:t>
      </w:r>
      <w:r w:rsidR="003F6783" w:rsidRPr="00CE7221">
        <w:rPr>
          <w:rFonts w:cs="Arial"/>
          <w:szCs w:val="24"/>
        </w:rPr>
        <w:t>d samples by finger-stick, heel-stick, ear-</w:t>
      </w:r>
      <w:r w:rsidR="00760F1C" w:rsidRPr="00CE7221">
        <w:rPr>
          <w:rFonts w:cs="Arial"/>
          <w:szCs w:val="24"/>
        </w:rPr>
        <w:t xml:space="preserve">stick, or venipuncture from healthy, non-pregnant adults who weigh at least 110 pounds. </w:t>
      </w:r>
    </w:p>
    <w:p w:rsidR="00760F1C" w:rsidRPr="00CE7221" w:rsidRDefault="00760F1C" w:rsidP="00760F1C">
      <w:pPr>
        <w:pStyle w:val="ListParagraph"/>
        <w:rPr>
          <w:rFonts w:cs="Arial"/>
          <w:szCs w:val="24"/>
        </w:rPr>
      </w:pPr>
    </w:p>
    <w:p w:rsidR="00760F1C" w:rsidRPr="00CE7221" w:rsidRDefault="00760F1C" w:rsidP="00760F1C">
      <w:pPr>
        <w:pStyle w:val="ListParagraph"/>
        <w:rPr>
          <w:rFonts w:cs="Arial"/>
          <w:b/>
          <w:szCs w:val="24"/>
        </w:rPr>
      </w:pPr>
      <w:r w:rsidRPr="00CE7221">
        <w:rPr>
          <w:rFonts w:cs="Arial"/>
          <w:b/>
          <w:szCs w:val="24"/>
        </w:rPr>
        <w:t>For these</w:t>
      </w:r>
      <w:r w:rsidR="00286E31" w:rsidRPr="00CE7221">
        <w:rPr>
          <w:rFonts w:cs="Arial"/>
          <w:b/>
          <w:szCs w:val="24"/>
        </w:rPr>
        <w:t xml:space="preserve"> research p</w:t>
      </w:r>
      <w:r w:rsidR="00EA2406" w:rsidRPr="00CE7221">
        <w:rPr>
          <w:rFonts w:cs="Arial"/>
          <w:b/>
          <w:szCs w:val="24"/>
        </w:rPr>
        <w:t>articipants</w:t>
      </w:r>
      <w:r w:rsidRPr="00CE7221">
        <w:rPr>
          <w:rFonts w:cs="Arial"/>
          <w:b/>
          <w:szCs w:val="24"/>
        </w:rPr>
        <w:t xml:space="preserve">, the amounts drawn may not exceed 550 ml in an </w:t>
      </w:r>
      <w:r w:rsidR="003F6783" w:rsidRPr="00CE7221">
        <w:rPr>
          <w:rFonts w:cs="Arial"/>
          <w:b/>
          <w:szCs w:val="24"/>
        </w:rPr>
        <w:t>8-week</w:t>
      </w:r>
      <w:r w:rsidRPr="00CE7221">
        <w:rPr>
          <w:rFonts w:cs="Arial"/>
          <w:b/>
          <w:szCs w:val="24"/>
        </w:rPr>
        <w:t xml:space="preserve"> period and collection may not occur more frequently than 2 times per week.</w:t>
      </w:r>
    </w:p>
    <w:p w:rsidR="00760F1C" w:rsidRPr="00CE7221" w:rsidRDefault="00760F1C" w:rsidP="00760F1C">
      <w:pPr>
        <w:pStyle w:val="ListParagraph"/>
        <w:rPr>
          <w:rFonts w:cs="Arial"/>
          <w:szCs w:val="24"/>
        </w:rPr>
      </w:pPr>
    </w:p>
    <w:p w:rsidR="00760F1C" w:rsidRPr="00CE7221" w:rsidRDefault="00D22A4B" w:rsidP="000B47AF">
      <w:pPr>
        <w:pStyle w:val="ListParagraph"/>
        <w:numPr>
          <w:ilvl w:val="0"/>
          <w:numId w:val="14"/>
        </w:numPr>
        <w:rPr>
          <w:rFonts w:cs="Arial"/>
          <w:szCs w:val="24"/>
        </w:rPr>
      </w:pPr>
      <w:r w:rsidRPr="00CE7221">
        <w:rPr>
          <w:rFonts w:cs="Arial"/>
          <w:b/>
          <w:szCs w:val="24"/>
        </w:rPr>
        <w:lastRenderedPageBreak/>
        <w:t>Federal expedited</w:t>
      </w:r>
      <w:r w:rsidR="00527594" w:rsidRPr="00CE7221">
        <w:rPr>
          <w:rFonts w:cs="Arial"/>
          <w:b/>
          <w:szCs w:val="24"/>
        </w:rPr>
        <w:t xml:space="preserve"> research</w:t>
      </w:r>
      <w:r w:rsidR="00760F1C" w:rsidRPr="00CE7221">
        <w:rPr>
          <w:rFonts w:cs="Arial"/>
          <w:b/>
          <w:szCs w:val="24"/>
        </w:rPr>
        <w:t xml:space="preserve"> review category #2B:</w:t>
      </w:r>
      <w:r w:rsidR="00760F1C" w:rsidRPr="00CE7221">
        <w:rPr>
          <w:rFonts w:cs="Arial"/>
          <w:szCs w:val="24"/>
        </w:rPr>
        <w:t xml:space="preserve">  Collec</w:t>
      </w:r>
      <w:r w:rsidR="003F6783" w:rsidRPr="00CE7221">
        <w:rPr>
          <w:rFonts w:cs="Arial"/>
          <w:szCs w:val="24"/>
        </w:rPr>
        <w:t>tion of blood samples by finger-stick, heel-stick, ear-</w:t>
      </w:r>
      <w:r w:rsidR="00760F1C" w:rsidRPr="00CE7221">
        <w:rPr>
          <w:rFonts w:cs="Arial"/>
          <w:szCs w:val="24"/>
        </w:rPr>
        <w:t>stick, or venipuncture from adults and children, considering the age, weight, and health of the</w:t>
      </w:r>
      <w:r w:rsidR="00286E31" w:rsidRPr="00CE7221">
        <w:rPr>
          <w:rFonts w:cs="Arial"/>
          <w:szCs w:val="24"/>
        </w:rPr>
        <w:t xml:space="preserve"> research p</w:t>
      </w:r>
      <w:r w:rsidR="00EA2406" w:rsidRPr="00CE7221">
        <w:rPr>
          <w:rFonts w:cs="Arial"/>
          <w:szCs w:val="24"/>
        </w:rPr>
        <w:t>articipants</w:t>
      </w:r>
      <w:r w:rsidR="00760F1C" w:rsidRPr="00CE7221">
        <w:rPr>
          <w:rFonts w:cs="Arial"/>
          <w:szCs w:val="24"/>
        </w:rPr>
        <w:t xml:space="preserve">, the collection procedure, the amount of blood to be collected, and the frequency with which it will be collected. </w:t>
      </w:r>
    </w:p>
    <w:p w:rsidR="00760F1C" w:rsidRPr="00CE7221" w:rsidRDefault="00760F1C" w:rsidP="00760F1C">
      <w:pPr>
        <w:pStyle w:val="ListParagraph"/>
        <w:rPr>
          <w:rFonts w:cs="Arial"/>
          <w:szCs w:val="24"/>
        </w:rPr>
      </w:pPr>
    </w:p>
    <w:p w:rsidR="00760F1C" w:rsidRPr="00CE7221" w:rsidRDefault="00760F1C" w:rsidP="00760F1C">
      <w:pPr>
        <w:pStyle w:val="ListParagraph"/>
        <w:rPr>
          <w:rFonts w:cs="Arial"/>
          <w:b/>
          <w:i/>
          <w:szCs w:val="24"/>
        </w:rPr>
      </w:pPr>
      <w:r w:rsidRPr="00CE7221">
        <w:rPr>
          <w:rFonts w:cs="Arial"/>
          <w:b/>
          <w:i/>
          <w:szCs w:val="24"/>
        </w:rPr>
        <w:t>For these</w:t>
      </w:r>
      <w:r w:rsidR="00286E31" w:rsidRPr="00CE7221">
        <w:rPr>
          <w:rFonts w:cs="Arial"/>
          <w:b/>
          <w:i/>
          <w:szCs w:val="24"/>
        </w:rPr>
        <w:t xml:space="preserve"> research p</w:t>
      </w:r>
      <w:r w:rsidR="00EA2406" w:rsidRPr="00CE7221">
        <w:rPr>
          <w:rFonts w:cs="Arial"/>
          <w:b/>
          <w:i/>
          <w:szCs w:val="24"/>
        </w:rPr>
        <w:t>articipants</w:t>
      </w:r>
      <w:r w:rsidRPr="00CE7221">
        <w:rPr>
          <w:rFonts w:cs="Arial"/>
          <w:b/>
          <w:i/>
          <w:szCs w:val="24"/>
        </w:rPr>
        <w:t xml:space="preserve">, the amount drawn may not exceed the lesser of 50 ml or 3 ml per kg in an </w:t>
      </w:r>
      <w:r w:rsidR="003F6783" w:rsidRPr="00CE7221">
        <w:rPr>
          <w:rFonts w:cs="Arial"/>
          <w:b/>
          <w:i/>
          <w:szCs w:val="24"/>
        </w:rPr>
        <w:t>8-week</w:t>
      </w:r>
      <w:r w:rsidRPr="00CE7221">
        <w:rPr>
          <w:rFonts w:cs="Arial"/>
          <w:b/>
          <w:i/>
          <w:szCs w:val="24"/>
        </w:rPr>
        <w:t xml:space="preserve"> period and collection may not occur more frequently than 2 times per week.</w:t>
      </w:r>
    </w:p>
    <w:p w:rsidR="00760F1C" w:rsidRPr="00CE7221" w:rsidRDefault="00760F1C" w:rsidP="00760F1C">
      <w:pPr>
        <w:pStyle w:val="ListParagraph"/>
        <w:rPr>
          <w:rFonts w:cs="Arial"/>
          <w:b/>
          <w:szCs w:val="24"/>
        </w:rPr>
      </w:pPr>
    </w:p>
    <w:p w:rsidR="00760F1C" w:rsidRPr="00CE7221" w:rsidRDefault="00760F1C" w:rsidP="00760F1C">
      <w:pPr>
        <w:pStyle w:val="ListParagraph"/>
        <w:rPr>
          <w:rFonts w:cs="Arial"/>
          <w:szCs w:val="24"/>
        </w:rPr>
      </w:pPr>
      <w:r w:rsidRPr="00CE7221">
        <w:rPr>
          <w:rFonts w:cs="Arial"/>
          <w:szCs w:val="24"/>
        </w:rPr>
        <w:t xml:space="preserve">This category may include non-healthy adults, pregnant adults, and adults who weigh less than 110 </w:t>
      </w:r>
      <w:r w:rsidR="003F6783" w:rsidRPr="00CE7221">
        <w:rPr>
          <w:rFonts w:cs="Arial"/>
          <w:szCs w:val="24"/>
        </w:rPr>
        <w:t>lbs.</w:t>
      </w:r>
      <w:r w:rsidRPr="00CE7221">
        <w:rPr>
          <w:rFonts w:cs="Arial"/>
          <w:szCs w:val="24"/>
        </w:rPr>
        <w:t>, if requested in the IRB application materials.</w:t>
      </w:r>
    </w:p>
    <w:p w:rsidR="00760F1C" w:rsidRPr="00CE7221" w:rsidRDefault="00760F1C" w:rsidP="00760F1C">
      <w:pPr>
        <w:pStyle w:val="ListParagraph"/>
        <w:rPr>
          <w:rFonts w:cs="Arial"/>
          <w:szCs w:val="24"/>
        </w:rPr>
      </w:pPr>
    </w:p>
    <w:p w:rsidR="00760F1C" w:rsidRPr="00CE7221" w:rsidRDefault="00D22A4B" w:rsidP="000B47AF">
      <w:pPr>
        <w:pStyle w:val="ListParagraph"/>
        <w:numPr>
          <w:ilvl w:val="0"/>
          <w:numId w:val="14"/>
        </w:numPr>
        <w:rPr>
          <w:rFonts w:cs="Arial"/>
          <w:szCs w:val="24"/>
        </w:rPr>
      </w:pPr>
      <w:r w:rsidRPr="00CE7221">
        <w:rPr>
          <w:rFonts w:cs="Arial"/>
          <w:b/>
          <w:szCs w:val="24"/>
        </w:rPr>
        <w:t>Federal expedited</w:t>
      </w:r>
      <w:r w:rsidR="00527594" w:rsidRPr="00CE7221">
        <w:rPr>
          <w:rFonts w:cs="Arial"/>
          <w:b/>
          <w:szCs w:val="24"/>
        </w:rPr>
        <w:t xml:space="preserve"> research</w:t>
      </w:r>
      <w:r w:rsidR="00760F1C" w:rsidRPr="00CE7221">
        <w:rPr>
          <w:rFonts w:cs="Arial"/>
          <w:b/>
          <w:szCs w:val="24"/>
        </w:rPr>
        <w:t xml:space="preserve"> review category #3:</w:t>
      </w:r>
      <w:r w:rsidR="00760F1C" w:rsidRPr="00CE7221">
        <w:rPr>
          <w:rFonts w:cs="Arial"/>
          <w:szCs w:val="24"/>
        </w:rPr>
        <w:t xml:space="preserve"> Prospective collection of biological specimens for</w:t>
      </w:r>
      <w:r w:rsidR="00527594" w:rsidRPr="00CE7221">
        <w:rPr>
          <w:rFonts w:cs="Arial"/>
          <w:szCs w:val="24"/>
        </w:rPr>
        <w:t xml:space="preserve"> research</w:t>
      </w:r>
      <w:r w:rsidR="00760F1C" w:rsidRPr="00CE7221">
        <w:rPr>
          <w:rFonts w:cs="Arial"/>
          <w:szCs w:val="24"/>
        </w:rPr>
        <w:t xml:space="preserve"> purposes by noninvasive means</w:t>
      </w:r>
      <w:r w:rsidR="008A4D87" w:rsidRPr="00CE7221">
        <w:rPr>
          <w:rFonts w:cs="Arial"/>
          <w:szCs w:val="24"/>
        </w:rPr>
        <w:t>, not limited to the following examples, which are generally considered noninvasive:</w:t>
      </w:r>
    </w:p>
    <w:p w:rsidR="00760F1C" w:rsidRPr="00CE7221" w:rsidRDefault="00760F1C" w:rsidP="000B47AF">
      <w:pPr>
        <w:pStyle w:val="ListParagraph"/>
        <w:numPr>
          <w:ilvl w:val="1"/>
          <w:numId w:val="109"/>
        </w:numPr>
        <w:shd w:val="clear" w:color="auto" w:fill="FFFFFF"/>
        <w:overflowPunct w:val="0"/>
        <w:autoSpaceDE w:val="0"/>
        <w:autoSpaceDN w:val="0"/>
        <w:adjustRightInd w:val="0"/>
        <w:spacing w:before="0" w:after="0" w:line="240" w:lineRule="auto"/>
        <w:ind w:left="1440"/>
        <w:contextualSpacing w:val="0"/>
        <w:textAlignment w:val="baseline"/>
        <w:rPr>
          <w:rFonts w:cs="Arial"/>
          <w:szCs w:val="24"/>
          <w:lang w:val="en"/>
        </w:rPr>
      </w:pPr>
      <w:r w:rsidRPr="00CE7221">
        <w:rPr>
          <w:rFonts w:cs="Arial"/>
          <w:szCs w:val="24"/>
          <w:lang w:val="en"/>
        </w:rPr>
        <w:t>Hair and nail clippings in a non</w:t>
      </w:r>
      <w:r w:rsidR="003F6783" w:rsidRPr="00CE7221">
        <w:rPr>
          <w:rFonts w:cs="Arial"/>
          <w:szCs w:val="24"/>
          <w:lang w:val="en"/>
        </w:rPr>
        <w:t>-</w:t>
      </w:r>
      <w:r w:rsidRPr="00CE7221">
        <w:rPr>
          <w:rFonts w:cs="Arial"/>
          <w:szCs w:val="24"/>
          <w:lang w:val="en"/>
        </w:rPr>
        <w:t xml:space="preserve">disfiguring manner; </w:t>
      </w:r>
    </w:p>
    <w:p w:rsidR="00760F1C" w:rsidRPr="00CE7221" w:rsidRDefault="00760F1C" w:rsidP="000B47AF">
      <w:pPr>
        <w:pStyle w:val="ListParagraph"/>
        <w:numPr>
          <w:ilvl w:val="1"/>
          <w:numId w:val="109"/>
        </w:numPr>
        <w:shd w:val="clear" w:color="auto" w:fill="FFFFFF"/>
        <w:overflowPunct w:val="0"/>
        <w:autoSpaceDE w:val="0"/>
        <w:autoSpaceDN w:val="0"/>
        <w:adjustRightInd w:val="0"/>
        <w:spacing w:before="0" w:after="0" w:line="240" w:lineRule="auto"/>
        <w:ind w:left="1440"/>
        <w:contextualSpacing w:val="0"/>
        <w:textAlignment w:val="baseline"/>
        <w:rPr>
          <w:rFonts w:cs="Arial"/>
          <w:szCs w:val="24"/>
          <w:lang w:val="en"/>
        </w:rPr>
      </w:pPr>
      <w:r w:rsidRPr="00CE7221">
        <w:rPr>
          <w:rFonts w:cs="Arial"/>
          <w:szCs w:val="24"/>
          <w:lang w:val="en"/>
        </w:rPr>
        <w:t xml:space="preserve">Deciduous teeth at time of exfoliation or if routine patient care indicates a need for extraction; </w:t>
      </w:r>
    </w:p>
    <w:p w:rsidR="00760F1C" w:rsidRPr="00CE7221" w:rsidRDefault="00760F1C" w:rsidP="000B47AF">
      <w:pPr>
        <w:pStyle w:val="ListParagraph"/>
        <w:numPr>
          <w:ilvl w:val="1"/>
          <w:numId w:val="109"/>
        </w:numPr>
        <w:shd w:val="clear" w:color="auto" w:fill="FFFFFF"/>
        <w:overflowPunct w:val="0"/>
        <w:autoSpaceDE w:val="0"/>
        <w:autoSpaceDN w:val="0"/>
        <w:adjustRightInd w:val="0"/>
        <w:spacing w:before="0" w:after="0" w:line="240" w:lineRule="auto"/>
        <w:ind w:left="1440"/>
        <w:contextualSpacing w:val="0"/>
        <w:textAlignment w:val="baseline"/>
        <w:rPr>
          <w:rFonts w:cs="Arial"/>
          <w:szCs w:val="24"/>
          <w:lang w:val="en"/>
        </w:rPr>
      </w:pPr>
      <w:r w:rsidRPr="00CE7221">
        <w:rPr>
          <w:rFonts w:cs="Arial"/>
          <w:szCs w:val="24"/>
          <w:lang w:val="en"/>
        </w:rPr>
        <w:t xml:space="preserve">Permanent teeth if routine patient care indicates a need for extraction; </w:t>
      </w:r>
    </w:p>
    <w:p w:rsidR="00760F1C" w:rsidRPr="00CE7221" w:rsidRDefault="00760F1C" w:rsidP="000B47AF">
      <w:pPr>
        <w:pStyle w:val="ListParagraph"/>
        <w:numPr>
          <w:ilvl w:val="1"/>
          <w:numId w:val="109"/>
        </w:numPr>
        <w:shd w:val="clear" w:color="auto" w:fill="FFFFFF"/>
        <w:overflowPunct w:val="0"/>
        <w:autoSpaceDE w:val="0"/>
        <w:autoSpaceDN w:val="0"/>
        <w:adjustRightInd w:val="0"/>
        <w:spacing w:before="0" w:after="0" w:line="240" w:lineRule="auto"/>
        <w:ind w:left="1440"/>
        <w:contextualSpacing w:val="0"/>
        <w:textAlignment w:val="baseline"/>
        <w:rPr>
          <w:rFonts w:cs="Arial"/>
          <w:szCs w:val="24"/>
          <w:lang w:val="en"/>
        </w:rPr>
      </w:pPr>
      <w:r w:rsidRPr="00CE7221">
        <w:rPr>
          <w:rFonts w:cs="Arial"/>
          <w:szCs w:val="24"/>
          <w:lang w:val="en"/>
        </w:rPr>
        <w:t xml:space="preserve">Excreta and external secretions (including sweat); </w:t>
      </w:r>
    </w:p>
    <w:p w:rsidR="00760F1C" w:rsidRPr="00CE7221" w:rsidRDefault="00760F1C" w:rsidP="000B47AF">
      <w:pPr>
        <w:pStyle w:val="ListParagraph"/>
        <w:numPr>
          <w:ilvl w:val="1"/>
          <w:numId w:val="109"/>
        </w:numPr>
        <w:shd w:val="clear" w:color="auto" w:fill="FFFFFF"/>
        <w:overflowPunct w:val="0"/>
        <w:autoSpaceDE w:val="0"/>
        <w:autoSpaceDN w:val="0"/>
        <w:adjustRightInd w:val="0"/>
        <w:spacing w:before="0" w:after="0" w:line="240" w:lineRule="auto"/>
        <w:ind w:left="1440"/>
        <w:contextualSpacing w:val="0"/>
        <w:textAlignment w:val="baseline"/>
        <w:rPr>
          <w:rFonts w:cs="Arial"/>
          <w:szCs w:val="24"/>
          <w:lang w:val="en"/>
        </w:rPr>
      </w:pPr>
      <w:r w:rsidRPr="00CE7221">
        <w:rPr>
          <w:rFonts w:cs="Arial"/>
          <w:szCs w:val="24"/>
          <w:lang w:val="en"/>
        </w:rPr>
        <w:t>Un</w:t>
      </w:r>
      <w:r w:rsidR="003F6783" w:rsidRPr="00CE7221">
        <w:rPr>
          <w:rFonts w:cs="Arial"/>
          <w:szCs w:val="24"/>
          <w:lang w:val="en"/>
        </w:rPr>
        <w:t>-</w:t>
      </w:r>
      <w:r w:rsidRPr="00CE7221">
        <w:rPr>
          <w:rFonts w:cs="Arial"/>
          <w:szCs w:val="24"/>
          <w:lang w:val="en"/>
        </w:rPr>
        <w:t xml:space="preserve">cannulated saliva collected either in an unstimulated fashion or stimulated by chewing gumbase or wax or by applying a dilute citric solution to the tongue; </w:t>
      </w:r>
    </w:p>
    <w:p w:rsidR="00760F1C" w:rsidRPr="00CE7221" w:rsidRDefault="00760F1C" w:rsidP="000B47AF">
      <w:pPr>
        <w:pStyle w:val="ListParagraph"/>
        <w:numPr>
          <w:ilvl w:val="1"/>
          <w:numId w:val="109"/>
        </w:numPr>
        <w:shd w:val="clear" w:color="auto" w:fill="FFFFFF"/>
        <w:overflowPunct w:val="0"/>
        <w:autoSpaceDE w:val="0"/>
        <w:autoSpaceDN w:val="0"/>
        <w:adjustRightInd w:val="0"/>
        <w:spacing w:before="0" w:after="0" w:line="240" w:lineRule="auto"/>
        <w:ind w:left="1440"/>
        <w:contextualSpacing w:val="0"/>
        <w:textAlignment w:val="baseline"/>
        <w:rPr>
          <w:rFonts w:cs="Arial"/>
          <w:szCs w:val="24"/>
          <w:lang w:val="en"/>
        </w:rPr>
      </w:pPr>
      <w:r w:rsidRPr="00CE7221">
        <w:rPr>
          <w:rFonts w:cs="Arial"/>
          <w:szCs w:val="24"/>
          <w:lang w:val="en"/>
        </w:rPr>
        <w:t xml:space="preserve">Placenta removed at delivery; </w:t>
      </w:r>
    </w:p>
    <w:p w:rsidR="00760F1C" w:rsidRPr="00CE7221" w:rsidRDefault="00760F1C" w:rsidP="000B47AF">
      <w:pPr>
        <w:pStyle w:val="ListParagraph"/>
        <w:numPr>
          <w:ilvl w:val="1"/>
          <w:numId w:val="109"/>
        </w:numPr>
        <w:shd w:val="clear" w:color="auto" w:fill="FFFFFF"/>
        <w:overflowPunct w:val="0"/>
        <w:autoSpaceDE w:val="0"/>
        <w:autoSpaceDN w:val="0"/>
        <w:adjustRightInd w:val="0"/>
        <w:spacing w:before="0" w:after="0" w:line="240" w:lineRule="auto"/>
        <w:ind w:left="1440"/>
        <w:contextualSpacing w:val="0"/>
        <w:textAlignment w:val="baseline"/>
        <w:rPr>
          <w:rFonts w:cs="Arial"/>
          <w:szCs w:val="24"/>
          <w:lang w:val="en"/>
        </w:rPr>
      </w:pPr>
      <w:r w:rsidRPr="00CE7221">
        <w:rPr>
          <w:rFonts w:cs="Arial"/>
          <w:szCs w:val="24"/>
          <w:lang w:val="en"/>
        </w:rPr>
        <w:t xml:space="preserve">Amniotic fluid obtained at the time of rupture of the membrane prior to or during labor; </w:t>
      </w:r>
    </w:p>
    <w:p w:rsidR="00760F1C" w:rsidRPr="00CE7221" w:rsidRDefault="00760F1C" w:rsidP="000B47AF">
      <w:pPr>
        <w:pStyle w:val="ListParagraph"/>
        <w:numPr>
          <w:ilvl w:val="1"/>
          <w:numId w:val="109"/>
        </w:numPr>
        <w:shd w:val="clear" w:color="auto" w:fill="FFFFFF"/>
        <w:overflowPunct w:val="0"/>
        <w:autoSpaceDE w:val="0"/>
        <w:autoSpaceDN w:val="0"/>
        <w:adjustRightInd w:val="0"/>
        <w:spacing w:before="0" w:after="0" w:line="240" w:lineRule="auto"/>
        <w:ind w:left="1440"/>
        <w:contextualSpacing w:val="0"/>
        <w:textAlignment w:val="baseline"/>
        <w:rPr>
          <w:rFonts w:cs="Arial"/>
          <w:szCs w:val="24"/>
          <w:lang w:val="en"/>
        </w:rPr>
      </w:pPr>
      <w:r w:rsidRPr="00CE7221">
        <w:rPr>
          <w:rFonts w:cs="Arial"/>
          <w:szCs w:val="24"/>
          <w:lang w:val="en"/>
        </w:rPr>
        <w:t xml:space="preserve">Supra- and subgingival dental plaque and calculus, provided the collection procedure is not more invasive than routine prophylactic scaling of the teeth and the process is accomplished in accordance with accepted prophylactic techniques; </w:t>
      </w:r>
    </w:p>
    <w:p w:rsidR="00760F1C" w:rsidRPr="00CE7221" w:rsidRDefault="00760F1C" w:rsidP="000B47AF">
      <w:pPr>
        <w:pStyle w:val="ListParagraph"/>
        <w:numPr>
          <w:ilvl w:val="1"/>
          <w:numId w:val="109"/>
        </w:numPr>
        <w:shd w:val="clear" w:color="auto" w:fill="FFFFFF"/>
        <w:overflowPunct w:val="0"/>
        <w:autoSpaceDE w:val="0"/>
        <w:autoSpaceDN w:val="0"/>
        <w:adjustRightInd w:val="0"/>
        <w:spacing w:before="0" w:after="0" w:line="240" w:lineRule="auto"/>
        <w:ind w:left="1440"/>
        <w:contextualSpacing w:val="0"/>
        <w:textAlignment w:val="baseline"/>
        <w:rPr>
          <w:rFonts w:cs="Arial"/>
          <w:szCs w:val="24"/>
          <w:lang w:val="en"/>
        </w:rPr>
      </w:pPr>
      <w:r w:rsidRPr="00CE7221">
        <w:rPr>
          <w:rFonts w:cs="Arial"/>
          <w:szCs w:val="24"/>
          <w:lang w:val="en"/>
        </w:rPr>
        <w:t xml:space="preserve">Mucosal and skin cells collected by buccal scraping or swab, skin swab, or mouth washings; </w:t>
      </w:r>
    </w:p>
    <w:p w:rsidR="00760F1C" w:rsidRPr="00CE7221" w:rsidRDefault="00760F1C" w:rsidP="000B47AF">
      <w:pPr>
        <w:pStyle w:val="ListParagraph"/>
        <w:numPr>
          <w:ilvl w:val="1"/>
          <w:numId w:val="109"/>
        </w:numPr>
        <w:shd w:val="clear" w:color="auto" w:fill="FFFFFF"/>
        <w:overflowPunct w:val="0"/>
        <w:autoSpaceDE w:val="0"/>
        <w:autoSpaceDN w:val="0"/>
        <w:adjustRightInd w:val="0"/>
        <w:spacing w:before="0" w:after="0" w:line="240" w:lineRule="auto"/>
        <w:ind w:left="1440"/>
        <w:contextualSpacing w:val="0"/>
        <w:textAlignment w:val="baseline"/>
        <w:rPr>
          <w:rFonts w:cs="Arial"/>
          <w:szCs w:val="24"/>
          <w:lang w:val="en"/>
        </w:rPr>
      </w:pPr>
      <w:r w:rsidRPr="00CE7221">
        <w:rPr>
          <w:rFonts w:cs="Arial"/>
          <w:szCs w:val="24"/>
          <w:lang w:val="en"/>
        </w:rPr>
        <w:t xml:space="preserve">Sputum collected after saline mist nebulization; </w:t>
      </w:r>
    </w:p>
    <w:p w:rsidR="00760F1C" w:rsidRPr="00CE7221" w:rsidRDefault="00760F1C" w:rsidP="00760F1C">
      <w:pPr>
        <w:pStyle w:val="ListParagraph"/>
        <w:shd w:val="clear" w:color="auto" w:fill="FFFFFF"/>
        <w:spacing w:before="0" w:after="0" w:line="240" w:lineRule="auto"/>
        <w:ind w:left="630" w:right="369"/>
        <w:rPr>
          <w:rFonts w:cs="Arial"/>
          <w:szCs w:val="24"/>
          <w:lang w:val="en"/>
        </w:rPr>
      </w:pPr>
    </w:p>
    <w:p w:rsidR="00760F1C" w:rsidRPr="00CE7221" w:rsidRDefault="00D22A4B" w:rsidP="000B47AF">
      <w:pPr>
        <w:pStyle w:val="ListParagraph"/>
        <w:numPr>
          <w:ilvl w:val="0"/>
          <w:numId w:val="15"/>
        </w:numPr>
        <w:shd w:val="clear" w:color="auto" w:fill="FFFFFF"/>
        <w:spacing w:before="0" w:after="0" w:line="240" w:lineRule="auto"/>
        <w:ind w:left="630" w:right="369"/>
        <w:rPr>
          <w:rFonts w:cs="Arial"/>
          <w:szCs w:val="24"/>
          <w:lang w:val="en"/>
        </w:rPr>
      </w:pPr>
      <w:r w:rsidRPr="00CE7221">
        <w:rPr>
          <w:rFonts w:cs="Arial"/>
          <w:b/>
          <w:szCs w:val="24"/>
        </w:rPr>
        <w:t>Federal expedited</w:t>
      </w:r>
      <w:r w:rsidR="00527594" w:rsidRPr="00CE7221">
        <w:rPr>
          <w:rFonts w:cs="Arial"/>
          <w:b/>
          <w:szCs w:val="24"/>
        </w:rPr>
        <w:t xml:space="preserve"> research</w:t>
      </w:r>
      <w:r w:rsidR="00760F1C" w:rsidRPr="00CE7221">
        <w:rPr>
          <w:rFonts w:cs="Arial"/>
          <w:b/>
          <w:szCs w:val="24"/>
        </w:rPr>
        <w:t xml:space="preserve"> review category #4:</w:t>
      </w:r>
      <w:r w:rsidR="00760F1C" w:rsidRPr="00CE7221">
        <w:rPr>
          <w:rFonts w:cs="Arial"/>
          <w:szCs w:val="24"/>
        </w:rPr>
        <w:t xml:space="preserve">  Collection of data through noninvasive procedures (not involving general anesthesia or sedation) routinely employed in clinical practice, excluding procedures involving x-rays or microwaves. Where medical devices are employed, they must be cleared/approved for marketing. </w:t>
      </w:r>
    </w:p>
    <w:p w:rsidR="00760F1C" w:rsidRPr="00CE7221" w:rsidRDefault="00760F1C" w:rsidP="00760F1C">
      <w:pPr>
        <w:pStyle w:val="ListParagraph"/>
        <w:shd w:val="clear" w:color="auto" w:fill="FFFFFF"/>
        <w:spacing w:before="0" w:after="0" w:line="240" w:lineRule="auto"/>
        <w:ind w:left="630" w:right="369"/>
        <w:rPr>
          <w:rFonts w:cs="Arial"/>
          <w:szCs w:val="24"/>
        </w:rPr>
      </w:pPr>
    </w:p>
    <w:p w:rsidR="00760F1C" w:rsidRPr="00CE7221" w:rsidRDefault="00760F1C" w:rsidP="00760F1C">
      <w:pPr>
        <w:pStyle w:val="ListParagraph"/>
        <w:shd w:val="clear" w:color="auto" w:fill="FFFFFF"/>
        <w:spacing w:before="0" w:after="0" w:line="240" w:lineRule="auto"/>
        <w:ind w:left="630" w:right="369"/>
        <w:rPr>
          <w:rFonts w:cs="Arial"/>
          <w:b/>
          <w:szCs w:val="24"/>
          <w:lang w:val="en"/>
        </w:rPr>
      </w:pPr>
      <w:r w:rsidRPr="00CE7221">
        <w:rPr>
          <w:rFonts w:cs="Arial"/>
          <w:b/>
          <w:szCs w:val="24"/>
        </w:rPr>
        <w:t>Studies intended to evaluate the safety and effectiveness of the medical device are not generally eligible for expedited review, including studies of cleared medical devices for new indications.</w:t>
      </w:r>
    </w:p>
    <w:p w:rsidR="00760F1C" w:rsidRPr="00CE7221" w:rsidRDefault="00760F1C" w:rsidP="00760F1C">
      <w:pPr>
        <w:pStyle w:val="ListParagraph"/>
        <w:shd w:val="clear" w:color="auto" w:fill="FFFFFF"/>
        <w:spacing w:before="0" w:after="0" w:line="240" w:lineRule="auto"/>
        <w:ind w:left="630" w:right="369"/>
        <w:rPr>
          <w:rFonts w:cs="Arial"/>
          <w:szCs w:val="24"/>
          <w:lang w:val="en"/>
        </w:rPr>
      </w:pPr>
    </w:p>
    <w:p w:rsidR="00760F1C" w:rsidRPr="00CE7221" w:rsidRDefault="00D22A4B" w:rsidP="000B47AF">
      <w:pPr>
        <w:pStyle w:val="ListParagraph"/>
        <w:numPr>
          <w:ilvl w:val="0"/>
          <w:numId w:val="15"/>
        </w:numPr>
        <w:shd w:val="clear" w:color="auto" w:fill="FFFFFF"/>
        <w:spacing w:before="0" w:after="0" w:line="240" w:lineRule="auto"/>
        <w:ind w:left="630" w:right="369"/>
        <w:rPr>
          <w:rFonts w:cs="Arial"/>
          <w:szCs w:val="24"/>
          <w:lang w:val="en"/>
        </w:rPr>
      </w:pPr>
      <w:r w:rsidRPr="00CE7221">
        <w:rPr>
          <w:rFonts w:cs="Arial"/>
          <w:b/>
          <w:szCs w:val="24"/>
        </w:rPr>
        <w:t>Federal expedited</w:t>
      </w:r>
      <w:r w:rsidR="00527594" w:rsidRPr="00CE7221">
        <w:rPr>
          <w:rFonts w:cs="Arial"/>
          <w:b/>
          <w:szCs w:val="24"/>
        </w:rPr>
        <w:t xml:space="preserve"> research</w:t>
      </w:r>
      <w:r w:rsidR="00760F1C" w:rsidRPr="00CE7221">
        <w:rPr>
          <w:rFonts w:cs="Arial"/>
          <w:b/>
          <w:szCs w:val="24"/>
        </w:rPr>
        <w:t xml:space="preserve"> review category #5:</w:t>
      </w:r>
      <w:r w:rsidR="00527594" w:rsidRPr="00CE7221">
        <w:rPr>
          <w:rFonts w:cs="Arial"/>
          <w:szCs w:val="24"/>
        </w:rPr>
        <w:t xml:space="preserve"> </w:t>
      </w:r>
      <w:r w:rsidR="00667694" w:rsidRPr="00CE7221">
        <w:rPr>
          <w:rFonts w:cs="Arial"/>
          <w:szCs w:val="24"/>
        </w:rPr>
        <w:t>R</w:t>
      </w:r>
      <w:r w:rsidR="00527594" w:rsidRPr="00CE7221">
        <w:rPr>
          <w:rFonts w:cs="Arial"/>
          <w:szCs w:val="24"/>
        </w:rPr>
        <w:t>esearch</w:t>
      </w:r>
      <w:r w:rsidR="00760F1C" w:rsidRPr="00CE7221">
        <w:rPr>
          <w:rFonts w:cs="Arial"/>
          <w:szCs w:val="24"/>
        </w:rPr>
        <w:t xml:space="preserve"> involving materials (data, documents, records, or specimens) that have been collected, or will be collected solely for non-</w:t>
      </w:r>
      <w:r w:rsidR="00F940AC" w:rsidRPr="00CE7221">
        <w:rPr>
          <w:rFonts w:cs="Arial"/>
          <w:szCs w:val="24"/>
        </w:rPr>
        <w:t>r</w:t>
      </w:r>
      <w:r w:rsidR="000B21FA" w:rsidRPr="00CE7221">
        <w:rPr>
          <w:rFonts w:cs="Arial"/>
          <w:szCs w:val="24"/>
        </w:rPr>
        <w:t>esearch</w:t>
      </w:r>
      <w:r w:rsidR="00760F1C" w:rsidRPr="00CE7221">
        <w:rPr>
          <w:rFonts w:cs="Arial"/>
          <w:szCs w:val="24"/>
        </w:rPr>
        <w:t xml:space="preserve"> purposes, such as medical treatment or diagnosis. </w:t>
      </w:r>
    </w:p>
    <w:p w:rsidR="00760F1C" w:rsidRPr="00CE7221" w:rsidRDefault="00760F1C" w:rsidP="00760F1C">
      <w:pPr>
        <w:pStyle w:val="ListParagraph"/>
        <w:shd w:val="clear" w:color="auto" w:fill="FFFFFF"/>
        <w:spacing w:before="0" w:after="0" w:line="240" w:lineRule="auto"/>
        <w:ind w:left="630" w:right="369"/>
        <w:rPr>
          <w:rFonts w:cs="Arial"/>
          <w:szCs w:val="24"/>
          <w:lang w:val="en"/>
        </w:rPr>
      </w:pPr>
    </w:p>
    <w:p w:rsidR="00760F1C" w:rsidRPr="00CE7221" w:rsidRDefault="00CB2F04" w:rsidP="00760F1C">
      <w:pPr>
        <w:pStyle w:val="ListParagraph"/>
        <w:shd w:val="clear" w:color="auto" w:fill="FFFFFF"/>
        <w:spacing w:before="0" w:after="0" w:line="240" w:lineRule="auto"/>
        <w:ind w:left="630" w:right="369"/>
        <w:rPr>
          <w:rFonts w:cs="Arial"/>
          <w:i/>
          <w:szCs w:val="24"/>
          <w:lang w:val="en"/>
        </w:rPr>
      </w:pPr>
      <w:r w:rsidRPr="00CE7221">
        <w:rPr>
          <w:rFonts w:cs="Arial"/>
          <w:i/>
          <w:szCs w:val="24"/>
        </w:rPr>
        <w:t xml:space="preserve">Note: </w:t>
      </w:r>
      <w:r w:rsidR="00760F1C" w:rsidRPr="00CE7221">
        <w:rPr>
          <w:rFonts w:cs="Arial"/>
          <w:i/>
          <w:szCs w:val="24"/>
        </w:rPr>
        <w:t xml:space="preserve">As permitted by OHRP, this category includes </w:t>
      </w:r>
      <w:r w:rsidR="00B90F11" w:rsidRPr="00CE7221">
        <w:rPr>
          <w:rFonts w:cs="Arial"/>
          <w:i/>
          <w:szCs w:val="24"/>
        </w:rPr>
        <w:t>r</w:t>
      </w:r>
      <w:r w:rsidR="000B21FA" w:rsidRPr="00CE7221">
        <w:rPr>
          <w:rFonts w:cs="Arial"/>
          <w:i/>
          <w:szCs w:val="24"/>
        </w:rPr>
        <w:t>esearch</w:t>
      </w:r>
      <w:r w:rsidR="00760F1C" w:rsidRPr="00CE7221">
        <w:rPr>
          <w:rFonts w:cs="Arial"/>
          <w:i/>
          <w:szCs w:val="24"/>
        </w:rPr>
        <w:t xml:space="preserve"> involving materials that were previously collected for either non-</w:t>
      </w:r>
      <w:r w:rsidR="00B90F11" w:rsidRPr="00CE7221">
        <w:rPr>
          <w:rFonts w:cs="Arial"/>
          <w:i/>
          <w:szCs w:val="24"/>
        </w:rPr>
        <w:t>r</w:t>
      </w:r>
      <w:r w:rsidR="000B21FA" w:rsidRPr="00CE7221">
        <w:rPr>
          <w:rFonts w:cs="Arial"/>
          <w:i/>
          <w:szCs w:val="24"/>
        </w:rPr>
        <w:t>esearch</w:t>
      </w:r>
      <w:r w:rsidR="00760F1C" w:rsidRPr="00CE7221">
        <w:rPr>
          <w:rFonts w:cs="Arial"/>
          <w:i/>
          <w:szCs w:val="24"/>
        </w:rPr>
        <w:t xml:space="preserve"> or </w:t>
      </w:r>
      <w:r w:rsidR="00B90F11" w:rsidRPr="00CE7221">
        <w:rPr>
          <w:rFonts w:cs="Arial"/>
          <w:i/>
          <w:szCs w:val="24"/>
        </w:rPr>
        <w:t>r</w:t>
      </w:r>
      <w:r w:rsidR="000B21FA" w:rsidRPr="00CE7221">
        <w:rPr>
          <w:rFonts w:cs="Arial"/>
          <w:i/>
          <w:szCs w:val="24"/>
        </w:rPr>
        <w:t>esearch</w:t>
      </w:r>
      <w:r w:rsidR="00760F1C" w:rsidRPr="00CE7221">
        <w:rPr>
          <w:rFonts w:cs="Arial"/>
          <w:i/>
          <w:szCs w:val="24"/>
        </w:rPr>
        <w:t xml:space="preserve"> purposes, provided that </w:t>
      </w:r>
      <w:r w:rsidR="00760F1C" w:rsidRPr="00CE7221">
        <w:rPr>
          <w:rFonts w:cs="Arial"/>
          <w:i/>
          <w:szCs w:val="24"/>
        </w:rPr>
        <w:lastRenderedPageBreak/>
        <w:t xml:space="preserve">any materials collected for </w:t>
      </w:r>
      <w:r w:rsidR="00F940AC" w:rsidRPr="00CE7221">
        <w:rPr>
          <w:rFonts w:cs="Arial"/>
          <w:i/>
          <w:szCs w:val="24"/>
        </w:rPr>
        <w:t>r</w:t>
      </w:r>
      <w:r w:rsidR="000B21FA" w:rsidRPr="00CE7221">
        <w:rPr>
          <w:rFonts w:cs="Arial"/>
          <w:i/>
          <w:szCs w:val="24"/>
        </w:rPr>
        <w:t>esearch</w:t>
      </w:r>
      <w:r w:rsidR="00760F1C" w:rsidRPr="00CE7221">
        <w:rPr>
          <w:rFonts w:cs="Arial"/>
          <w:i/>
          <w:szCs w:val="24"/>
        </w:rPr>
        <w:t xml:space="preserve"> were not collected for the currently proposed</w:t>
      </w:r>
      <w:r w:rsidR="00527594" w:rsidRPr="00CE7221">
        <w:rPr>
          <w:rFonts w:cs="Arial"/>
          <w:i/>
          <w:szCs w:val="24"/>
        </w:rPr>
        <w:t xml:space="preserve"> research</w:t>
      </w:r>
      <w:r w:rsidR="00760F1C" w:rsidRPr="00CE7221">
        <w:rPr>
          <w:rFonts w:cs="Arial"/>
          <w:i/>
          <w:szCs w:val="24"/>
        </w:rPr>
        <w:t>.</w:t>
      </w:r>
      <w:r w:rsidRPr="00CE7221">
        <w:rPr>
          <w:rFonts w:cs="Arial"/>
          <w:i/>
          <w:szCs w:val="24"/>
        </w:rPr>
        <w:t xml:space="preserve"> R</w:t>
      </w:r>
      <w:r w:rsidR="00527594" w:rsidRPr="00CE7221">
        <w:rPr>
          <w:rFonts w:cs="Arial"/>
          <w:i/>
          <w:szCs w:val="24"/>
        </w:rPr>
        <w:t>esearch</w:t>
      </w:r>
      <w:r w:rsidR="00760F1C" w:rsidRPr="00CE7221">
        <w:rPr>
          <w:rFonts w:cs="Arial"/>
          <w:i/>
          <w:szCs w:val="24"/>
        </w:rPr>
        <w:t xml:space="preserve"> may involve materials that will be collected solely for non-</w:t>
      </w:r>
      <w:r w:rsidRPr="00CE7221">
        <w:rPr>
          <w:rFonts w:cs="Arial"/>
          <w:i/>
          <w:szCs w:val="24"/>
        </w:rPr>
        <w:t>r</w:t>
      </w:r>
      <w:r w:rsidR="000B21FA" w:rsidRPr="00CE7221">
        <w:rPr>
          <w:rFonts w:cs="Arial"/>
          <w:i/>
          <w:szCs w:val="24"/>
        </w:rPr>
        <w:t>esearch</w:t>
      </w:r>
      <w:r w:rsidR="00760F1C" w:rsidRPr="00CE7221">
        <w:rPr>
          <w:rFonts w:cs="Arial"/>
          <w:i/>
          <w:szCs w:val="24"/>
        </w:rPr>
        <w:t xml:space="preserve"> purposes.</w:t>
      </w:r>
    </w:p>
    <w:p w:rsidR="00760F1C" w:rsidRPr="00CE7221" w:rsidRDefault="00760F1C" w:rsidP="00760F1C">
      <w:pPr>
        <w:pStyle w:val="ListParagraph"/>
        <w:shd w:val="clear" w:color="auto" w:fill="FFFFFF"/>
        <w:spacing w:before="0" w:after="0" w:line="240" w:lineRule="auto"/>
        <w:ind w:left="630" w:right="369"/>
        <w:rPr>
          <w:lang w:val="en"/>
        </w:rPr>
      </w:pPr>
    </w:p>
    <w:p w:rsidR="00760F1C" w:rsidRPr="00CE7221" w:rsidRDefault="00D22A4B" w:rsidP="000B47AF">
      <w:pPr>
        <w:pStyle w:val="ListParagraph"/>
        <w:numPr>
          <w:ilvl w:val="0"/>
          <w:numId w:val="15"/>
        </w:numPr>
        <w:shd w:val="clear" w:color="auto" w:fill="FFFFFF"/>
        <w:spacing w:before="0" w:after="0" w:line="240" w:lineRule="auto"/>
        <w:ind w:left="630" w:right="369"/>
        <w:rPr>
          <w:rFonts w:cs="Arial"/>
          <w:szCs w:val="24"/>
          <w:lang w:val="en"/>
        </w:rPr>
      </w:pPr>
      <w:r w:rsidRPr="00CE7221">
        <w:rPr>
          <w:rFonts w:cs="Arial"/>
          <w:b/>
          <w:szCs w:val="24"/>
        </w:rPr>
        <w:t>Federal expedited</w:t>
      </w:r>
      <w:r w:rsidR="00527594" w:rsidRPr="00CE7221">
        <w:rPr>
          <w:rFonts w:cs="Arial"/>
          <w:b/>
          <w:szCs w:val="24"/>
        </w:rPr>
        <w:t xml:space="preserve"> research</w:t>
      </w:r>
      <w:r w:rsidR="00760F1C" w:rsidRPr="00CE7221">
        <w:rPr>
          <w:rFonts w:cs="Arial"/>
          <w:b/>
          <w:szCs w:val="24"/>
        </w:rPr>
        <w:t xml:space="preserve"> review category #6:</w:t>
      </w:r>
      <w:r w:rsidR="00760F1C" w:rsidRPr="00CE7221">
        <w:rPr>
          <w:rFonts w:cs="Arial"/>
          <w:szCs w:val="24"/>
        </w:rPr>
        <w:t xml:space="preserve">  Collection of data from voice, video, digital, or image recordings made for </w:t>
      </w:r>
      <w:r w:rsidR="00F940AC" w:rsidRPr="00CE7221">
        <w:rPr>
          <w:rFonts w:cs="Arial"/>
          <w:szCs w:val="24"/>
        </w:rPr>
        <w:t>r</w:t>
      </w:r>
      <w:r w:rsidR="000B21FA" w:rsidRPr="00CE7221">
        <w:rPr>
          <w:rFonts w:cs="Arial"/>
          <w:szCs w:val="24"/>
        </w:rPr>
        <w:t>esearch</w:t>
      </w:r>
      <w:r w:rsidR="00760F1C" w:rsidRPr="00CE7221">
        <w:rPr>
          <w:rFonts w:cs="Arial"/>
          <w:szCs w:val="24"/>
        </w:rPr>
        <w:t xml:space="preserve"> purposes.</w:t>
      </w:r>
    </w:p>
    <w:p w:rsidR="00760F1C" w:rsidRPr="00CE7221" w:rsidRDefault="00760F1C" w:rsidP="00760F1C">
      <w:pPr>
        <w:pStyle w:val="ListParagraph"/>
        <w:shd w:val="clear" w:color="auto" w:fill="FFFFFF"/>
        <w:spacing w:before="0" w:after="0" w:line="240" w:lineRule="auto"/>
        <w:ind w:left="630" w:right="369"/>
        <w:rPr>
          <w:rFonts w:cs="Arial"/>
          <w:szCs w:val="24"/>
          <w:lang w:val="en"/>
        </w:rPr>
      </w:pPr>
    </w:p>
    <w:p w:rsidR="00760F1C" w:rsidRPr="00CE7221" w:rsidRDefault="00D22A4B" w:rsidP="000B47AF">
      <w:pPr>
        <w:pStyle w:val="ListParagraph"/>
        <w:numPr>
          <w:ilvl w:val="0"/>
          <w:numId w:val="15"/>
        </w:numPr>
        <w:shd w:val="clear" w:color="auto" w:fill="FFFFFF"/>
        <w:spacing w:before="0" w:after="0" w:line="240" w:lineRule="auto"/>
        <w:ind w:left="630" w:right="369"/>
        <w:rPr>
          <w:rFonts w:cs="Arial"/>
          <w:szCs w:val="24"/>
          <w:lang w:val="en"/>
        </w:rPr>
      </w:pPr>
      <w:r w:rsidRPr="00CE7221">
        <w:rPr>
          <w:rFonts w:cs="Arial"/>
          <w:b/>
          <w:szCs w:val="24"/>
        </w:rPr>
        <w:t>Federal expedited</w:t>
      </w:r>
      <w:r w:rsidR="00527594" w:rsidRPr="00CE7221">
        <w:rPr>
          <w:rFonts w:cs="Arial"/>
          <w:b/>
          <w:szCs w:val="24"/>
        </w:rPr>
        <w:t xml:space="preserve"> research</w:t>
      </w:r>
      <w:r w:rsidR="00760F1C" w:rsidRPr="00CE7221">
        <w:rPr>
          <w:rFonts w:cs="Arial"/>
          <w:b/>
          <w:szCs w:val="24"/>
        </w:rPr>
        <w:t xml:space="preserve"> review category #7:</w:t>
      </w:r>
      <w:r w:rsidR="00527594" w:rsidRPr="00CE7221">
        <w:rPr>
          <w:rFonts w:cs="Arial"/>
          <w:szCs w:val="24"/>
        </w:rPr>
        <w:t xml:space="preserve"> </w:t>
      </w:r>
      <w:r w:rsidR="00667694" w:rsidRPr="00CE7221">
        <w:rPr>
          <w:rFonts w:cs="Arial"/>
          <w:szCs w:val="24"/>
        </w:rPr>
        <w:t>R</w:t>
      </w:r>
      <w:r w:rsidR="00527594" w:rsidRPr="00CE7221">
        <w:rPr>
          <w:rFonts w:cs="Arial"/>
          <w:szCs w:val="24"/>
        </w:rPr>
        <w:t>esearch</w:t>
      </w:r>
      <w:r w:rsidR="00760F1C" w:rsidRPr="00CE7221">
        <w:rPr>
          <w:rFonts w:cs="Arial"/>
          <w:szCs w:val="24"/>
        </w:rPr>
        <w:t xml:space="preserve"> on individual or group characteristics or behavior (including, but not limited to,</w:t>
      </w:r>
      <w:r w:rsidR="00527594" w:rsidRPr="00CE7221">
        <w:rPr>
          <w:rFonts w:cs="Arial"/>
          <w:szCs w:val="24"/>
        </w:rPr>
        <w:t xml:space="preserve"> research</w:t>
      </w:r>
      <w:r w:rsidR="00760F1C" w:rsidRPr="00CE7221">
        <w:rPr>
          <w:rFonts w:cs="Arial"/>
          <w:szCs w:val="24"/>
        </w:rPr>
        <w:t xml:space="preserve"> on perception, cognition, motivation, identity, language, communication, cultural beliefs or practices, and social behavior) or</w:t>
      </w:r>
      <w:r w:rsidR="00527594" w:rsidRPr="00CE7221">
        <w:rPr>
          <w:rFonts w:cs="Arial"/>
          <w:szCs w:val="24"/>
        </w:rPr>
        <w:t xml:space="preserve"> research</w:t>
      </w:r>
      <w:r w:rsidR="00760F1C" w:rsidRPr="00CE7221">
        <w:rPr>
          <w:rFonts w:cs="Arial"/>
          <w:szCs w:val="24"/>
        </w:rPr>
        <w:t xml:space="preserve"> employing survey, interview, oral history, focus group, program evaluation, human factors evaluation, or quality assurance methodologies.</w:t>
      </w:r>
    </w:p>
    <w:p w:rsidR="00760F1C" w:rsidRPr="00CE7221" w:rsidRDefault="00FB7BA2" w:rsidP="00760F1C">
      <w:pPr>
        <w:rPr>
          <w:rFonts w:cs="Arial"/>
          <w:szCs w:val="24"/>
        </w:rPr>
      </w:pPr>
      <w:r w:rsidRPr="00CE7221">
        <w:rPr>
          <w:rFonts w:cs="Arial"/>
          <w:szCs w:val="24"/>
        </w:rPr>
        <w:t>When applicable</w:t>
      </w:r>
      <w:r w:rsidR="005C3EBC" w:rsidRPr="00CE7221">
        <w:rPr>
          <w:rFonts w:cs="Arial"/>
          <w:szCs w:val="24"/>
        </w:rPr>
        <w:t xml:space="preserve">, </w:t>
      </w:r>
      <w:r w:rsidRPr="00CE7221">
        <w:rPr>
          <w:rFonts w:cs="Arial"/>
          <w:szCs w:val="24"/>
        </w:rPr>
        <w:t>t</w:t>
      </w:r>
      <w:r w:rsidR="00760F1C" w:rsidRPr="00CE7221">
        <w:rPr>
          <w:rFonts w:cs="Arial"/>
          <w:szCs w:val="24"/>
        </w:rPr>
        <w:t xml:space="preserve">he following expedited review categories </w:t>
      </w:r>
      <w:r w:rsidR="005C3EBC" w:rsidRPr="00CE7221">
        <w:rPr>
          <w:rFonts w:cs="Arial"/>
          <w:szCs w:val="24"/>
        </w:rPr>
        <w:t xml:space="preserve">apply </w:t>
      </w:r>
      <w:r w:rsidR="00760F1C" w:rsidRPr="00CE7221">
        <w:rPr>
          <w:rFonts w:cs="Arial"/>
          <w:szCs w:val="24"/>
        </w:rPr>
        <w:t>for continuing review of previously approve</w:t>
      </w:r>
      <w:r w:rsidR="00F940AC" w:rsidRPr="00CE7221">
        <w:rPr>
          <w:rFonts w:cs="Arial"/>
          <w:szCs w:val="24"/>
        </w:rPr>
        <w:t>d</w:t>
      </w:r>
      <w:r w:rsidR="00760F1C" w:rsidRPr="00CE7221">
        <w:rPr>
          <w:rFonts w:cs="Arial"/>
          <w:szCs w:val="24"/>
        </w:rPr>
        <w:t xml:space="preserve"> </w:t>
      </w:r>
      <w:r w:rsidR="00F940AC" w:rsidRPr="00CE7221">
        <w:rPr>
          <w:rFonts w:cs="Arial"/>
          <w:szCs w:val="24"/>
        </w:rPr>
        <w:t>r</w:t>
      </w:r>
      <w:r w:rsidR="000B21FA" w:rsidRPr="00CE7221">
        <w:rPr>
          <w:rFonts w:cs="Arial"/>
          <w:szCs w:val="24"/>
        </w:rPr>
        <w:t>esearch</w:t>
      </w:r>
      <w:r w:rsidR="00760F1C" w:rsidRPr="00CE7221">
        <w:rPr>
          <w:rFonts w:cs="Arial"/>
          <w:szCs w:val="24"/>
        </w:rPr>
        <w:t>:</w:t>
      </w:r>
    </w:p>
    <w:p w:rsidR="00760F1C" w:rsidRPr="00CE7221" w:rsidRDefault="00D22A4B" w:rsidP="000B47AF">
      <w:pPr>
        <w:pStyle w:val="ListParagraph"/>
        <w:numPr>
          <w:ilvl w:val="0"/>
          <w:numId w:val="16"/>
        </w:numPr>
        <w:rPr>
          <w:rFonts w:cs="Arial"/>
          <w:szCs w:val="24"/>
          <w:lang w:val="en"/>
        </w:rPr>
      </w:pPr>
      <w:r w:rsidRPr="00CE7221">
        <w:rPr>
          <w:rFonts w:cs="Arial"/>
          <w:b/>
          <w:szCs w:val="24"/>
        </w:rPr>
        <w:t xml:space="preserve">Federal expedited </w:t>
      </w:r>
      <w:r w:rsidR="00527594" w:rsidRPr="00CE7221">
        <w:rPr>
          <w:rFonts w:cs="Arial"/>
          <w:b/>
          <w:szCs w:val="24"/>
        </w:rPr>
        <w:t>research</w:t>
      </w:r>
      <w:r w:rsidR="00760F1C" w:rsidRPr="00CE7221">
        <w:rPr>
          <w:rFonts w:cs="Arial"/>
          <w:b/>
          <w:szCs w:val="24"/>
        </w:rPr>
        <w:t xml:space="preserve"> review category #8A:</w:t>
      </w:r>
      <w:r w:rsidR="00760F1C" w:rsidRPr="00CE7221">
        <w:rPr>
          <w:rFonts w:cs="Arial"/>
          <w:szCs w:val="24"/>
        </w:rPr>
        <w:t xml:space="preserve"> </w:t>
      </w:r>
      <w:r w:rsidR="00527594" w:rsidRPr="00CE7221">
        <w:rPr>
          <w:rFonts w:cs="Arial"/>
          <w:szCs w:val="24"/>
        </w:rPr>
        <w:t xml:space="preserve"> research</w:t>
      </w:r>
      <w:r w:rsidR="00760F1C" w:rsidRPr="00CE7221">
        <w:rPr>
          <w:rFonts w:cs="Arial"/>
          <w:szCs w:val="24"/>
        </w:rPr>
        <w:t xml:space="preserve"> </w:t>
      </w:r>
      <w:r w:rsidR="00760F1C" w:rsidRPr="00CE7221">
        <w:rPr>
          <w:rFonts w:cs="Arial"/>
          <w:szCs w:val="24"/>
          <w:lang w:val="en"/>
        </w:rPr>
        <w:t>that is permanently closed to the enrollment of new</w:t>
      </w:r>
      <w:r w:rsidR="00CB2F04" w:rsidRPr="00CE7221">
        <w:rPr>
          <w:rFonts w:cs="Arial"/>
          <w:szCs w:val="24"/>
          <w:lang w:val="en"/>
        </w:rPr>
        <w:t xml:space="preserve"> research p</w:t>
      </w:r>
      <w:r w:rsidR="00EA2406" w:rsidRPr="00CE7221">
        <w:rPr>
          <w:rFonts w:cs="Arial"/>
          <w:szCs w:val="24"/>
          <w:lang w:val="en"/>
        </w:rPr>
        <w:t>articipants</w:t>
      </w:r>
      <w:r w:rsidR="00760F1C" w:rsidRPr="00CE7221">
        <w:rPr>
          <w:rFonts w:cs="Arial"/>
          <w:szCs w:val="24"/>
          <w:lang w:val="en"/>
        </w:rPr>
        <w:t xml:space="preserve">; when all </w:t>
      </w:r>
      <w:r w:rsidR="00F940AC" w:rsidRPr="00CE7221">
        <w:rPr>
          <w:rFonts w:cs="Arial"/>
          <w:szCs w:val="24"/>
          <w:lang w:val="en"/>
        </w:rPr>
        <w:t>of the</w:t>
      </w:r>
      <w:r w:rsidR="00CB2F04" w:rsidRPr="00CE7221">
        <w:rPr>
          <w:rFonts w:cs="Arial"/>
          <w:szCs w:val="24"/>
          <w:lang w:val="en"/>
        </w:rPr>
        <w:t xml:space="preserve"> research p</w:t>
      </w:r>
      <w:r w:rsidR="00EA2406" w:rsidRPr="00CE7221">
        <w:rPr>
          <w:rFonts w:cs="Arial"/>
          <w:szCs w:val="24"/>
          <w:lang w:val="en"/>
        </w:rPr>
        <w:t>articipants</w:t>
      </w:r>
      <w:r w:rsidR="00760F1C" w:rsidRPr="00CE7221">
        <w:rPr>
          <w:rFonts w:cs="Arial"/>
          <w:szCs w:val="24"/>
          <w:lang w:val="en"/>
        </w:rPr>
        <w:t xml:space="preserve"> have completed all </w:t>
      </w:r>
      <w:r w:rsidR="00F940AC" w:rsidRPr="00CE7221">
        <w:rPr>
          <w:rFonts w:cs="Arial"/>
          <w:szCs w:val="24"/>
          <w:lang w:val="en"/>
        </w:rPr>
        <w:t>r</w:t>
      </w:r>
      <w:r w:rsidR="000B21FA" w:rsidRPr="00CE7221">
        <w:rPr>
          <w:rFonts w:cs="Arial"/>
          <w:szCs w:val="24"/>
          <w:lang w:val="en"/>
        </w:rPr>
        <w:t>esearch</w:t>
      </w:r>
      <w:r w:rsidR="00760F1C" w:rsidRPr="00CE7221">
        <w:rPr>
          <w:rFonts w:cs="Arial"/>
          <w:szCs w:val="24"/>
          <w:lang w:val="en"/>
        </w:rPr>
        <w:t xml:space="preserve">-related interventions; and the </w:t>
      </w:r>
      <w:r w:rsidR="00F940AC" w:rsidRPr="00CE7221">
        <w:rPr>
          <w:rFonts w:cs="Arial"/>
          <w:szCs w:val="24"/>
          <w:lang w:val="en"/>
        </w:rPr>
        <w:t>r</w:t>
      </w:r>
      <w:r w:rsidR="000B21FA" w:rsidRPr="00CE7221">
        <w:rPr>
          <w:rFonts w:cs="Arial"/>
          <w:szCs w:val="24"/>
          <w:lang w:val="en"/>
        </w:rPr>
        <w:t>esearch</w:t>
      </w:r>
      <w:r w:rsidR="00760F1C" w:rsidRPr="00CE7221">
        <w:rPr>
          <w:rFonts w:cs="Arial"/>
          <w:szCs w:val="24"/>
          <w:lang w:val="en"/>
        </w:rPr>
        <w:t xml:space="preserve"> remains active only for long-term follow-up of</w:t>
      </w:r>
      <w:r w:rsidR="00CB2F04" w:rsidRPr="00CE7221">
        <w:rPr>
          <w:rFonts w:cs="Arial"/>
          <w:szCs w:val="24"/>
          <w:lang w:val="en"/>
        </w:rPr>
        <w:t xml:space="preserve"> research p</w:t>
      </w:r>
      <w:r w:rsidR="00EA2406" w:rsidRPr="00CE7221">
        <w:rPr>
          <w:rFonts w:cs="Arial"/>
          <w:szCs w:val="24"/>
          <w:lang w:val="en"/>
        </w:rPr>
        <w:t>articipants</w:t>
      </w:r>
      <w:r w:rsidR="00760F1C" w:rsidRPr="00CE7221">
        <w:rPr>
          <w:rFonts w:cs="Arial"/>
          <w:szCs w:val="24"/>
          <w:lang w:val="en"/>
        </w:rPr>
        <w:t xml:space="preserve">. </w:t>
      </w:r>
    </w:p>
    <w:p w:rsidR="00760F1C" w:rsidRPr="00CE7221" w:rsidRDefault="00760F1C" w:rsidP="00760F1C">
      <w:pPr>
        <w:pStyle w:val="ListParagraph"/>
        <w:rPr>
          <w:rFonts w:cs="Arial"/>
          <w:szCs w:val="24"/>
          <w:lang w:val="en"/>
        </w:rPr>
      </w:pPr>
    </w:p>
    <w:p w:rsidR="00760F1C" w:rsidRPr="00CE7221" w:rsidRDefault="00D22A4B" w:rsidP="000B47AF">
      <w:pPr>
        <w:pStyle w:val="ListParagraph"/>
        <w:numPr>
          <w:ilvl w:val="0"/>
          <w:numId w:val="16"/>
        </w:numPr>
        <w:rPr>
          <w:rFonts w:cs="Arial"/>
          <w:szCs w:val="24"/>
          <w:lang w:val="en"/>
        </w:rPr>
      </w:pPr>
      <w:r w:rsidRPr="00CE7221">
        <w:rPr>
          <w:rFonts w:cs="Arial"/>
          <w:b/>
          <w:szCs w:val="24"/>
        </w:rPr>
        <w:t>Federal expedited</w:t>
      </w:r>
      <w:r w:rsidR="00527594" w:rsidRPr="00CE7221">
        <w:rPr>
          <w:rFonts w:cs="Arial"/>
          <w:b/>
          <w:szCs w:val="24"/>
        </w:rPr>
        <w:t xml:space="preserve"> research</w:t>
      </w:r>
      <w:r w:rsidR="00760F1C" w:rsidRPr="00CE7221">
        <w:rPr>
          <w:rFonts w:cs="Arial"/>
          <w:b/>
          <w:szCs w:val="24"/>
        </w:rPr>
        <w:t xml:space="preserve"> review category #8B:</w:t>
      </w:r>
      <w:r w:rsidR="00760F1C" w:rsidRPr="00CE7221">
        <w:rPr>
          <w:rFonts w:cs="Arial"/>
          <w:szCs w:val="24"/>
        </w:rPr>
        <w:t xml:space="preserve"> </w:t>
      </w:r>
      <w:r w:rsidR="00527594" w:rsidRPr="00CE7221">
        <w:rPr>
          <w:rFonts w:cs="Arial"/>
          <w:szCs w:val="24"/>
        </w:rPr>
        <w:t xml:space="preserve"> research</w:t>
      </w:r>
      <w:r w:rsidR="00760F1C" w:rsidRPr="00CE7221">
        <w:rPr>
          <w:rFonts w:cs="Arial"/>
          <w:szCs w:val="24"/>
        </w:rPr>
        <w:t xml:space="preserve"> w</w:t>
      </w:r>
      <w:r w:rsidR="00760F1C" w:rsidRPr="00CE7221">
        <w:rPr>
          <w:rFonts w:cs="Arial"/>
          <w:szCs w:val="24"/>
          <w:lang w:val="en"/>
        </w:rPr>
        <w:t xml:space="preserve">here no </w:t>
      </w:r>
      <w:r w:rsidR="00CB2F04" w:rsidRPr="00CE7221">
        <w:rPr>
          <w:rFonts w:cs="Arial"/>
          <w:szCs w:val="24"/>
          <w:lang w:val="en"/>
        </w:rPr>
        <w:t xml:space="preserve">research </w:t>
      </w:r>
      <w:r w:rsidR="00760F1C" w:rsidRPr="00CE7221">
        <w:rPr>
          <w:rFonts w:cs="Arial"/>
          <w:szCs w:val="24"/>
          <w:lang w:val="en"/>
        </w:rPr>
        <w:t>participants have been enrolled and no additional risks have been identified.</w:t>
      </w:r>
    </w:p>
    <w:p w:rsidR="00760F1C" w:rsidRPr="00CE7221" w:rsidRDefault="00760F1C" w:rsidP="00760F1C">
      <w:pPr>
        <w:pStyle w:val="ListParagraph"/>
        <w:rPr>
          <w:rFonts w:cs="Arial"/>
          <w:szCs w:val="24"/>
          <w:lang w:val="en"/>
        </w:rPr>
      </w:pPr>
    </w:p>
    <w:p w:rsidR="00760F1C" w:rsidRPr="00CE7221" w:rsidRDefault="00D22A4B" w:rsidP="000B47AF">
      <w:pPr>
        <w:pStyle w:val="ListParagraph"/>
        <w:numPr>
          <w:ilvl w:val="0"/>
          <w:numId w:val="16"/>
        </w:numPr>
        <w:rPr>
          <w:rFonts w:cs="Arial"/>
          <w:szCs w:val="24"/>
          <w:lang w:val="en"/>
        </w:rPr>
      </w:pPr>
      <w:r w:rsidRPr="00CE7221">
        <w:rPr>
          <w:rFonts w:cs="Arial"/>
          <w:b/>
          <w:szCs w:val="24"/>
        </w:rPr>
        <w:t>Federal expedited</w:t>
      </w:r>
      <w:r w:rsidR="00527594" w:rsidRPr="00CE7221">
        <w:rPr>
          <w:rFonts w:cs="Arial"/>
          <w:b/>
          <w:szCs w:val="24"/>
        </w:rPr>
        <w:t xml:space="preserve"> research</w:t>
      </w:r>
      <w:r w:rsidR="00760F1C" w:rsidRPr="00CE7221">
        <w:rPr>
          <w:rFonts w:cs="Arial"/>
          <w:b/>
          <w:szCs w:val="24"/>
        </w:rPr>
        <w:t xml:space="preserve"> review category #8C:</w:t>
      </w:r>
      <w:r w:rsidR="00760F1C" w:rsidRPr="00CE7221">
        <w:rPr>
          <w:rFonts w:cs="Arial"/>
          <w:szCs w:val="24"/>
        </w:rPr>
        <w:t xml:space="preserve"> </w:t>
      </w:r>
      <w:r w:rsidR="00527594" w:rsidRPr="00CE7221">
        <w:rPr>
          <w:rFonts w:cs="Arial"/>
          <w:szCs w:val="24"/>
        </w:rPr>
        <w:t xml:space="preserve"> research</w:t>
      </w:r>
      <w:r w:rsidR="00760F1C" w:rsidRPr="00CE7221">
        <w:rPr>
          <w:rFonts w:cs="Arial"/>
          <w:szCs w:val="24"/>
        </w:rPr>
        <w:t xml:space="preserve"> w</w:t>
      </w:r>
      <w:r w:rsidR="00760F1C" w:rsidRPr="00CE7221">
        <w:rPr>
          <w:rFonts w:cs="Arial"/>
          <w:szCs w:val="24"/>
          <w:lang w:val="en"/>
        </w:rPr>
        <w:t xml:space="preserve">here the remaining </w:t>
      </w:r>
      <w:r w:rsidR="00F940AC" w:rsidRPr="00CE7221">
        <w:rPr>
          <w:rFonts w:cs="Arial"/>
          <w:szCs w:val="24"/>
          <w:lang w:val="en"/>
        </w:rPr>
        <w:t>r</w:t>
      </w:r>
      <w:r w:rsidR="000B21FA" w:rsidRPr="00CE7221">
        <w:rPr>
          <w:rFonts w:cs="Arial"/>
          <w:szCs w:val="24"/>
          <w:lang w:val="en"/>
        </w:rPr>
        <w:t>esearch</w:t>
      </w:r>
      <w:r w:rsidR="00760F1C" w:rsidRPr="00CE7221">
        <w:rPr>
          <w:rFonts w:cs="Arial"/>
          <w:szCs w:val="24"/>
          <w:lang w:val="en"/>
        </w:rPr>
        <w:t xml:space="preserve"> activities are limited to data analysis.</w:t>
      </w:r>
    </w:p>
    <w:p w:rsidR="00760F1C" w:rsidRPr="00CE7221" w:rsidRDefault="00760F1C" w:rsidP="00760F1C">
      <w:pPr>
        <w:pStyle w:val="ListParagraph"/>
        <w:rPr>
          <w:rFonts w:cs="Arial"/>
          <w:szCs w:val="24"/>
          <w:lang w:val="en"/>
        </w:rPr>
      </w:pPr>
    </w:p>
    <w:p w:rsidR="00760F1C" w:rsidRPr="00CE7221" w:rsidRDefault="00D22A4B" w:rsidP="000B47AF">
      <w:pPr>
        <w:pStyle w:val="ListParagraph"/>
        <w:numPr>
          <w:ilvl w:val="0"/>
          <w:numId w:val="16"/>
        </w:numPr>
        <w:rPr>
          <w:rFonts w:cs="Arial"/>
          <w:szCs w:val="24"/>
          <w:lang w:val="en"/>
        </w:rPr>
      </w:pPr>
      <w:r w:rsidRPr="00CE7221">
        <w:rPr>
          <w:rFonts w:cs="Arial"/>
          <w:b/>
          <w:szCs w:val="24"/>
        </w:rPr>
        <w:t>Federal expedited</w:t>
      </w:r>
      <w:r w:rsidR="00527594" w:rsidRPr="00CE7221">
        <w:rPr>
          <w:rFonts w:cs="Arial"/>
          <w:b/>
          <w:szCs w:val="24"/>
        </w:rPr>
        <w:t xml:space="preserve"> research</w:t>
      </w:r>
      <w:r w:rsidR="00760F1C" w:rsidRPr="00CE7221">
        <w:rPr>
          <w:rFonts w:cs="Arial"/>
          <w:b/>
          <w:szCs w:val="24"/>
        </w:rPr>
        <w:t xml:space="preserve"> review category #9:</w:t>
      </w:r>
      <w:r w:rsidR="00760F1C" w:rsidRPr="00CE7221">
        <w:rPr>
          <w:rFonts w:cs="Arial"/>
          <w:szCs w:val="24"/>
        </w:rPr>
        <w:t xml:space="preserve">  </w:t>
      </w:r>
      <w:r w:rsidR="00760F1C" w:rsidRPr="00CE7221">
        <w:rPr>
          <w:rFonts w:cs="Arial"/>
          <w:szCs w:val="24"/>
          <w:lang w:val="en"/>
        </w:rPr>
        <w:t xml:space="preserve">Continuing review of </w:t>
      </w:r>
      <w:r w:rsidR="00F940AC" w:rsidRPr="00CE7221">
        <w:rPr>
          <w:rFonts w:cs="Arial"/>
          <w:szCs w:val="24"/>
          <w:lang w:val="en"/>
        </w:rPr>
        <w:t>r</w:t>
      </w:r>
      <w:r w:rsidR="000B21FA" w:rsidRPr="00CE7221">
        <w:rPr>
          <w:rFonts w:cs="Arial"/>
          <w:szCs w:val="24"/>
          <w:lang w:val="en"/>
        </w:rPr>
        <w:t>esearch</w:t>
      </w:r>
      <w:r w:rsidR="00760F1C" w:rsidRPr="00CE7221">
        <w:rPr>
          <w:rFonts w:cs="Arial"/>
          <w:szCs w:val="24"/>
          <w:lang w:val="en"/>
        </w:rPr>
        <w:t xml:space="preserve">, that is not conducted under an investigational new drug application (IND) or investigational device exemption (IDE) where categories two (2) through eight (8) do not apply but the IRB has determined and documented at a convened meeting that the </w:t>
      </w:r>
      <w:r w:rsidR="00F940AC" w:rsidRPr="00CE7221">
        <w:rPr>
          <w:rFonts w:cs="Arial"/>
          <w:szCs w:val="24"/>
          <w:lang w:val="en"/>
        </w:rPr>
        <w:t>r</w:t>
      </w:r>
      <w:r w:rsidR="000B21FA" w:rsidRPr="00CE7221">
        <w:rPr>
          <w:rFonts w:cs="Arial"/>
          <w:szCs w:val="24"/>
          <w:lang w:val="en"/>
        </w:rPr>
        <w:t>esearch</w:t>
      </w:r>
      <w:r w:rsidR="00760F1C" w:rsidRPr="00CE7221">
        <w:rPr>
          <w:rFonts w:cs="Arial"/>
          <w:szCs w:val="24"/>
          <w:lang w:val="en"/>
        </w:rPr>
        <w:t xml:space="preserve"> involves no greater than minimal risk and no additional risks have been identified.</w:t>
      </w:r>
    </w:p>
    <w:p w:rsidR="00760F1C" w:rsidRPr="00CE7221" w:rsidRDefault="00760F1C" w:rsidP="00760F1C">
      <w:pPr>
        <w:pStyle w:val="ListParagraph"/>
        <w:rPr>
          <w:rFonts w:cs="Arial"/>
          <w:szCs w:val="24"/>
        </w:rPr>
      </w:pPr>
    </w:p>
    <w:p w:rsidR="00760F1C" w:rsidRPr="00CE7221" w:rsidRDefault="00760F1C">
      <w:pPr>
        <w:pStyle w:val="Heading3"/>
        <w:rPr>
          <w:rStyle w:val="Heading4Char"/>
          <w:caps/>
          <w:spacing w:val="15"/>
        </w:rPr>
      </w:pPr>
      <w:bookmarkStart w:id="111" w:name="_Toc478638313"/>
      <w:bookmarkStart w:id="112" w:name="_Toc504137444"/>
      <w:bookmarkStart w:id="113" w:name="_Toc22300137"/>
      <w:r w:rsidRPr="00CE7221">
        <w:rPr>
          <w:rStyle w:val="Heading4Char"/>
          <w:caps/>
          <w:spacing w:val="15"/>
        </w:rPr>
        <w:t>Full (Convened) IRB Review</w:t>
      </w:r>
      <w:bookmarkEnd w:id="111"/>
      <w:bookmarkEnd w:id="112"/>
      <w:bookmarkEnd w:id="113"/>
    </w:p>
    <w:p w:rsidR="00B62F34" w:rsidRPr="00CE7221" w:rsidRDefault="008328A3" w:rsidP="00760F1C">
      <w:pPr>
        <w:rPr>
          <w:rFonts w:cs="Arial"/>
          <w:szCs w:val="24"/>
        </w:rPr>
      </w:pPr>
      <w:r w:rsidRPr="00CE7221">
        <w:rPr>
          <w:rFonts w:cs="Arial"/>
          <w:szCs w:val="24"/>
        </w:rPr>
        <w:t xml:space="preserve">The full board reviews a </w:t>
      </w:r>
      <w:r w:rsidR="00760F1C" w:rsidRPr="00CE7221">
        <w:rPr>
          <w:rFonts w:cs="Arial"/>
          <w:szCs w:val="24"/>
        </w:rPr>
        <w:t xml:space="preserve">study that does not meet the criteria for </w:t>
      </w:r>
      <w:r w:rsidR="00CB2F04" w:rsidRPr="00CE7221">
        <w:rPr>
          <w:rFonts w:cs="Arial"/>
          <w:szCs w:val="24"/>
        </w:rPr>
        <w:t>e</w:t>
      </w:r>
      <w:r w:rsidR="00760F1C" w:rsidRPr="00CE7221">
        <w:rPr>
          <w:rFonts w:cs="Arial"/>
          <w:szCs w:val="24"/>
        </w:rPr>
        <w:t xml:space="preserve">xempt </w:t>
      </w:r>
      <w:r w:rsidRPr="00CE7221">
        <w:rPr>
          <w:rFonts w:cs="Arial"/>
          <w:szCs w:val="24"/>
        </w:rPr>
        <w:t xml:space="preserve">(including limited IRB review) </w:t>
      </w:r>
      <w:r w:rsidR="00760F1C" w:rsidRPr="00CE7221">
        <w:rPr>
          <w:rFonts w:cs="Arial"/>
          <w:szCs w:val="24"/>
        </w:rPr>
        <w:t xml:space="preserve">or </w:t>
      </w:r>
      <w:r w:rsidR="00CB2F04" w:rsidRPr="00CE7221">
        <w:rPr>
          <w:rFonts w:cs="Arial"/>
          <w:szCs w:val="24"/>
        </w:rPr>
        <w:t>e</w:t>
      </w:r>
      <w:r w:rsidR="00760F1C" w:rsidRPr="00CE7221">
        <w:rPr>
          <w:rFonts w:cs="Arial"/>
          <w:szCs w:val="24"/>
        </w:rPr>
        <w:t xml:space="preserve">xpedited </w:t>
      </w:r>
      <w:r w:rsidR="00CB2F04" w:rsidRPr="00CE7221">
        <w:rPr>
          <w:rFonts w:cs="Arial"/>
          <w:szCs w:val="24"/>
        </w:rPr>
        <w:t>r</w:t>
      </w:r>
      <w:r w:rsidR="00760F1C" w:rsidRPr="00CE7221">
        <w:rPr>
          <w:rFonts w:cs="Arial"/>
          <w:szCs w:val="24"/>
        </w:rPr>
        <w:t>eview</w:t>
      </w:r>
      <w:r w:rsidR="005C3EBC" w:rsidRPr="00CE7221">
        <w:rPr>
          <w:rFonts w:cs="Arial"/>
          <w:szCs w:val="24"/>
        </w:rPr>
        <w:t>.</w:t>
      </w:r>
      <w:r w:rsidR="00760F1C" w:rsidRPr="00CE7221">
        <w:rPr>
          <w:rFonts w:cs="Arial"/>
          <w:szCs w:val="24"/>
        </w:rPr>
        <w:t xml:space="preserve"> </w:t>
      </w:r>
      <w:r w:rsidR="00783B99" w:rsidRPr="00CE7221">
        <w:rPr>
          <w:rFonts w:cs="Arial"/>
          <w:szCs w:val="24"/>
        </w:rPr>
        <w:t xml:space="preserve">  </w:t>
      </w:r>
    </w:p>
    <w:p w:rsidR="00DD25C1" w:rsidRPr="00CE7221" w:rsidRDefault="00DD25C1" w:rsidP="00DF6B82">
      <w:pPr>
        <w:pStyle w:val="Heading3"/>
      </w:pPr>
      <w:bookmarkStart w:id="114" w:name="_Toc504137445"/>
      <w:bookmarkStart w:id="115" w:name="_Toc22300138"/>
      <w:r w:rsidRPr="00CE7221">
        <w:t>Humanitarian Use Device (HUD) For Clinical Purposes</w:t>
      </w:r>
      <w:bookmarkEnd w:id="114"/>
      <w:bookmarkEnd w:id="115"/>
    </w:p>
    <w:p w:rsidR="008235BA" w:rsidRPr="00CE7221" w:rsidRDefault="008235BA" w:rsidP="008235BA">
      <w:pPr>
        <w:autoSpaceDE w:val="0"/>
        <w:autoSpaceDN w:val="0"/>
        <w:adjustRightInd w:val="0"/>
        <w:spacing w:before="0" w:after="0" w:line="240" w:lineRule="auto"/>
        <w:rPr>
          <w:rFonts w:cs="Arial"/>
          <w:sz w:val="24"/>
          <w:szCs w:val="24"/>
        </w:rPr>
      </w:pPr>
    </w:p>
    <w:p w:rsidR="00986758" w:rsidRPr="00CE7221" w:rsidRDefault="008235BA" w:rsidP="008F127E">
      <w:pPr>
        <w:autoSpaceDE w:val="0"/>
        <w:autoSpaceDN w:val="0"/>
        <w:adjustRightInd w:val="0"/>
        <w:spacing w:before="0" w:after="0" w:line="240" w:lineRule="auto"/>
        <w:rPr>
          <w:rFonts w:cs="Arial"/>
          <w:szCs w:val="22"/>
        </w:rPr>
      </w:pPr>
      <w:r w:rsidRPr="00CE7221">
        <w:rPr>
          <w:rFonts w:cs="Arial"/>
          <w:szCs w:val="22"/>
        </w:rPr>
        <w:t xml:space="preserve">A HUD is a </w:t>
      </w:r>
      <w:r w:rsidRPr="00CE7221">
        <w:t>medical device intended to benefit patients in the treatment or diagnosis of a disease or condition that affects or manifest</w:t>
      </w:r>
      <w:r w:rsidR="00693FD6" w:rsidRPr="00CE7221">
        <w:t>s</w:t>
      </w:r>
      <w:r w:rsidRPr="00CE7221">
        <w:t xml:space="preserve"> in fewer than 4,000 individuals in the United States per year</w:t>
      </w:r>
      <w:r w:rsidRPr="00CE7221">
        <w:rPr>
          <w:rFonts w:cs="Arial"/>
          <w:szCs w:val="22"/>
        </w:rPr>
        <w:t xml:space="preserve">. An HDE is an application </w:t>
      </w:r>
      <w:r w:rsidR="0026498A" w:rsidRPr="00CE7221">
        <w:rPr>
          <w:rFonts w:cs="Arial"/>
          <w:szCs w:val="22"/>
        </w:rPr>
        <w:t>like</w:t>
      </w:r>
      <w:r w:rsidRPr="00CE7221">
        <w:rPr>
          <w:rFonts w:cs="Arial"/>
          <w:szCs w:val="22"/>
        </w:rPr>
        <w:t xml:space="preserve"> a premarket approval (PMA) </w:t>
      </w:r>
      <w:r w:rsidR="0026498A" w:rsidRPr="00CE7221">
        <w:rPr>
          <w:rFonts w:cs="Arial"/>
          <w:szCs w:val="22"/>
        </w:rPr>
        <w:t>application but</w:t>
      </w:r>
      <w:r w:rsidRPr="00CE7221">
        <w:rPr>
          <w:rFonts w:cs="Arial"/>
          <w:szCs w:val="22"/>
        </w:rPr>
        <w:t xml:space="preserve"> is exempt from the reasonable assurance of effectiveness standard. </w:t>
      </w:r>
      <w:r w:rsidR="00693FD6" w:rsidRPr="00CE7221">
        <w:rPr>
          <w:rFonts w:cs="Arial"/>
          <w:szCs w:val="22"/>
        </w:rPr>
        <w:t xml:space="preserve">FDA bases the </w:t>
      </w:r>
      <w:r w:rsidRPr="00CE7221">
        <w:rPr>
          <w:rFonts w:cs="Arial"/>
          <w:szCs w:val="22"/>
        </w:rPr>
        <w:t xml:space="preserve">HDE approval, in part, on evidence that the device will not expose patients to an unreasonable or significant risk of illness </w:t>
      </w:r>
      <w:r w:rsidRPr="00CE7221">
        <w:rPr>
          <w:rFonts w:cs="Arial"/>
          <w:szCs w:val="22"/>
        </w:rPr>
        <w:lastRenderedPageBreak/>
        <w:t xml:space="preserve">or injury and the probable benefit from use of the device outweighs the risk of injury or illness. The decision </w:t>
      </w:r>
      <w:r w:rsidR="0026498A" w:rsidRPr="00CE7221">
        <w:rPr>
          <w:rFonts w:cs="Arial"/>
          <w:szCs w:val="22"/>
        </w:rPr>
        <w:t>considers</w:t>
      </w:r>
      <w:r w:rsidRPr="00CE7221">
        <w:rPr>
          <w:rFonts w:cs="Arial"/>
          <w:szCs w:val="22"/>
        </w:rPr>
        <w:t xml:space="preserve"> the probable risk and benefits of currently available devices and alternative forms of treatment. FDA approval of a HDE authorizes an applicant to market a HUD, subject to certain profit and use restrictions. Specifically,</w:t>
      </w:r>
      <w:r w:rsidRPr="00CE7221">
        <w:t xml:space="preserve"> HUDs cannot be sold for profit</w:t>
      </w:r>
      <w:r w:rsidRPr="00CE7221">
        <w:rPr>
          <w:rFonts w:cs="Arial"/>
          <w:szCs w:val="22"/>
        </w:rPr>
        <w:t>,</w:t>
      </w:r>
      <w:r w:rsidRPr="00CE7221">
        <w:t xml:space="preserve"> except in narrow </w:t>
      </w:r>
      <w:r w:rsidRPr="00CE7221">
        <w:rPr>
          <w:rFonts w:cs="Arial"/>
          <w:szCs w:val="22"/>
        </w:rPr>
        <w:t>circumstance</w:t>
      </w:r>
      <w:r w:rsidRPr="00CE7221">
        <w:t xml:space="preserve"> and they can only be used in a facility after an IRB has approved their use in </w:t>
      </w:r>
      <w:r w:rsidRPr="00CE7221">
        <w:rPr>
          <w:rFonts w:cs="Arial"/>
          <w:szCs w:val="22"/>
        </w:rPr>
        <w:t>the</w:t>
      </w:r>
      <w:r w:rsidRPr="00CE7221">
        <w:t xml:space="preserve"> facility, except in </w:t>
      </w:r>
      <w:r w:rsidRPr="00CE7221">
        <w:rPr>
          <w:rFonts w:cs="Arial"/>
          <w:szCs w:val="22"/>
        </w:rPr>
        <w:t xml:space="preserve">certain </w:t>
      </w:r>
      <w:r w:rsidRPr="00CE7221">
        <w:t>emergencies</w:t>
      </w:r>
      <w:r w:rsidR="0026498A" w:rsidRPr="00CE7221">
        <w:t xml:space="preserve"> (see section on Emergency Use).</w:t>
      </w:r>
    </w:p>
    <w:p w:rsidR="0026498A" w:rsidRPr="00CE7221" w:rsidRDefault="0026498A" w:rsidP="008235BA">
      <w:pPr>
        <w:autoSpaceDE w:val="0"/>
        <w:autoSpaceDN w:val="0"/>
        <w:adjustRightInd w:val="0"/>
        <w:spacing w:before="0" w:after="0" w:line="240" w:lineRule="auto"/>
        <w:rPr>
          <w:rFonts w:cs="Arial"/>
          <w:szCs w:val="22"/>
        </w:rPr>
      </w:pPr>
    </w:p>
    <w:p w:rsidR="0026498A" w:rsidRPr="00CE7221" w:rsidRDefault="0026498A" w:rsidP="008E4047">
      <w:pPr>
        <w:autoSpaceDE w:val="0"/>
        <w:autoSpaceDN w:val="0"/>
        <w:adjustRightInd w:val="0"/>
        <w:spacing w:before="0" w:after="0" w:line="240" w:lineRule="auto"/>
        <w:rPr>
          <w:rFonts w:cs="Arial"/>
          <w:szCs w:val="22"/>
        </w:rPr>
      </w:pPr>
      <w:r w:rsidRPr="00CE7221">
        <w:rPr>
          <w:rFonts w:cs="Arial"/>
          <w:szCs w:val="22"/>
        </w:rPr>
        <w:t xml:space="preserve">A physician may request approval to use a Humanitarian Use Device (HUD) for clinical purposes.  </w:t>
      </w:r>
    </w:p>
    <w:p w:rsidR="000A251E" w:rsidRPr="00CE7221" w:rsidRDefault="008328A3" w:rsidP="000A251E">
      <w:pPr>
        <w:rPr>
          <w:rFonts w:cs="Arial"/>
          <w:szCs w:val="24"/>
        </w:rPr>
      </w:pPr>
      <w:r w:rsidRPr="00CE7221">
        <w:rPr>
          <w:rFonts w:cs="Arial"/>
          <w:szCs w:val="24"/>
        </w:rPr>
        <w:t>Complete a</w:t>
      </w:r>
      <w:r w:rsidR="00DD25C1" w:rsidRPr="00CE7221">
        <w:rPr>
          <w:rFonts w:cs="Arial"/>
          <w:szCs w:val="24"/>
        </w:rPr>
        <w:t xml:space="preserve"> HUD IRB Application when submitting a</w:t>
      </w:r>
      <w:r w:rsidRPr="00CE7221">
        <w:rPr>
          <w:rFonts w:cs="Arial"/>
          <w:szCs w:val="24"/>
        </w:rPr>
        <w:t xml:space="preserve"> </w:t>
      </w:r>
      <w:r w:rsidR="00DD25C1" w:rsidRPr="00CE7221">
        <w:rPr>
          <w:rFonts w:cs="Arial"/>
          <w:szCs w:val="24"/>
        </w:rPr>
        <w:t xml:space="preserve">request for the IRB approval to use a HUD for </w:t>
      </w:r>
      <w:r w:rsidR="00DD25C1" w:rsidRPr="00CE7221">
        <w:rPr>
          <w:rFonts w:cs="Arial"/>
          <w:szCs w:val="24"/>
          <w:u w:val="single"/>
        </w:rPr>
        <w:t>clinical purposes</w:t>
      </w:r>
      <w:r w:rsidR="00DD25C1" w:rsidRPr="00CE7221">
        <w:rPr>
          <w:rFonts w:cs="Arial"/>
          <w:szCs w:val="24"/>
        </w:rPr>
        <w:t>.  The initial review must take place by a convened (full) board</w:t>
      </w:r>
      <w:r w:rsidR="000A251E" w:rsidRPr="00CE7221">
        <w:rPr>
          <w:rFonts w:cs="Arial"/>
          <w:szCs w:val="24"/>
        </w:rPr>
        <w:t xml:space="preserve">.  In general, </w:t>
      </w:r>
      <w:r w:rsidR="00693FD6" w:rsidRPr="00CE7221">
        <w:rPr>
          <w:rFonts w:cs="Arial"/>
          <w:szCs w:val="24"/>
        </w:rPr>
        <w:t xml:space="preserve">the IRB expects the clinician to obtain written </w:t>
      </w:r>
      <w:r w:rsidR="000A251E" w:rsidRPr="00CE7221">
        <w:rPr>
          <w:rFonts w:cs="Arial"/>
          <w:szCs w:val="24"/>
        </w:rPr>
        <w:t xml:space="preserve">informed consent </w:t>
      </w:r>
      <w:r w:rsidR="00693FD6" w:rsidRPr="00CE7221">
        <w:rPr>
          <w:rFonts w:cs="Arial"/>
          <w:szCs w:val="24"/>
        </w:rPr>
        <w:t xml:space="preserve">when using </w:t>
      </w:r>
      <w:r w:rsidR="000A251E" w:rsidRPr="00CE7221">
        <w:rPr>
          <w:rFonts w:cs="Arial"/>
          <w:szCs w:val="24"/>
        </w:rPr>
        <w:t xml:space="preserve">a HUD for clinical use; however, the IRB may </w:t>
      </w:r>
      <w:r w:rsidR="00693FD6" w:rsidRPr="00CE7221">
        <w:rPr>
          <w:rFonts w:cs="Arial"/>
          <w:szCs w:val="24"/>
        </w:rPr>
        <w:t>not require it. T</w:t>
      </w:r>
      <w:r w:rsidR="000A251E" w:rsidRPr="00CE7221">
        <w:rPr>
          <w:rFonts w:cs="Arial"/>
          <w:szCs w:val="24"/>
        </w:rPr>
        <w:t>he IRB has the authority to set restrictions or limitations of the HUD by the clinician.</w:t>
      </w:r>
    </w:p>
    <w:p w:rsidR="00DD25C1" w:rsidRPr="00CE7221" w:rsidRDefault="00DD25C1" w:rsidP="00DD25C1">
      <w:pPr>
        <w:rPr>
          <w:rFonts w:cs="Arial"/>
          <w:szCs w:val="24"/>
        </w:rPr>
      </w:pPr>
      <w:r w:rsidRPr="00CE7221">
        <w:rPr>
          <w:rFonts w:cs="Arial"/>
          <w:szCs w:val="24"/>
        </w:rPr>
        <w:t>When requesting the use of a HUD for clinical use only, the application does not need to go through the Scientific Review Committee (SRC), nor are COI disclosures required</w:t>
      </w:r>
      <w:r w:rsidR="00043090" w:rsidRPr="00CE7221">
        <w:rPr>
          <w:rFonts w:cs="Arial"/>
          <w:szCs w:val="24"/>
        </w:rPr>
        <w:t xml:space="preserve">, unless </w:t>
      </w:r>
      <w:r w:rsidR="003F569C" w:rsidRPr="00CE7221">
        <w:rPr>
          <w:rFonts w:cs="Arial"/>
          <w:szCs w:val="24"/>
        </w:rPr>
        <w:t xml:space="preserve">a </w:t>
      </w:r>
      <w:r w:rsidR="00043090" w:rsidRPr="00CE7221">
        <w:rPr>
          <w:rFonts w:cs="Arial"/>
          <w:szCs w:val="24"/>
        </w:rPr>
        <w:t xml:space="preserve"> clinician </w:t>
      </w:r>
      <w:r w:rsidR="003F569C" w:rsidRPr="00CE7221">
        <w:rPr>
          <w:rFonts w:cs="Arial"/>
          <w:szCs w:val="24"/>
        </w:rPr>
        <w:t xml:space="preserve">on the IRB application </w:t>
      </w:r>
      <w:r w:rsidR="00043090" w:rsidRPr="00CE7221">
        <w:rPr>
          <w:rFonts w:cs="Arial"/>
          <w:szCs w:val="24"/>
        </w:rPr>
        <w:t xml:space="preserve">has or declares a conflict of interest.  Human research protections training is not </w:t>
      </w:r>
      <w:r w:rsidR="0026498A" w:rsidRPr="00CE7221">
        <w:rPr>
          <w:rFonts w:cs="Arial"/>
          <w:szCs w:val="24"/>
        </w:rPr>
        <w:t>required but</w:t>
      </w:r>
      <w:r w:rsidR="00043090" w:rsidRPr="00CE7221">
        <w:rPr>
          <w:rFonts w:cs="Arial"/>
          <w:szCs w:val="24"/>
        </w:rPr>
        <w:t xml:space="preserve"> recommended.</w:t>
      </w:r>
    </w:p>
    <w:p w:rsidR="000A251E" w:rsidRPr="00CE7221" w:rsidRDefault="000A251E" w:rsidP="000A251E">
      <w:pPr>
        <w:rPr>
          <w:rFonts w:cs="Arial"/>
          <w:szCs w:val="24"/>
        </w:rPr>
      </w:pPr>
      <w:r w:rsidRPr="00CE7221">
        <w:rPr>
          <w:rFonts w:cs="Arial"/>
          <w:szCs w:val="24"/>
        </w:rPr>
        <w:t>The IRB may review the progress report for the use of a HUD by expedited review at the time of continuing review, unless an IRB Member or an IRB Chair or Vice-Chair determines it must go to the full board.</w:t>
      </w:r>
    </w:p>
    <w:p w:rsidR="00D33913" w:rsidRPr="00CE7221" w:rsidRDefault="00D33913" w:rsidP="000A251E">
      <w:pPr>
        <w:rPr>
          <w:rFonts w:cs="Arial"/>
          <w:szCs w:val="24"/>
        </w:rPr>
      </w:pPr>
      <w:r w:rsidRPr="00CE7221">
        <w:rPr>
          <w:rFonts w:cs="Arial"/>
          <w:szCs w:val="24"/>
        </w:rPr>
        <w:t xml:space="preserve">For additional guidance </w:t>
      </w:r>
      <w:r w:rsidR="00356E98" w:rsidRPr="00CE7221">
        <w:rPr>
          <w:rFonts w:cs="Arial"/>
          <w:szCs w:val="24"/>
        </w:rPr>
        <w:t xml:space="preserve">see the </w:t>
      </w:r>
      <w:hyperlink r:id="rId64" w:history="1">
        <w:r w:rsidR="00356E98" w:rsidRPr="00CE7221">
          <w:rPr>
            <w:rStyle w:val="Hyperlink"/>
            <w:rFonts w:cs="Arial"/>
            <w:szCs w:val="24"/>
          </w:rPr>
          <w:t xml:space="preserve">FDA guidance for </w:t>
        </w:r>
        <w:r w:rsidRPr="00CE7221">
          <w:rPr>
            <w:rStyle w:val="Hyperlink"/>
            <w:rFonts w:cs="Arial"/>
            <w:szCs w:val="24"/>
          </w:rPr>
          <w:t>IRB review of a HUD</w:t>
        </w:r>
      </w:hyperlink>
      <w:r w:rsidR="00356E98" w:rsidRPr="00CE7221">
        <w:rPr>
          <w:rFonts w:cs="Arial"/>
          <w:szCs w:val="24"/>
        </w:rPr>
        <w:t xml:space="preserve">; </w:t>
      </w:r>
      <w:r w:rsidR="00FC6CF3" w:rsidRPr="00CE7221">
        <w:rPr>
          <w:rFonts w:cs="Arial"/>
          <w:szCs w:val="24"/>
        </w:rPr>
        <w:t xml:space="preserve">however, be aware that this </w:t>
      </w:r>
      <w:r w:rsidR="00F35B24" w:rsidRPr="00CE7221">
        <w:rPr>
          <w:rFonts w:cs="Arial"/>
          <w:szCs w:val="24"/>
        </w:rPr>
        <w:t xml:space="preserve">FDA </w:t>
      </w:r>
      <w:r w:rsidR="00FC6CF3" w:rsidRPr="00CE7221">
        <w:rPr>
          <w:rFonts w:cs="Arial"/>
          <w:szCs w:val="24"/>
        </w:rPr>
        <w:t xml:space="preserve">guidance is under review to be in accordance with the </w:t>
      </w:r>
      <w:hyperlink r:id="rId65" w:history="1">
        <w:r w:rsidR="00FC6CF3" w:rsidRPr="00CE7221">
          <w:rPr>
            <w:rStyle w:val="Hyperlink"/>
            <w:rFonts w:cs="Arial"/>
            <w:szCs w:val="24"/>
          </w:rPr>
          <w:t>21</w:t>
        </w:r>
        <w:r w:rsidR="00FC6CF3" w:rsidRPr="00CE7221">
          <w:rPr>
            <w:rStyle w:val="Hyperlink"/>
            <w:vertAlign w:val="superscript"/>
          </w:rPr>
          <w:t>st</w:t>
        </w:r>
        <w:r w:rsidR="00FC6CF3" w:rsidRPr="00CE7221">
          <w:rPr>
            <w:rStyle w:val="Hyperlink"/>
            <w:rFonts w:cs="Arial"/>
            <w:szCs w:val="24"/>
          </w:rPr>
          <w:t xml:space="preserve"> Century Cure’s Act</w:t>
        </w:r>
      </w:hyperlink>
      <w:r w:rsidR="00FC6CF3" w:rsidRPr="00CE7221">
        <w:rPr>
          <w:rFonts w:cs="Arial"/>
          <w:szCs w:val="24"/>
        </w:rPr>
        <w:t>.</w:t>
      </w:r>
    </w:p>
    <w:p w:rsidR="00DD25C1" w:rsidRPr="00CE7221" w:rsidRDefault="00783B99" w:rsidP="00DD25C1">
      <w:pPr>
        <w:rPr>
          <w:i/>
          <w:color w:val="C00000"/>
        </w:rPr>
      </w:pPr>
      <w:r w:rsidRPr="00CE7221">
        <w:rPr>
          <w:rFonts w:cs="Arial"/>
          <w:i/>
          <w:color w:val="C00000"/>
          <w:szCs w:val="24"/>
        </w:rPr>
        <w:t xml:space="preserve">NOTE: </w:t>
      </w:r>
      <w:r w:rsidR="0026498A" w:rsidRPr="00CE7221">
        <w:rPr>
          <w:rFonts w:cs="Arial"/>
          <w:i/>
          <w:color w:val="C00000"/>
          <w:szCs w:val="22"/>
        </w:rPr>
        <w:t xml:space="preserve">There is a distinction between “use” of a HUD and “investigational use/clinical investigation” of a HUD. </w:t>
      </w:r>
      <w:r w:rsidR="0026498A" w:rsidRPr="00CE7221">
        <w:rPr>
          <w:i/>
          <w:color w:val="C00000"/>
        </w:rPr>
        <w:t xml:space="preserve"> </w:t>
      </w:r>
      <w:r w:rsidR="00DD25C1" w:rsidRPr="00CE7221">
        <w:rPr>
          <w:i/>
          <w:color w:val="C00000"/>
        </w:rPr>
        <w:t xml:space="preserve">If a HUD will be used for a </w:t>
      </w:r>
      <w:r w:rsidR="00DD25C1" w:rsidRPr="00CE7221">
        <w:rPr>
          <w:i/>
          <w:color w:val="C00000"/>
          <w:u w:val="single"/>
        </w:rPr>
        <w:t>clinical investigation</w:t>
      </w:r>
      <w:r w:rsidR="00DD25C1" w:rsidRPr="00CE7221">
        <w:rPr>
          <w:i/>
          <w:color w:val="C00000"/>
        </w:rPr>
        <w:t xml:space="preserve"> (e.g., safety and effectiveness data is collected for a FDA Premarket Approval), a full board IRB application </w:t>
      </w:r>
      <w:r w:rsidR="00DD25C1" w:rsidRPr="00CE7221">
        <w:rPr>
          <w:rFonts w:cs="Arial"/>
          <w:i/>
          <w:color w:val="C00000"/>
          <w:szCs w:val="24"/>
        </w:rPr>
        <w:t>must be completed</w:t>
      </w:r>
      <w:r w:rsidR="000A251E" w:rsidRPr="00CE7221">
        <w:rPr>
          <w:rFonts w:cs="Arial"/>
          <w:i/>
          <w:color w:val="C00000"/>
          <w:szCs w:val="24"/>
        </w:rPr>
        <w:t xml:space="preserve"> and reviewed under an IDE if it is SR</w:t>
      </w:r>
      <w:r w:rsidR="00BF5ED8" w:rsidRPr="00CE7221">
        <w:rPr>
          <w:rFonts w:cs="Arial"/>
          <w:i/>
          <w:color w:val="C00000"/>
          <w:szCs w:val="24"/>
        </w:rPr>
        <w:t xml:space="preserve"> device study</w:t>
      </w:r>
      <w:r w:rsidR="000A251E" w:rsidRPr="00CE7221">
        <w:rPr>
          <w:rFonts w:cs="Arial"/>
          <w:i/>
          <w:color w:val="C00000"/>
          <w:szCs w:val="24"/>
        </w:rPr>
        <w:t xml:space="preserve">.  An informed consent document is always required for a clinical investigation of a HUD. </w:t>
      </w:r>
    </w:p>
    <w:p w:rsidR="00B63318" w:rsidRPr="00CE7221" w:rsidRDefault="00B63318" w:rsidP="00DF6B82">
      <w:pPr>
        <w:pStyle w:val="Heading3"/>
      </w:pPr>
      <w:bookmarkStart w:id="116" w:name="_Toc504137446"/>
      <w:bookmarkStart w:id="117" w:name="_Toc22300139"/>
      <w:r w:rsidRPr="00CE7221">
        <w:t xml:space="preserve">Review For Expanded Access </w:t>
      </w:r>
      <w:r w:rsidR="008102BA" w:rsidRPr="00CE7221">
        <w:rPr>
          <w:rFonts w:cs="Arial"/>
          <w:szCs w:val="24"/>
        </w:rPr>
        <w:t>(Compassionate Use</w:t>
      </w:r>
      <w:r w:rsidR="006562F5" w:rsidRPr="00CE7221">
        <w:rPr>
          <w:rFonts w:cs="Arial"/>
          <w:szCs w:val="24"/>
        </w:rPr>
        <w:t xml:space="preserve"> Or Preapproval Access</w:t>
      </w:r>
      <w:r w:rsidR="008102BA" w:rsidRPr="00CE7221">
        <w:rPr>
          <w:rFonts w:cs="Arial"/>
          <w:szCs w:val="24"/>
        </w:rPr>
        <w:t xml:space="preserve">) </w:t>
      </w:r>
      <w:r w:rsidR="009F2395" w:rsidRPr="00CE7221">
        <w:rPr>
          <w:rFonts w:cs="Arial"/>
          <w:szCs w:val="24"/>
        </w:rPr>
        <w:t>to</w:t>
      </w:r>
      <w:r w:rsidR="006562F5" w:rsidRPr="00CE7221">
        <w:rPr>
          <w:rFonts w:cs="Arial"/>
          <w:szCs w:val="24"/>
        </w:rPr>
        <w:t xml:space="preserve"> An </w:t>
      </w:r>
      <w:r w:rsidRPr="00CE7221">
        <w:t>Investigational Drug</w:t>
      </w:r>
      <w:r w:rsidR="00DB297C" w:rsidRPr="00CE7221">
        <w:t>/Biologic</w:t>
      </w:r>
      <w:r w:rsidRPr="00CE7221">
        <w:t xml:space="preserve"> For Treatment Use</w:t>
      </w:r>
      <w:bookmarkEnd w:id="116"/>
      <w:bookmarkEnd w:id="117"/>
    </w:p>
    <w:p w:rsidR="00B62F34" w:rsidRPr="00CE7221" w:rsidRDefault="006562F5" w:rsidP="00B62F34">
      <w:pPr>
        <w:contextualSpacing/>
        <w:rPr>
          <w:rFonts w:cs="Arial"/>
          <w:szCs w:val="24"/>
        </w:rPr>
      </w:pPr>
      <w:r w:rsidRPr="00CE7221">
        <w:rPr>
          <w:rFonts w:cs="Arial"/>
          <w:szCs w:val="24"/>
        </w:rPr>
        <w:t>F</w:t>
      </w:r>
      <w:r w:rsidR="00B62F34" w:rsidRPr="00CE7221">
        <w:rPr>
          <w:rFonts w:cs="Arial"/>
          <w:szCs w:val="24"/>
        </w:rPr>
        <w:t xml:space="preserve">ull IRB review </w:t>
      </w:r>
      <w:r w:rsidRPr="00CE7221">
        <w:rPr>
          <w:rFonts w:cs="Arial"/>
          <w:szCs w:val="24"/>
        </w:rPr>
        <w:t xml:space="preserve">and approval </w:t>
      </w:r>
      <w:r w:rsidR="00B62F34" w:rsidRPr="00CE7221">
        <w:rPr>
          <w:rFonts w:cs="Arial"/>
          <w:szCs w:val="24"/>
        </w:rPr>
        <w:t xml:space="preserve">is required for </w:t>
      </w:r>
      <w:r w:rsidR="008102BA" w:rsidRPr="00CE7221">
        <w:t xml:space="preserve">Expanded Access </w:t>
      </w:r>
      <w:r w:rsidR="008102BA" w:rsidRPr="00CE7221">
        <w:rPr>
          <w:rFonts w:cs="Arial"/>
          <w:szCs w:val="24"/>
        </w:rPr>
        <w:t xml:space="preserve">(Compassionate Use) </w:t>
      </w:r>
      <w:r w:rsidR="00DB297C" w:rsidRPr="00CE7221">
        <w:rPr>
          <w:rFonts w:cs="Arial"/>
          <w:szCs w:val="24"/>
        </w:rPr>
        <w:t>to investigational drug/biologic for treatment use</w:t>
      </w:r>
      <w:r w:rsidRPr="00CE7221">
        <w:rPr>
          <w:rFonts w:cs="Arial"/>
          <w:szCs w:val="24"/>
        </w:rPr>
        <w:t>, except for Emergency Use situations or when Form FDA 3926 is approved by the FDA</w:t>
      </w:r>
      <w:r w:rsidR="00DB297C" w:rsidRPr="00CE7221">
        <w:rPr>
          <w:rFonts w:cs="Arial"/>
          <w:szCs w:val="24"/>
        </w:rPr>
        <w:t xml:space="preserve">.  </w:t>
      </w:r>
      <w:r w:rsidR="00B62F34" w:rsidRPr="00CE7221">
        <w:rPr>
          <w:rFonts w:cs="Arial"/>
          <w:szCs w:val="24"/>
        </w:rPr>
        <w:t xml:space="preserve">Please </w:t>
      </w:r>
      <w:r w:rsidR="00DB297C" w:rsidRPr="00CE7221">
        <w:rPr>
          <w:rFonts w:cs="Arial"/>
          <w:szCs w:val="24"/>
        </w:rPr>
        <w:t xml:space="preserve">submit the </w:t>
      </w:r>
      <w:r w:rsidR="00DB297C" w:rsidRPr="00CE7221">
        <w:rPr>
          <w:szCs w:val="22"/>
        </w:rPr>
        <w:t xml:space="preserve">Application for IRB Approval of </w:t>
      </w:r>
      <w:r w:rsidR="008102BA" w:rsidRPr="00CE7221">
        <w:t xml:space="preserve">Expanded Access </w:t>
      </w:r>
      <w:r w:rsidRPr="00CE7221">
        <w:t xml:space="preserve">Of An </w:t>
      </w:r>
      <w:r w:rsidR="00DB297C" w:rsidRPr="00CE7221">
        <w:rPr>
          <w:szCs w:val="22"/>
        </w:rPr>
        <w:t xml:space="preserve">Investigational Drug/Biologic For Treatment Use </w:t>
      </w:r>
      <w:r w:rsidR="00B62F34" w:rsidRPr="00CE7221">
        <w:rPr>
          <w:rFonts w:cs="Arial"/>
          <w:szCs w:val="24"/>
        </w:rPr>
        <w:t>for this specific process.</w:t>
      </w:r>
    </w:p>
    <w:p w:rsidR="00693FD6" w:rsidRPr="00CE7221" w:rsidRDefault="00693FD6" w:rsidP="00B62F34">
      <w:pPr>
        <w:contextualSpacing/>
        <w:rPr>
          <w:rFonts w:cs="Arial"/>
          <w:szCs w:val="24"/>
        </w:rPr>
      </w:pPr>
    </w:p>
    <w:tbl>
      <w:tblPr>
        <w:tblStyle w:val="TableGrid"/>
        <w:tblW w:w="0" w:type="auto"/>
        <w:tblLook w:val="04A0" w:firstRow="1" w:lastRow="0" w:firstColumn="1" w:lastColumn="0" w:noHBand="0" w:noVBand="1"/>
      </w:tblPr>
      <w:tblGrid>
        <w:gridCol w:w="9350"/>
      </w:tblGrid>
      <w:tr w:rsidR="00693FD6" w:rsidRPr="00CE7221" w:rsidTr="00BE320D">
        <w:tc>
          <w:tcPr>
            <w:tcW w:w="9350" w:type="dxa"/>
            <w:shd w:val="clear" w:color="auto" w:fill="DBE5F1" w:themeFill="accent1" w:themeFillTint="33"/>
          </w:tcPr>
          <w:p w:rsidR="00693FD6" w:rsidRPr="00CE7221" w:rsidRDefault="00693FD6" w:rsidP="00B62F34">
            <w:pPr>
              <w:contextualSpacing/>
              <w:rPr>
                <w:rFonts w:cs="Arial"/>
                <w:szCs w:val="24"/>
              </w:rPr>
            </w:pPr>
            <w:r w:rsidRPr="00CE7221">
              <w:rPr>
                <w:rFonts w:cs="Arial"/>
                <w:color w:val="C00000"/>
                <w:szCs w:val="24"/>
              </w:rPr>
              <w:t xml:space="preserve">TIP: The FDA has created a new mechanism for IRB Chair approval of individual patient expanded access treatment use of investigational drugs.  To request this, the physician (or sponsor) must complete </w:t>
            </w:r>
            <w:hyperlink r:id="rId66" w:history="1">
              <w:r w:rsidRPr="00CE7221">
                <w:rPr>
                  <w:rStyle w:val="Hyperlink"/>
                </w:rPr>
                <w:t>Form FDA 3926</w:t>
              </w:r>
            </w:hyperlink>
            <w:r w:rsidRPr="00CE7221">
              <w:rPr>
                <w:rFonts w:cs="Arial"/>
                <w:color w:val="C00000"/>
                <w:szCs w:val="24"/>
              </w:rPr>
              <w:t xml:space="preserve">.  For more information, see FDA Guidance: </w:t>
            </w:r>
            <w:hyperlink r:id="rId67" w:history="1">
              <w:r w:rsidRPr="00CE7221">
                <w:rPr>
                  <w:rStyle w:val="Hyperlink"/>
                  <w:rFonts w:cs="Arial"/>
                  <w:szCs w:val="24"/>
                </w:rPr>
                <w:t>Expanded Access to Investigational Drugs for Treatment Use – Q&amp;A</w:t>
              </w:r>
            </w:hyperlink>
            <w:r w:rsidRPr="00CE7221">
              <w:rPr>
                <w:rFonts w:cs="Arial"/>
                <w:color w:val="C00000"/>
                <w:szCs w:val="24"/>
              </w:rPr>
              <w:t>.</w:t>
            </w:r>
          </w:p>
        </w:tc>
      </w:tr>
    </w:tbl>
    <w:p w:rsidR="00B62F34" w:rsidRPr="00CE7221" w:rsidRDefault="00693FD6" w:rsidP="008E4047">
      <w:pPr>
        <w:rPr>
          <w:rFonts w:asciiTheme="minorHAnsi" w:hAnsiTheme="minorHAnsi"/>
          <w:i/>
        </w:rPr>
      </w:pPr>
      <w:r w:rsidRPr="00CE7221">
        <w:rPr>
          <w:rFonts w:cs="Arial"/>
          <w:szCs w:val="24"/>
        </w:rPr>
        <w:lastRenderedPageBreak/>
        <w:t>W</w:t>
      </w:r>
      <w:r w:rsidR="00043090" w:rsidRPr="00CE7221">
        <w:rPr>
          <w:rFonts w:cs="Arial"/>
          <w:szCs w:val="24"/>
        </w:rPr>
        <w:t xml:space="preserve">hen requesting the IRB approval for expanded access for treatment use, the application does not need to go through the Scientific Review Committee (SRC), nor are COI disclosures required, unless </w:t>
      </w:r>
      <w:r w:rsidR="006562F5" w:rsidRPr="00CE7221">
        <w:rPr>
          <w:rFonts w:cs="Arial"/>
          <w:szCs w:val="24"/>
        </w:rPr>
        <w:t>a</w:t>
      </w:r>
      <w:r w:rsidR="00043090" w:rsidRPr="00CE7221">
        <w:rPr>
          <w:rFonts w:cs="Arial"/>
          <w:szCs w:val="24"/>
        </w:rPr>
        <w:t xml:space="preserve"> clinician </w:t>
      </w:r>
      <w:r w:rsidR="006562F5" w:rsidRPr="00CE7221">
        <w:rPr>
          <w:rFonts w:cs="Arial"/>
          <w:szCs w:val="24"/>
        </w:rPr>
        <w:t xml:space="preserve">on the IRB application </w:t>
      </w:r>
      <w:r w:rsidR="00043090" w:rsidRPr="00CE7221">
        <w:rPr>
          <w:rFonts w:cs="Arial"/>
          <w:szCs w:val="24"/>
        </w:rPr>
        <w:t>has or declares a conflict of interest.  Human research protections training is not required, but recommended.</w:t>
      </w:r>
    </w:p>
    <w:p w:rsidR="000267DC" w:rsidRPr="00CE7221" w:rsidRDefault="007A696F" w:rsidP="006B6480">
      <w:pPr>
        <w:pStyle w:val="Heading3"/>
      </w:pPr>
      <w:bookmarkStart w:id="118" w:name="_Toc453783947"/>
      <w:bookmarkStart w:id="119" w:name="_Toc478638314"/>
      <w:bookmarkStart w:id="120" w:name="_Toc504137447"/>
      <w:bookmarkStart w:id="121" w:name="_Toc22300140"/>
      <w:r w:rsidRPr="00CE7221">
        <w:t xml:space="preserve">Request to Use an </w:t>
      </w:r>
      <w:r w:rsidR="000267DC" w:rsidRPr="00CE7221">
        <w:t>External IRB</w:t>
      </w:r>
      <w:r w:rsidR="00881F20" w:rsidRPr="00CE7221">
        <w:t xml:space="preserve"> </w:t>
      </w:r>
      <w:r w:rsidR="00010E17" w:rsidRPr="00CE7221">
        <w:t>o</w:t>
      </w:r>
      <w:r w:rsidR="00523B0C" w:rsidRPr="00CE7221">
        <w:t xml:space="preserve">r </w:t>
      </w:r>
      <w:r w:rsidR="00010E17" w:rsidRPr="00CE7221">
        <w:t>s</w:t>
      </w:r>
      <w:r w:rsidR="00523B0C" w:rsidRPr="00CE7221">
        <w:t xml:space="preserve">IRB </w:t>
      </w:r>
      <w:r w:rsidR="00881F20" w:rsidRPr="00CE7221">
        <w:rPr>
          <w:rFonts w:cs="Arial"/>
        </w:rPr>
        <w:t xml:space="preserve">for </w:t>
      </w:r>
      <w:r w:rsidR="00A5249F" w:rsidRPr="00CE7221">
        <w:rPr>
          <w:rFonts w:cs="Arial"/>
        </w:rPr>
        <w:t>M</w:t>
      </w:r>
      <w:r w:rsidR="00881F20" w:rsidRPr="00CE7221">
        <w:rPr>
          <w:rFonts w:cs="Arial"/>
        </w:rPr>
        <w:t>ulti-</w:t>
      </w:r>
      <w:r w:rsidR="00A5249F" w:rsidRPr="00CE7221">
        <w:rPr>
          <w:rFonts w:cs="Arial"/>
        </w:rPr>
        <w:t>S</w:t>
      </w:r>
      <w:r w:rsidR="00881F20" w:rsidRPr="00CE7221">
        <w:rPr>
          <w:rFonts w:cs="Arial"/>
        </w:rPr>
        <w:t>ite</w:t>
      </w:r>
      <w:r w:rsidR="00527594" w:rsidRPr="00CE7221">
        <w:rPr>
          <w:rFonts w:cs="Arial"/>
        </w:rPr>
        <w:t xml:space="preserve"> </w:t>
      </w:r>
      <w:r w:rsidR="00A5249F" w:rsidRPr="00CE7221">
        <w:rPr>
          <w:rFonts w:cs="Arial"/>
        </w:rPr>
        <w:t>R</w:t>
      </w:r>
      <w:r w:rsidR="00527594" w:rsidRPr="00CE7221">
        <w:rPr>
          <w:rFonts w:cs="Arial"/>
        </w:rPr>
        <w:t>esearch</w:t>
      </w:r>
      <w:r w:rsidR="00881F20" w:rsidRPr="00CE7221">
        <w:rPr>
          <w:rFonts w:cs="Arial"/>
        </w:rPr>
        <w:t xml:space="preserve"> </w:t>
      </w:r>
      <w:r w:rsidR="00A5249F" w:rsidRPr="00CE7221">
        <w:rPr>
          <w:rFonts w:cs="Arial"/>
        </w:rPr>
        <w:t>P</w:t>
      </w:r>
      <w:r w:rsidR="00881F20" w:rsidRPr="00CE7221">
        <w:rPr>
          <w:rFonts w:cs="Arial"/>
        </w:rPr>
        <w:t>rojects</w:t>
      </w:r>
      <w:bookmarkEnd w:id="118"/>
      <w:bookmarkEnd w:id="119"/>
      <w:bookmarkEnd w:id="120"/>
      <w:bookmarkEnd w:id="121"/>
    </w:p>
    <w:p w:rsidR="009F2395" w:rsidRPr="00CE7221" w:rsidRDefault="009F2395" w:rsidP="00F07280">
      <w:pPr>
        <w:spacing w:before="0" w:after="0" w:line="240" w:lineRule="auto"/>
        <w:rPr>
          <w:rFonts w:cs="Arial"/>
          <w:szCs w:val="22"/>
        </w:rPr>
      </w:pPr>
    </w:p>
    <w:p w:rsidR="00272972" w:rsidRPr="00CE7221" w:rsidRDefault="000267DC" w:rsidP="00F07280">
      <w:pPr>
        <w:spacing w:before="0" w:after="0" w:line="240" w:lineRule="auto"/>
        <w:rPr>
          <w:rFonts w:cs="Arial"/>
          <w:szCs w:val="24"/>
        </w:rPr>
      </w:pPr>
      <w:r w:rsidRPr="00CE7221">
        <w:rPr>
          <w:rFonts w:cs="Arial"/>
          <w:szCs w:val="22"/>
        </w:rPr>
        <w:t xml:space="preserve">An </w:t>
      </w:r>
      <w:r w:rsidR="00CB2F04" w:rsidRPr="00CE7221">
        <w:rPr>
          <w:rFonts w:cs="Arial"/>
          <w:szCs w:val="22"/>
        </w:rPr>
        <w:t>e</w:t>
      </w:r>
      <w:r w:rsidRPr="00CE7221">
        <w:rPr>
          <w:rFonts w:cs="Arial"/>
          <w:szCs w:val="22"/>
        </w:rPr>
        <w:t xml:space="preserve">xternal IRB is any IRB other than the DMC IRB that reviews and approves </w:t>
      </w:r>
      <w:r w:rsidR="00881F20" w:rsidRPr="00CE7221">
        <w:rPr>
          <w:rFonts w:cs="Arial"/>
          <w:szCs w:val="22"/>
        </w:rPr>
        <w:t xml:space="preserve">a multi-site research project that includes </w:t>
      </w:r>
      <w:r w:rsidRPr="00CE7221">
        <w:rPr>
          <w:rFonts w:cs="Arial"/>
          <w:szCs w:val="22"/>
        </w:rPr>
        <w:t>DMC</w:t>
      </w:r>
      <w:r w:rsidR="00881F20" w:rsidRPr="00CE7221">
        <w:rPr>
          <w:rFonts w:cs="Arial"/>
          <w:szCs w:val="22"/>
        </w:rPr>
        <w:t>.</w:t>
      </w:r>
      <w:r w:rsidRPr="00CE7221">
        <w:rPr>
          <w:rFonts w:cs="Arial"/>
          <w:szCs w:val="22"/>
        </w:rPr>
        <w:t xml:space="preserve">  </w:t>
      </w:r>
      <w:r w:rsidR="00881F20" w:rsidRPr="00CE7221">
        <w:rPr>
          <w:rFonts w:cs="Arial"/>
          <w:szCs w:val="22"/>
        </w:rPr>
        <w:t>T</w:t>
      </w:r>
      <w:r w:rsidRPr="00CE7221">
        <w:rPr>
          <w:rFonts w:cs="Arial"/>
          <w:szCs w:val="22"/>
        </w:rPr>
        <w:t xml:space="preserve">his </w:t>
      </w:r>
      <w:r w:rsidR="00881F20" w:rsidRPr="00CE7221">
        <w:rPr>
          <w:rFonts w:cs="Arial"/>
          <w:szCs w:val="22"/>
        </w:rPr>
        <w:t xml:space="preserve">can be </w:t>
      </w:r>
      <w:r w:rsidRPr="00CE7221">
        <w:rPr>
          <w:rFonts w:cs="Arial"/>
          <w:szCs w:val="22"/>
        </w:rPr>
        <w:t xml:space="preserve">a Central IRB, a Commercial IRB, </w:t>
      </w:r>
      <w:r w:rsidR="007A696F" w:rsidRPr="00CE7221">
        <w:rPr>
          <w:rFonts w:cs="Arial"/>
          <w:szCs w:val="22"/>
        </w:rPr>
        <w:t xml:space="preserve">a </w:t>
      </w:r>
      <w:r w:rsidRPr="00CE7221">
        <w:rPr>
          <w:rFonts w:cs="Arial"/>
          <w:szCs w:val="22"/>
        </w:rPr>
        <w:t>Main Study Site IRB</w:t>
      </w:r>
      <w:r w:rsidR="00272972" w:rsidRPr="00CE7221">
        <w:rPr>
          <w:rFonts w:cs="Arial"/>
          <w:szCs w:val="22"/>
        </w:rPr>
        <w:t>, or a Single IRB; however, t</w:t>
      </w:r>
      <w:r w:rsidR="00272972" w:rsidRPr="00CE7221">
        <w:rPr>
          <w:rFonts w:cs="Arial"/>
          <w:szCs w:val="24"/>
        </w:rPr>
        <w:t>he DMC IRB m</w:t>
      </w:r>
      <w:r w:rsidR="00524569" w:rsidRPr="00CE7221">
        <w:rPr>
          <w:rFonts w:cs="Arial"/>
          <w:szCs w:val="24"/>
        </w:rPr>
        <w:t xml:space="preserve">ay be required to </w:t>
      </w:r>
      <w:r w:rsidR="00272972" w:rsidRPr="00CE7221">
        <w:rPr>
          <w:rFonts w:cs="Arial"/>
          <w:szCs w:val="24"/>
        </w:rPr>
        <w:t>establish a</w:t>
      </w:r>
      <w:r w:rsidR="004503D6" w:rsidRPr="00CE7221">
        <w:rPr>
          <w:rFonts w:cs="Arial"/>
          <w:szCs w:val="24"/>
        </w:rPr>
        <w:t xml:space="preserve">n </w:t>
      </w:r>
      <w:r w:rsidR="00F710FA" w:rsidRPr="00CE7221">
        <w:rPr>
          <w:rFonts w:cs="Arial"/>
          <w:szCs w:val="24"/>
        </w:rPr>
        <w:t>IRB Authorization (Reliance) Agreement</w:t>
      </w:r>
      <w:r w:rsidR="00F710FA" w:rsidRPr="00CE7221" w:rsidDel="00F710FA">
        <w:rPr>
          <w:rFonts w:cs="Arial"/>
          <w:szCs w:val="24"/>
        </w:rPr>
        <w:t xml:space="preserve"> </w:t>
      </w:r>
      <w:r w:rsidR="00272972" w:rsidRPr="00CE7221">
        <w:rPr>
          <w:rFonts w:cs="Arial"/>
          <w:szCs w:val="24"/>
        </w:rPr>
        <w:t xml:space="preserve">with the </w:t>
      </w:r>
      <w:r w:rsidR="00CB2F04" w:rsidRPr="00CE7221">
        <w:rPr>
          <w:rFonts w:cs="Arial"/>
          <w:szCs w:val="24"/>
        </w:rPr>
        <w:t>e</w:t>
      </w:r>
      <w:r w:rsidR="00272972" w:rsidRPr="00CE7221">
        <w:rPr>
          <w:rFonts w:cs="Arial"/>
          <w:szCs w:val="24"/>
        </w:rPr>
        <w:t>xternal IRB</w:t>
      </w:r>
      <w:r w:rsidR="00097501" w:rsidRPr="00CE7221">
        <w:rPr>
          <w:rFonts w:cs="Arial"/>
          <w:szCs w:val="24"/>
        </w:rPr>
        <w:t xml:space="preserve">.  </w:t>
      </w:r>
      <w:r w:rsidR="000C71CB" w:rsidRPr="00CE7221">
        <w:rPr>
          <w:rFonts w:cs="Arial"/>
          <w:szCs w:val="24"/>
        </w:rPr>
        <w:t xml:space="preserve">The DMC IRB </w:t>
      </w:r>
      <w:r w:rsidR="00524569" w:rsidRPr="00CE7221">
        <w:rPr>
          <w:rFonts w:cs="Arial"/>
          <w:szCs w:val="24"/>
        </w:rPr>
        <w:t xml:space="preserve">must </w:t>
      </w:r>
      <w:r w:rsidR="00272972" w:rsidRPr="00CE7221">
        <w:rPr>
          <w:rFonts w:cs="Arial"/>
          <w:szCs w:val="24"/>
        </w:rPr>
        <w:t xml:space="preserve">acknowledge external IRB approval, and confirm </w:t>
      </w:r>
      <w:r w:rsidR="00523B0C" w:rsidRPr="00CE7221">
        <w:rPr>
          <w:rFonts w:cs="Arial"/>
          <w:szCs w:val="24"/>
        </w:rPr>
        <w:t xml:space="preserve">the study meets any local research context </w:t>
      </w:r>
      <w:r w:rsidR="00272972" w:rsidRPr="00CE7221">
        <w:rPr>
          <w:rFonts w:cs="Arial"/>
          <w:szCs w:val="24"/>
        </w:rPr>
        <w:t>requirements</w:t>
      </w:r>
      <w:r w:rsidR="00523B0C" w:rsidRPr="00CE7221">
        <w:rPr>
          <w:rFonts w:cs="Arial"/>
          <w:szCs w:val="24"/>
        </w:rPr>
        <w:t xml:space="preserve">, </w:t>
      </w:r>
      <w:r w:rsidR="00272972" w:rsidRPr="00CE7221">
        <w:rPr>
          <w:rFonts w:cs="Arial"/>
          <w:szCs w:val="24"/>
        </w:rPr>
        <w:t>before the research may begin at DMC.</w:t>
      </w:r>
    </w:p>
    <w:p w:rsidR="009F2395" w:rsidRPr="00CE7221" w:rsidRDefault="009F2395" w:rsidP="00F07280">
      <w:pPr>
        <w:spacing w:before="0" w:after="0" w:line="240" w:lineRule="auto"/>
        <w:rPr>
          <w:rFonts w:cs="Arial"/>
          <w:szCs w:val="24"/>
        </w:rPr>
      </w:pPr>
    </w:p>
    <w:p w:rsidR="0096537D" w:rsidRPr="00CE7221" w:rsidRDefault="0096537D" w:rsidP="00F07280">
      <w:pPr>
        <w:spacing w:before="0" w:after="0" w:line="240" w:lineRule="auto"/>
        <w:rPr>
          <w:rFonts w:cs="Arial"/>
          <w:szCs w:val="24"/>
        </w:rPr>
      </w:pPr>
      <w:r w:rsidRPr="00CE7221">
        <w:rPr>
          <w:rFonts w:cs="Arial"/>
          <w:szCs w:val="24"/>
        </w:rPr>
        <w:t>Any external IRB that oversees DMC research m</w:t>
      </w:r>
      <w:r w:rsidR="00524569" w:rsidRPr="00CE7221">
        <w:rPr>
          <w:rFonts w:cs="Arial"/>
          <w:szCs w:val="24"/>
        </w:rPr>
        <w:t xml:space="preserve">ust </w:t>
      </w:r>
      <w:r w:rsidRPr="00CE7221">
        <w:rPr>
          <w:rFonts w:cs="Arial"/>
          <w:szCs w:val="24"/>
        </w:rPr>
        <w:t>enter into an IRB Reliance (Authorization) Agreement with SUNY DMC</w:t>
      </w:r>
      <w:r w:rsidR="00524569" w:rsidRPr="00CE7221">
        <w:rPr>
          <w:rFonts w:cs="Arial"/>
          <w:szCs w:val="24"/>
        </w:rPr>
        <w:t xml:space="preserve"> for all </w:t>
      </w:r>
      <w:r w:rsidR="006562F5" w:rsidRPr="00CE7221">
        <w:rPr>
          <w:rFonts w:cs="Arial"/>
          <w:szCs w:val="24"/>
        </w:rPr>
        <w:t xml:space="preserve">FDA regulated or </w:t>
      </w:r>
      <w:r w:rsidR="00524569" w:rsidRPr="00CE7221">
        <w:rPr>
          <w:rFonts w:cs="Arial"/>
          <w:szCs w:val="24"/>
        </w:rPr>
        <w:t>federally funded research</w:t>
      </w:r>
      <w:r w:rsidRPr="00CE7221">
        <w:rPr>
          <w:rFonts w:cs="Arial"/>
          <w:szCs w:val="24"/>
        </w:rPr>
        <w:t>.  At the time of this writing, the SUNY DMC has entered into IRB Reliance (Authorization) Agreement with the following IRBs:</w:t>
      </w:r>
    </w:p>
    <w:p w:rsidR="0096537D" w:rsidRPr="00CE7221" w:rsidRDefault="0096537D" w:rsidP="00F07280">
      <w:pPr>
        <w:pStyle w:val="ListParagraph"/>
        <w:numPr>
          <w:ilvl w:val="0"/>
          <w:numId w:val="38"/>
        </w:numPr>
        <w:spacing w:before="0" w:after="0" w:line="240" w:lineRule="auto"/>
        <w:contextualSpacing w:val="0"/>
        <w:rPr>
          <w:rFonts w:cs="Arial"/>
          <w:szCs w:val="24"/>
        </w:rPr>
      </w:pPr>
      <w:r w:rsidRPr="00CE7221">
        <w:rPr>
          <w:rFonts w:cs="Arial"/>
          <w:szCs w:val="24"/>
        </w:rPr>
        <w:t>National Cancer Center Central IRB (1, 2, 3, &amp; 4)</w:t>
      </w:r>
    </w:p>
    <w:p w:rsidR="00DB6B17" w:rsidRPr="00CE7221" w:rsidRDefault="0096537D" w:rsidP="00F07280">
      <w:pPr>
        <w:pStyle w:val="ListParagraph"/>
        <w:numPr>
          <w:ilvl w:val="0"/>
          <w:numId w:val="38"/>
        </w:numPr>
        <w:spacing w:before="0" w:after="0" w:line="240" w:lineRule="auto"/>
        <w:contextualSpacing w:val="0"/>
        <w:rPr>
          <w:rFonts w:cs="Arial"/>
          <w:szCs w:val="24"/>
        </w:rPr>
      </w:pPr>
      <w:r w:rsidRPr="00CE7221">
        <w:t>Biomedical Research Alliance of New York</w:t>
      </w:r>
      <w:r w:rsidRPr="00CE7221">
        <w:rPr>
          <w:rFonts w:cs="Arial"/>
          <w:szCs w:val="24"/>
        </w:rPr>
        <w:t xml:space="preserve"> (BRANY) IRB</w:t>
      </w:r>
    </w:p>
    <w:p w:rsidR="00DB6B17" w:rsidRPr="00CE7221" w:rsidRDefault="002B24FF" w:rsidP="00F07280">
      <w:pPr>
        <w:pStyle w:val="ListParagraph"/>
        <w:spacing w:before="0" w:after="0" w:line="240" w:lineRule="auto"/>
        <w:ind w:left="360"/>
        <w:contextualSpacing w:val="0"/>
        <w:rPr>
          <w:i/>
        </w:rPr>
      </w:pPr>
      <w:r w:rsidRPr="00CE7221">
        <w:rPr>
          <w:rFonts w:cs="Arial"/>
          <w:i/>
          <w:szCs w:val="24"/>
        </w:rPr>
        <w:t xml:space="preserve">Note: </w:t>
      </w:r>
      <w:r w:rsidR="00DB6B17" w:rsidRPr="00CE7221">
        <w:rPr>
          <w:rFonts w:cs="Arial"/>
          <w:i/>
          <w:szCs w:val="24"/>
        </w:rPr>
        <w:t>Contact the IRB for o</w:t>
      </w:r>
      <w:r w:rsidR="00DD3029" w:rsidRPr="00CE7221">
        <w:rPr>
          <w:rFonts w:cs="Arial"/>
          <w:i/>
          <w:szCs w:val="24"/>
        </w:rPr>
        <w:t xml:space="preserve">ther sites not listed </w:t>
      </w:r>
      <w:r w:rsidRPr="00CE7221">
        <w:rPr>
          <w:rFonts w:cs="Arial"/>
          <w:i/>
          <w:szCs w:val="24"/>
        </w:rPr>
        <w:t>above</w:t>
      </w:r>
      <w:r w:rsidR="00DB6B17" w:rsidRPr="00CE7221">
        <w:rPr>
          <w:i/>
        </w:rPr>
        <w:t>.</w:t>
      </w:r>
    </w:p>
    <w:p w:rsidR="009F2395" w:rsidRPr="00CE7221" w:rsidRDefault="009F2395" w:rsidP="00F07280">
      <w:pPr>
        <w:spacing w:before="0" w:after="0" w:line="240" w:lineRule="auto"/>
        <w:rPr>
          <w:rFonts w:cs="Arial"/>
          <w:szCs w:val="24"/>
        </w:rPr>
      </w:pPr>
    </w:p>
    <w:p w:rsidR="000267DC" w:rsidRPr="00CE7221" w:rsidRDefault="002822B7" w:rsidP="00F07280">
      <w:pPr>
        <w:spacing w:before="0" w:after="0" w:line="240" w:lineRule="auto"/>
        <w:rPr>
          <w:rFonts w:cs="Arial"/>
          <w:bCs/>
          <w:szCs w:val="24"/>
        </w:rPr>
      </w:pPr>
      <w:r w:rsidRPr="00CE7221">
        <w:rPr>
          <w:rFonts w:cs="Arial"/>
          <w:szCs w:val="24"/>
        </w:rPr>
        <w:t xml:space="preserve">Unless the DMC IRB </w:t>
      </w:r>
      <w:r w:rsidR="00A40281" w:rsidRPr="00CE7221">
        <w:rPr>
          <w:rFonts w:cs="Arial"/>
          <w:szCs w:val="24"/>
        </w:rPr>
        <w:t>r</w:t>
      </w:r>
      <w:r w:rsidRPr="00CE7221">
        <w:rPr>
          <w:rFonts w:cs="Arial"/>
          <w:szCs w:val="24"/>
        </w:rPr>
        <w:t xml:space="preserve">efers review to an external IRB, </w:t>
      </w:r>
      <w:r w:rsidR="00DD3029" w:rsidRPr="00CE7221">
        <w:rPr>
          <w:rFonts w:cs="Arial"/>
          <w:b/>
          <w:szCs w:val="24"/>
        </w:rPr>
        <w:t>DO NOT</w:t>
      </w:r>
      <w:r w:rsidR="00DD3029" w:rsidRPr="00CE7221">
        <w:rPr>
          <w:rFonts w:cs="Arial"/>
          <w:szCs w:val="24"/>
        </w:rPr>
        <w:t xml:space="preserve"> use </w:t>
      </w:r>
      <w:r w:rsidRPr="00CE7221">
        <w:rPr>
          <w:rFonts w:cs="Arial"/>
          <w:szCs w:val="24"/>
        </w:rPr>
        <w:t>a</w:t>
      </w:r>
      <w:r w:rsidR="00881F20" w:rsidRPr="00CE7221">
        <w:rPr>
          <w:rFonts w:cs="Arial"/>
          <w:szCs w:val="24"/>
        </w:rPr>
        <w:t>n</w:t>
      </w:r>
      <w:r w:rsidR="000267DC" w:rsidRPr="00CE7221">
        <w:rPr>
          <w:rFonts w:cs="Arial"/>
          <w:szCs w:val="24"/>
        </w:rPr>
        <w:t xml:space="preserve"> </w:t>
      </w:r>
      <w:r w:rsidR="00CB2F04" w:rsidRPr="00CE7221">
        <w:rPr>
          <w:rFonts w:cs="Arial"/>
          <w:szCs w:val="24"/>
        </w:rPr>
        <w:t>e</w:t>
      </w:r>
      <w:r w:rsidR="000267DC" w:rsidRPr="00CE7221">
        <w:rPr>
          <w:rFonts w:cs="Arial"/>
          <w:szCs w:val="24"/>
        </w:rPr>
        <w:t>xternal IRB for any</w:t>
      </w:r>
      <w:r w:rsidR="00527594" w:rsidRPr="00CE7221">
        <w:rPr>
          <w:rFonts w:cs="Arial"/>
          <w:szCs w:val="24"/>
        </w:rPr>
        <w:t xml:space="preserve"> research</w:t>
      </w:r>
      <w:r w:rsidR="000267DC" w:rsidRPr="00CE7221">
        <w:rPr>
          <w:rFonts w:cs="Arial"/>
          <w:szCs w:val="24"/>
        </w:rPr>
        <w:t xml:space="preserve"> involving any of the following</w:t>
      </w:r>
      <w:r w:rsidRPr="00CE7221">
        <w:rPr>
          <w:rFonts w:cs="Arial"/>
          <w:szCs w:val="24"/>
        </w:rPr>
        <w:t>:</w:t>
      </w:r>
    </w:p>
    <w:p w:rsidR="000267DC" w:rsidRPr="00CE7221" w:rsidRDefault="000267DC" w:rsidP="00F07280">
      <w:pPr>
        <w:pStyle w:val="ListParagraph"/>
        <w:numPr>
          <w:ilvl w:val="0"/>
          <w:numId w:val="17"/>
        </w:numPr>
        <w:spacing w:before="0" w:after="0" w:line="240" w:lineRule="auto"/>
        <w:contextualSpacing w:val="0"/>
      </w:pPr>
      <w:r w:rsidRPr="00CE7221">
        <w:t>DMC as a single</w:t>
      </w:r>
      <w:r w:rsidR="00527594" w:rsidRPr="00CE7221">
        <w:t xml:space="preserve"> research</w:t>
      </w:r>
      <w:r w:rsidRPr="00CE7221">
        <w:t xml:space="preserve"> site</w:t>
      </w:r>
      <w:r w:rsidR="00C96587" w:rsidRPr="00CE7221">
        <w:t>;</w:t>
      </w:r>
      <w:r w:rsidR="008A4D87" w:rsidRPr="00CE7221">
        <w:t xml:space="preserve"> or</w:t>
      </w:r>
    </w:p>
    <w:p w:rsidR="000267DC" w:rsidRPr="00CE7221" w:rsidRDefault="000267DC" w:rsidP="00F07280">
      <w:pPr>
        <w:pStyle w:val="ListParagraph"/>
        <w:numPr>
          <w:ilvl w:val="0"/>
          <w:numId w:val="17"/>
        </w:numPr>
        <w:spacing w:before="0" w:after="0" w:line="240" w:lineRule="auto"/>
        <w:contextualSpacing w:val="0"/>
      </w:pPr>
      <w:r w:rsidRPr="00CE7221">
        <w:rPr>
          <w:color w:val="000000"/>
        </w:rPr>
        <w:t xml:space="preserve">Research </w:t>
      </w:r>
      <w:r w:rsidR="002B24FF" w:rsidRPr="00CE7221">
        <w:rPr>
          <w:color w:val="000000"/>
        </w:rPr>
        <w:t xml:space="preserve">previously </w:t>
      </w:r>
      <w:r w:rsidR="00DD3029" w:rsidRPr="00CE7221">
        <w:rPr>
          <w:color w:val="000000"/>
        </w:rPr>
        <w:t xml:space="preserve">disapproved </w:t>
      </w:r>
      <w:r w:rsidR="00524569" w:rsidRPr="00CE7221">
        <w:rPr>
          <w:color w:val="000000"/>
        </w:rPr>
        <w:t xml:space="preserve">by the DMC IRB.  </w:t>
      </w:r>
    </w:p>
    <w:p w:rsidR="009F2395" w:rsidRPr="00CE7221" w:rsidRDefault="009F2395" w:rsidP="00F07280">
      <w:pPr>
        <w:spacing w:before="0" w:after="0" w:line="240" w:lineRule="auto"/>
        <w:rPr>
          <w:rFonts w:cs="Arial"/>
          <w:szCs w:val="24"/>
        </w:rPr>
      </w:pPr>
    </w:p>
    <w:p w:rsidR="00FE0704" w:rsidRPr="00CE7221" w:rsidRDefault="000267DC" w:rsidP="00F07280">
      <w:pPr>
        <w:spacing w:before="0" w:after="0" w:line="240" w:lineRule="auto"/>
        <w:rPr>
          <w:rFonts w:cs="Arial"/>
          <w:szCs w:val="24"/>
        </w:rPr>
      </w:pPr>
      <w:r w:rsidRPr="00CE7221">
        <w:rPr>
          <w:rFonts w:cs="Arial"/>
          <w:szCs w:val="24"/>
        </w:rPr>
        <w:t xml:space="preserve">When using an </w:t>
      </w:r>
      <w:r w:rsidR="00CB2F04" w:rsidRPr="00CE7221">
        <w:rPr>
          <w:rFonts w:cs="Arial"/>
          <w:szCs w:val="24"/>
        </w:rPr>
        <w:t>e</w:t>
      </w:r>
      <w:r w:rsidRPr="00CE7221">
        <w:rPr>
          <w:rFonts w:cs="Arial"/>
          <w:szCs w:val="24"/>
        </w:rPr>
        <w:t>xternal IRB, the</w:t>
      </w:r>
      <w:r w:rsidR="00527594" w:rsidRPr="00CE7221">
        <w:rPr>
          <w:rFonts w:cs="Arial"/>
          <w:szCs w:val="24"/>
        </w:rPr>
        <w:t xml:space="preserve"> research</w:t>
      </w:r>
      <w:r w:rsidRPr="00CE7221">
        <w:rPr>
          <w:rFonts w:cs="Arial"/>
          <w:szCs w:val="24"/>
        </w:rPr>
        <w:t xml:space="preserve"> team must follow the procedures, policies, directives, and practices of the </w:t>
      </w:r>
      <w:r w:rsidR="00CB2F04" w:rsidRPr="00CE7221">
        <w:rPr>
          <w:rFonts w:cs="Arial"/>
          <w:szCs w:val="24"/>
        </w:rPr>
        <w:t>e</w:t>
      </w:r>
      <w:r w:rsidRPr="00CE7221">
        <w:rPr>
          <w:rFonts w:cs="Arial"/>
          <w:szCs w:val="24"/>
        </w:rPr>
        <w:t>xternal IRB, the DMC, the IRB Autho</w:t>
      </w:r>
      <w:r w:rsidR="009A5EF1" w:rsidRPr="00CE7221">
        <w:rPr>
          <w:rFonts w:cs="Arial"/>
          <w:szCs w:val="24"/>
        </w:rPr>
        <w:t>rization (Reliance) Agreement</w:t>
      </w:r>
      <w:r w:rsidR="00524569" w:rsidRPr="00CE7221">
        <w:rPr>
          <w:rFonts w:cs="Arial"/>
          <w:szCs w:val="24"/>
        </w:rPr>
        <w:t>, and the sponsor.</w:t>
      </w:r>
    </w:p>
    <w:p w:rsidR="009F2395" w:rsidRPr="00CE7221" w:rsidRDefault="009F2395" w:rsidP="00F07280">
      <w:pPr>
        <w:spacing w:before="0" w:after="0" w:line="240" w:lineRule="auto"/>
        <w:rPr>
          <w:rFonts w:cs="Arial"/>
          <w:szCs w:val="24"/>
        </w:rPr>
      </w:pPr>
    </w:p>
    <w:p w:rsidR="009A5EF1" w:rsidRPr="00CE7221" w:rsidRDefault="009A5EF1" w:rsidP="00F07280">
      <w:pPr>
        <w:spacing w:before="0" w:after="0" w:line="240" w:lineRule="auto"/>
        <w:rPr>
          <w:rFonts w:cs="Arial"/>
          <w:szCs w:val="24"/>
        </w:rPr>
      </w:pPr>
      <w:r w:rsidRPr="00CE7221">
        <w:rPr>
          <w:rFonts w:cs="Arial"/>
          <w:szCs w:val="24"/>
        </w:rPr>
        <w:t>The PI and</w:t>
      </w:r>
      <w:r w:rsidR="00527594" w:rsidRPr="00CE7221">
        <w:rPr>
          <w:rFonts w:cs="Arial"/>
          <w:szCs w:val="24"/>
        </w:rPr>
        <w:t xml:space="preserve"> research</w:t>
      </w:r>
      <w:r w:rsidRPr="00CE7221">
        <w:rPr>
          <w:rFonts w:cs="Arial"/>
          <w:szCs w:val="24"/>
        </w:rPr>
        <w:t xml:space="preserve"> staff must comply with the determinations and requirements of the both the </w:t>
      </w:r>
      <w:r w:rsidR="00CB2F04" w:rsidRPr="00CE7221">
        <w:rPr>
          <w:rFonts w:cs="Arial"/>
          <w:szCs w:val="24"/>
        </w:rPr>
        <w:t>e</w:t>
      </w:r>
      <w:r w:rsidRPr="00CE7221">
        <w:rPr>
          <w:rFonts w:cs="Arial"/>
          <w:szCs w:val="24"/>
        </w:rPr>
        <w:t xml:space="preserve">xternal IRB and the DMC IRB.  DMC is responsible for ensuring compliance with the IRB’s requirements at the DMC.  </w:t>
      </w:r>
    </w:p>
    <w:p w:rsidR="009F2395" w:rsidRPr="00CE7221" w:rsidRDefault="009F2395" w:rsidP="00F07280">
      <w:pPr>
        <w:spacing w:before="0" w:after="0" w:line="240" w:lineRule="auto"/>
        <w:rPr>
          <w:rFonts w:cs="Arial"/>
          <w:szCs w:val="24"/>
        </w:rPr>
      </w:pPr>
    </w:p>
    <w:p w:rsidR="00DD3029" w:rsidRPr="00CE7221" w:rsidRDefault="009A5EF1" w:rsidP="00F07280">
      <w:pPr>
        <w:spacing w:before="0" w:after="0" w:line="240" w:lineRule="auto"/>
        <w:rPr>
          <w:rFonts w:cs="Arial"/>
          <w:szCs w:val="24"/>
        </w:rPr>
      </w:pPr>
      <w:r w:rsidRPr="00CE7221">
        <w:rPr>
          <w:rFonts w:cs="Arial"/>
          <w:szCs w:val="24"/>
        </w:rPr>
        <w:t xml:space="preserve">Each institution involved in the multi-site project is responsible for ensuring compliance at their site. </w:t>
      </w:r>
      <w:r w:rsidR="00527594" w:rsidRPr="00CE7221">
        <w:rPr>
          <w:rFonts w:cs="Arial"/>
          <w:szCs w:val="24"/>
        </w:rPr>
        <w:t xml:space="preserve"> </w:t>
      </w:r>
      <w:r w:rsidR="00252B66" w:rsidRPr="00CE7221">
        <w:rPr>
          <w:rFonts w:cs="Arial"/>
          <w:szCs w:val="24"/>
        </w:rPr>
        <w:t>R</w:t>
      </w:r>
      <w:r w:rsidR="00527594" w:rsidRPr="00CE7221">
        <w:rPr>
          <w:rFonts w:cs="Arial"/>
          <w:szCs w:val="24"/>
        </w:rPr>
        <w:t>esearch</w:t>
      </w:r>
      <w:r w:rsidRPr="00CE7221">
        <w:rPr>
          <w:rFonts w:cs="Arial"/>
          <w:szCs w:val="24"/>
        </w:rPr>
        <w:t xml:space="preserve"> staff from external sites must consult their own institutional policies to determine if other requirements apply.  </w:t>
      </w:r>
    </w:p>
    <w:p w:rsidR="006562F5" w:rsidRPr="00CE7221" w:rsidRDefault="006562F5" w:rsidP="009A5EF1">
      <w:pPr>
        <w:rPr>
          <w:rFonts w:cs="Arial"/>
          <w:szCs w:val="24"/>
        </w:rPr>
      </w:pPr>
    </w:p>
    <w:p w:rsidR="000267DC" w:rsidRPr="00CE7221" w:rsidRDefault="000267DC" w:rsidP="006B6480">
      <w:pPr>
        <w:pStyle w:val="Heading4"/>
      </w:pPr>
      <w:bookmarkStart w:id="122" w:name="_Toc453783949"/>
      <w:r w:rsidRPr="00CE7221">
        <w:t>Procedures for Requesting an External IRB Review and Approval</w:t>
      </w:r>
      <w:bookmarkEnd w:id="122"/>
    </w:p>
    <w:p w:rsidR="006562F5" w:rsidRPr="00CE7221" w:rsidRDefault="006562F5" w:rsidP="00BE320D"/>
    <w:tbl>
      <w:tblPr>
        <w:tblW w:w="9558" w:type="dxa"/>
        <w:tblInd w:w="4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58"/>
      </w:tblGrid>
      <w:tr w:rsidR="000267DC" w:rsidRPr="00CE7221" w:rsidTr="00BE320D">
        <w:tc>
          <w:tcPr>
            <w:tcW w:w="9558" w:type="dxa"/>
            <w:shd w:val="clear" w:color="auto" w:fill="DBE5F1" w:themeFill="accent1" w:themeFillTint="33"/>
          </w:tcPr>
          <w:p w:rsidR="00267BF2" w:rsidRPr="00CE7221" w:rsidRDefault="000267DC" w:rsidP="00BE320D">
            <w:pPr>
              <w:rPr>
                <w:rFonts w:cs="Arial"/>
                <w:b/>
                <w:color w:val="C00000"/>
                <w:szCs w:val="24"/>
              </w:rPr>
            </w:pPr>
            <w:r w:rsidRPr="00CE7221">
              <w:rPr>
                <w:rFonts w:cs="Arial"/>
                <w:b/>
                <w:color w:val="C00000"/>
                <w:szCs w:val="24"/>
              </w:rPr>
              <w:lastRenderedPageBreak/>
              <w:t xml:space="preserve">IMPORTANT: </w:t>
            </w:r>
            <w:r w:rsidRPr="00CE7221">
              <w:rPr>
                <w:rFonts w:cs="Arial"/>
                <w:color w:val="C00000"/>
                <w:szCs w:val="24"/>
              </w:rPr>
              <w:t xml:space="preserve">When requesting the review and approval of </w:t>
            </w:r>
            <w:r w:rsidR="00CB2F04" w:rsidRPr="00CE7221">
              <w:rPr>
                <w:rFonts w:cs="Arial"/>
                <w:color w:val="C00000"/>
                <w:szCs w:val="24"/>
              </w:rPr>
              <w:t>h</w:t>
            </w:r>
            <w:r w:rsidRPr="00CE7221">
              <w:rPr>
                <w:rFonts w:cs="Arial"/>
                <w:color w:val="C00000"/>
                <w:szCs w:val="24"/>
              </w:rPr>
              <w:t>uman</w:t>
            </w:r>
            <w:r w:rsidR="00527594" w:rsidRPr="00CE7221">
              <w:rPr>
                <w:rFonts w:cs="Arial"/>
                <w:color w:val="C00000"/>
                <w:szCs w:val="24"/>
              </w:rPr>
              <w:t xml:space="preserve"> research</w:t>
            </w:r>
            <w:r w:rsidRPr="00CE7221">
              <w:rPr>
                <w:rFonts w:cs="Arial"/>
                <w:color w:val="C00000"/>
                <w:szCs w:val="24"/>
              </w:rPr>
              <w:t xml:space="preserve"> by an </w:t>
            </w:r>
            <w:r w:rsidR="00CB2F04" w:rsidRPr="00CE7221">
              <w:rPr>
                <w:rFonts w:cs="Arial"/>
                <w:color w:val="C00000"/>
                <w:szCs w:val="24"/>
              </w:rPr>
              <w:t>e</w:t>
            </w:r>
            <w:r w:rsidRPr="00CE7221">
              <w:rPr>
                <w:rFonts w:cs="Arial"/>
                <w:color w:val="C00000"/>
                <w:szCs w:val="24"/>
              </w:rPr>
              <w:t xml:space="preserve">xternal IRB, the PI must complete the required </w:t>
            </w:r>
            <w:r w:rsidR="00CB2F04" w:rsidRPr="00CE7221">
              <w:rPr>
                <w:rFonts w:cs="Arial"/>
                <w:color w:val="C00000"/>
                <w:szCs w:val="24"/>
              </w:rPr>
              <w:t>e</w:t>
            </w:r>
            <w:r w:rsidRPr="00CE7221">
              <w:rPr>
                <w:rFonts w:cs="Arial"/>
                <w:color w:val="C00000"/>
                <w:szCs w:val="24"/>
              </w:rPr>
              <w:t xml:space="preserve">xternal IRB Application (according </w:t>
            </w:r>
            <w:r w:rsidR="008E7B35" w:rsidRPr="00CE7221">
              <w:rPr>
                <w:rFonts w:cs="Arial"/>
                <w:color w:val="C00000"/>
                <w:szCs w:val="24"/>
              </w:rPr>
              <w:t xml:space="preserve">to </w:t>
            </w:r>
            <w:r w:rsidRPr="00CE7221">
              <w:rPr>
                <w:rFonts w:cs="Arial"/>
                <w:color w:val="C00000"/>
                <w:szCs w:val="24"/>
              </w:rPr>
              <w:t xml:space="preserve">the guidance and directions of the </w:t>
            </w:r>
            <w:r w:rsidR="00CB2F04" w:rsidRPr="00CE7221">
              <w:rPr>
                <w:rFonts w:cs="Arial"/>
                <w:color w:val="C00000"/>
                <w:szCs w:val="24"/>
              </w:rPr>
              <w:t>e</w:t>
            </w:r>
            <w:r w:rsidRPr="00CE7221">
              <w:rPr>
                <w:rFonts w:cs="Arial"/>
                <w:color w:val="C00000"/>
                <w:szCs w:val="24"/>
              </w:rPr>
              <w:t>xternal IRB)</w:t>
            </w:r>
            <w:r w:rsidR="00043090" w:rsidRPr="00CE7221">
              <w:rPr>
                <w:rFonts w:cs="Arial"/>
                <w:color w:val="C00000"/>
                <w:szCs w:val="24"/>
              </w:rPr>
              <w:t xml:space="preserve">.  In addition, the PI MUST also </w:t>
            </w:r>
            <w:r w:rsidR="00552121" w:rsidRPr="00CE7221">
              <w:rPr>
                <w:rFonts w:cs="Arial"/>
                <w:color w:val="C00000"/>
                <w:szCs w:val="24"/>
              </w:rPr>
              <w:t xml:space="preserve">submit </w:t>
            </w:r>
            <w:r w:rsidRPr="00CE7221">
              <w:rPr>
                <w:rFonts w:cs="Arial"/>
                <w:color w:val="C00000"/>
                <w:szCs w:val="24"/>
              </w:rPr>
              <w:t xml:space="preserve">the DMC </w:t>
            </w:r>
            <w:r w:rsidR="00E60193" w:rsidRPr="00CE7221">
              <w:rPr>
                <w:rFonts w:cs="Arial"/>
                <w:color w:val="C00000"/>
                <w:szCs w:val="24"/>
              </w:rPr>
              <w:t>IRB</w:t>
            </w:r>
            <w:r w:rsidR="003F569C" w:rsidRPr="00CE7221">
              <w:rPr>
                <w:rFonts w:cs="Arial"/>
                <w:color w:val="C00000"/>
                <w:szCs w:val="24"/>
              </w:rPr>
              <w:t>’</w:t>
            </w:r>
            <w:r w:rsidR="00E60193" w:rsidRPr="00CE7221">
              <w:rPr>
                <w:rFonts w:cs="Arial"/>
                <w:color w:val="C00000"/>
                <w:szCs w:val="24"/>
              </w:rPr>
              <w:t>s “</w:t>
            </w:r>
            <w:r w:rsidR="0096537D" w:rsidRPr="00CE7221">
              <w:rPr>
                <w:rFonts w:cs="Arial"/>
                <w:color w:val="C00000"/>
                <w:szCs w:val="24"/>
              </w:rPr>
              <w:t>Application for E</w:t>
            </w:r>
            <w:r w:rsidR="00267BF2" w:rsidRPr="00CE7221">
              <w:rPr>
                <w:rFonts w:cs="Arial"/>
                <w:color w:val="C00000"/>
                <w:szCs w:val="24"/>
              </w:rPr>
              <w:t xml:space="preserve">xternal </w:t>
            </w:r>
            <w:r w:rsidRPr="00CE7221">
              <w:rPr>
                <w:rFonts w:cs="Arial"/>
                <w:color w:val="C00000"/>
                <w:szCs w:val="24"/>
              </w:rPr>
              <w:t xml:space="preserve">IRB </w:t>
            </w:r>
            <w:r w:rsidR="0096537D" w:rsidRPr="00CE7221">
              <w:rPr>
                <w:rFonts w:cs="Arial"/>
                <w:color w:val="C00000"/>
                <w:szCs w:val="24"/>
              </w:rPr>
              <w:t xml:space="preserve">Oversight.” </w:t>
            </w:r>
            <w:r w:rsidR="007A696F" w:rsidRPr="00CE7221">
              <w:rPr>
                <w:rFonts w:cs="Arial"/>
                <w:color w:val="C00000"/>
                <w:szCs w:val="24"/>
              </w:rPr>
              <w:t xml:space="preserve"> </w:t>
            </w:r>
          </w:p>
        </w:tc>
      </w:tr>
    </w:tbl>
    <w:p w:rsidR="00ED60D1" w:rsidRPr="00CE7221" w:rsidRDefault="00ED60D1" w:rsidP="000267DC">
      <w:pPr>
        <w:rPr>
          <w:rFonts w:cs="Arial"/>
          <w:sz w:val="6"/>
          <w:szCs w:val="6"/>
        </w:rPr>
      </w:pPr>
    </w:p>
    <w:tbl>
      <w:tblPr>
        <w:tblW w:w="9347"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47"/>
      </w:tblGrid>
      <w:tr w:rsidR="00D1750C" w:rsidRPr="00CE7221" w:rsidTr="00BE320D">
        <w:tc>
          <w:tcPr>
            <w:tcW w:w="9347" w:type="dxa"/>
            <w:shd w:val="clear" w:color="auto" w:fill="DBE5F1" w:themeFill="accent1" w:themeFillTint="33"/>
          </w:tcPr>
          <w:p w:rsidR="00D1750C" w:rsidRPr="00CE7221" w:rsidRDefault="00D1750C" w:rsidP="00F72ADD">
            <w:pPr>
              <w:rPr>
                <w:rFonts w:cs="Arial"/>
                <w:szCs w:val="22"/>
              </w:rPr>
            </w:pPr>
            <w:r w:rsidRPr="00CE7221">
              <w:rPr>
                <w:rFonts w:cs="Arial"/>
                <w:b/>
                <w:color w:val="C00000"/>
                <w:szCs w:val="22"/>
              </w:rPr>
              <w:t>CAUTION:</w:t>
            </w:r>
            <w:r w:rsidRPr="00CE7221">
              <w:rPr>
                <w:rFonts w:cs="Arial"/>
                <w:color w:val="C00000"/>
                <w:szCs w:val="22"/>
              </w:rPr>
              <w:t xml:space="preserve"> The </w:t>
            </w:r>
            <w:r w:rsidR="008E7B35" w:rsidRPr="00CE7221">
              <w:rPr>
                <w:rFonts w:cs="Arial"/>
                <w:color w:val="C00000"/>
                <w:szCs w:val="22"/>
              </w:rPr>
              <w:t xml:space="preserve">DMC </w:t>
            </w:r>
            <w:r w:rsidRPr="00CE7221">
              <w:rPr>
                <w:rFonts w:cs="Arial"/>
                <w:color w:val="C00000"/>
                <w:szCs w:val="22"/>
              </w:rPr>
              <w:t xml:space="preserve">often collaborates with </w:t>
            </w:r>
            <w:r w:rsidR="00B72274" w:rsidRPr="00CE7221">
              <w:rPr>
                <w:rFonts w:cs="Arial"/>
                <w:color w:val="C00000"/>
                <w:szCs w:val="22"/>
              </w:rPr>
              <w:t xml:space="preserve">employees from </w:t>
            </w:r>
            <w:r w:rsidR="006E7994" w:rsidRPr="00CE7221">
              <w:rPr>
                <w:rFonts w:cs="Arial"/>
                <w:color w:val="C00000"/>
                <w:szCs w:val="24"/>
              </w:rPr>
              <w:t>NYC H</w:t>
            </w:r>
            <w:r w:rsidR="008D69AD" w:rsidRPr="00CE7221">
              <w:rPr>
                <w:rFonts w:cs="Arial"/>
                <w:color w:val="C00000"/>
                <w:szCs w:val="24"/>
              </w:rPr>
              <w:t xml:space="preserve"> </w:t>
            </w:r>
            <w:r w:rsidR="006E7994" w:rsidRPr="00CE7221">
              <w:rPr>
                <w:rFonts w:cs="Arial"/>
                <w:color w:val="C00000"/>
                <w:szCs w:val="24"/>
              </w:rPr>
              <w:t>+</w:t>
            </w:r>
            <w:r w:rsidR="008D69AD" w:rsidRPr="00CE7221">
              <w:rPr>
                <w:rFonts w:cs="Arial"/>
                <w:color w:val="C00000"/>
                <w:szCs w:val="24"/>
              </w:rPr>
              <w:t xml:space="preserve"> </w:t>
            </w:r>
            <w:r w:rsidR="006E7994" w:rsidRPr="00CE7221">
              <w:rPr>
                <w:rFonts w:cs="Arial"/>
                <w:color w:val="C00000"/>
                <w:szCs w:val="24"/>
              </w:rPr>
              <w:t>H</w:t>
            </w:r>
            <w:r w:rsidR="008D69AD" w:rsidRPr="00CE7221">
              <w:rPr>
                <w:rFonts w:cs="Arial"/>
                <w:color w:val="C00000"/>
                <w:szCs w:val="24"/>
              </w:rPr>
              <w:t>,</w:t>
            </w:r>
            <w:r w:rsidR="006E7994" w:rsidRPr="00CE7221">
              <w:rPr>
                <w:rFonts w:cs="Arial"/>
                <w:color w:val="C00000"/>
                <w:szCs w:val="24"/>
              </w:rPr>
              <w:t xml:space="preserve"> Kings County</w:t>
            </w:r>
            <w:r w:rsidR="00B72274" w:rsidRPr="00CE7221">
              <w:rPr>
                <w:rFonts w:cs="Arial"/>
                <w:color w:val="C00000"/>
                <w:szCs w:val="22"/>
              </w:rPr>
              <w:t xml:space="preserve">.  </w:t>
            </w:r>
            <w:r w:rsidRPr="00CE7221">
              <w:rPr>
                <w:rFonts w:cs="Arial"/>
                <w:color w:val="C00000"/>
                <w:szCs w:val="22"/>
              </w:rPr>
              <w:t xml:space="preserve">If employees from </w:t>
            </w:r>
            <w:r w:rsidR="006E7994" w:rsidRPr="00CE7221">
              <w:rPr>
                <w:rFonts w:cs="Arial"/>
                <w:color w:val="C00000"/>
                <w:szCs w:val="24"/>
              </w:rPr>
              <w:t>NYC H</w:t>
            </w:r>
            <w:r w:rsidR="008D69AD" w:rsidRPr="00CE7221">
              <w:rPr>
                <w:rFonts w:cs="Arial"/>
                <w:color w:val="C00000"/>
                <w:szCs w:val="24"/>
              </w:rPr>
              <w:t xml:space="preserve"> </w:t>
            </w:r>
            <w:r w:rsidR="006E7994" w:rsidRPr="00CE7221">
              <w:rPr>
                <w:rFonts w:cs="Arial"/>
                <w:color w:val="C00000"/>
                <w:szCs w:val="24"/>
              </w:rPr>
              <w:t>+</w:t>
            </w:r>
            <w:r w:rsidR="008D69AD" w:rsidRPr="00CE7221">
              <w:rPr>
                <w:rFonts w:cs="Arial"/>
                <w:color w:val="C00000"/>
                <w:szCs w:val="24"/>
              </w:rPr>
              <w:t xml:space="preserve"> </w:t>
            </w:r>
            <w:r w:rsidR="006E7994" w:rsidRPr="00CE7221">
              <w:rPr>
                <w:rFonts w:cs="Arial"/>
                <w:color w:val="C00000"/>
                <w:szCs w:val="24"/>
              </w:rPr>
              <w:t>H</w:t>
            </w:r>
            <w:r w:rsidR="008D69AD" w:rsidRPr="00CE7221">
              <w:rPr>
                <w:rFonts w:cs="Arial"/>
                <w:color w:val="C00000"/>
                <w:szCs w:val="24"/>
              </w:rPr>
              <w:t>,</w:t>
            </w:r>
            <w:r w:rsidR="006E7994" w:rsidRPr="00CE7221">
              <w:rPr>
                <w:rFonts w:cs="Arial"/>
                <w:color w:val="C00000"/>
                <w:szCs w:val="24"/>
              </w:rPr>
              <w:t xml:space="preserve"> Kings County</w:t>
            </w:r>
            <w:r w:rsidRPr="00CE7221">
              <w:rPr>
                <w:rFonts w:cs="Arial"/>
                <w:color w:val="C00000"/>
                <w:szCs w:val="22"/>
              </w:rPr>
              <w:t xml:space="preserve"> are included as investigators</w:t>
            </w:r>
            <w:r w:rsidR="006B3B8F" w:rsidRPr="00CE7221">
              <w:rPr>
                <w:rFonts w:cs="Arial"/>
                <w:color w:val="C00000"/>
                <w:szCs w:val="22"/>
              </w:rPr>
              <w:t xml:space="preserve"> on a </w:t>
            </w:r>
            <w:r w:rsidR="00763892" w:rsidRPr="00CE7221">
              <w:rPr>
                <w:rFonts w:cs="Arial"/>
                <w:b/>
                <w:color w:val="C00000"/>
                <w:szCs w:val="22"/>
              </w:rPr>
              <w:t>f</w:t>
            </w:r>
            <w:r w:rsidR="006B3B8F" w:rsidRPr="00CE7221">
              <w:rPr>
                <w:rFonts w:cs="Arial"/>
                <w:b/>
                <w:color w:val="C00000"/>
                <w:szCs w:val="22"/>
              </w:rPr>
              <w:t>ederally funded</w:t>
            </w:r>
            <w:r w:rsidR="006B3B8F" w:rsidRPr="00CE7221">
              <w:rPr>
                <w:rFonts w:cs="Arial"/>
                <w:color w:val="C00000"/>
                <w:szCs w:val="22"/>
              </w:rPr>
              <w:t xml:space="preserve"> </w:t>
            </w:r>
            <w:r w:rsidR="006B3B8F" w:rsidRPr="00CE7221">
              <w:rPr>
                <w:b/>
                <w:color w:val="C00000"/>
              </w:rPr>
              <w:t>study</w:t>
            </w:r>
            <w:r w:rsidR="006B3B8F" w:rsidRPr="00CE7221">
              <w:rPr>
                <w:rFonts w:cs="Arial"/>
                <w:color w:val="C00000"/>
                <w:szCs w:val="22"/>
              </w:rPr>
              <w:t xml:space="preserve">, </w:t>
            </w:r>
            <w:r w:rsidRPr="00CE7221">
              <w:rPr>
                <w:rFonts w:cs="Arial"/>
                <w:color w:val="C00000"/>
                <w:szCs w:val="22"/>
              </w:rPr>
              <w:t xml:space="preserve">please </w:t>
            </w:r>
            <w:r w:rsidR="00763892" w:rsidRPr="00CE7221">
              <w:rPr>
                <w:rFonts w:cs="Arial"/>
                <w:b/>
                <w:color w:val="C00000"/>
                <w:szCs w:val="22"/>
              </w:rPr>
              <w:t>use the BRANY IRB</w:t>
            </w:r>
            <w:r w:rsidR="00763892" w:rsidRPr="00CE7221">
              <w:rPr>
                <w:rFonts w:cs="Arial"/>
                <w:color w:val="C00000"/>
                <w:szCs w:val="22"/>
              </w:rPr>
              <w:t xml:space="preserve"> </w:t>
            </w:r>
            <w:r w:rsidR="00763892" w:rsidRPr="00CE7221">
              <w:rPr>
                <w:rFonts w:cs="Arial"/>
                <w:color w:val="C00000"/>
                <w:szCs w:val="22"/>
                <w:u w:val="single"/>
              </w:rPr>
              <w:t>or</w:t>
            </w:r>
            <w:r w:rsidR="00763892" w:rsidRPr="00CE7221">
              <w:rPr>
                <w:rFonts w:cs="Arial"/>
                <w:color w:val="C00000"/>
                <w:szCs w:val="22"/>
              </w:rPr>
              <w:t xml:space="preserve"> </w:t>
            </w:r>
            <w:r w:rsidR="006B3B8F" w:rsidRPr="00CE7221">
              <w:rPr>
                <w:rFonts w:cs="Arial"/>
                <w:color w:val="C00000"/>
                <w:szCs w:val="22"/>
              </w:rPr>
              <w:t xml:space="preserve">collaborate with </w:t>
            </w:r>
            <w:r w:rsidR="006E7994" w:rsidRPr="00CE7221">
              <w:rPr>
                <w:rFonts w:cs="Arial"/>
                <w:color w:val="C00000"/>
                <w:szCs w:val="24"/>
              </w:rPr>
              <w:t>NYC H</w:t>
            </w:r>
            <w:r w:rsidR="008D69AD" w:rsidRPr="00CE7221">
              <w:rPr>
                <w:rFonts w:cs="Arial"/>
                <w:color w:val="C00000"/>
                <w:szCs w:val="24"/>
              </w:rPr>
              <w:t xml:space="preserve"> </w:t>
            </w:r>
            <w:r w:rsidR="006E7994" w:rsidRPr="00CE7221">
              <w:rPr>
                <w:rFonts w:cs="Arial"/>
                <w:color w:val="C00000"/>
                <w:szCs w:val="24"/>
              </w:rPr>
              <w:t>+</w:t>
            </w:r>
            <w:r w:rsidR="008D69AD" w:rsidRPr="00CE7221">
              <w:rPr>
                <w:rFonts w:cs="Arial"/>
                <w:color w:val="C00000"/>
                <w:szCs w:val="24"/>
              </w:rPr>
              <w:t xml:space="preserve"> </w:t>
            </w:r>
            <w:r w:rsidR="006E7994" w:rsidRPr="00CE7221">
              <w:rPr>
                <w:rFonts w:cs="Arial"/>
                <w:color w:val="C00000"/>
                <w:szCs w:val="24"/>
              </w:rPr>
              <w:t>H</w:t>
            </w:r>
            <w:r w:rsidR="008D69AD" w:rsidRPr="00CE7221">
              <w:rPr>
                <w:rFonts w:cs="Arial"/>
                <w:color w:val="C00000"/>
                <w:szCs w:val="24"/>
              </w:rPr>
              <w:t>,</w:t>
            </w:r>
            <w:r w:rsidR="006E7994" w:rsidRPr="00CE7221">
              <w:rPr>
                <w:rFonts w:cs="Arial"/>
                <w:color w:val="C00000"/>
                <w:szCs w:val="24"/>
              </w:rPr>
              <w:t xml:space="preserve"> Kings County</w:t>
            </w:r>
            <w:r w:rsidR="006E7994" w:rsidRPr="00CE7221">
              <w:rPr>
                <w:rFonts w:cs="Arial"/>
                <w:color w:val="C00000"/>
                <w:szCs w:val="22"/>
              </w:rPr>
              <w:t xml:space="preserve"> </w:t>
            </w:r>
            <w:r w:rsidRPr="00CE7221">
              <w:rPr>
                <w:rFonts w:cs="Arial"/>
                <w:color w:val="C00000"/>
                <w:szCs w:val="22"/>
              </w:rPr>
              <w:t xml:space="preserve">to </w:t>
            </w:r>
            <w:r w:rsidR="00B72274" w:rsidRPr="00CE7221">
              <w:rPr>
                <w:rFonts w:cs="Arial"/>
                <w:color w:val="C00000"/>
                <w:szCs w:val="22"/>
              </w:rPr>
              <w:t xml:space="preserve">establish </w:t>
            </w:r>
            <w:r w:rsidRPr="00CE7221">
              <w:rPr>
                <w:rFonts w:cs="Arial"/>
                <w:color w:val="C00000"/>
                <w:szCs w:val="22"/>
              </w:rPr>
              <w:t xml:space="preserve">an IRB Reliance </w:t>
            </w:r>
            <w:r w:rsidR="00B72274" w:rsidRPr="00CE7221">
              <w:rPr>
                <w:rFonts w:cs="Arial"/>
                <w:color w:val="C00000"/>
                <w:szCs w:val="22"/>
              </w:rPr>
              <w:t xml:space="preserve">(Authorization) </w:t>
            </w:r>
            <w:r w:rsidR="00CB2F04" w:rsidRPr="00CE7221">
              <w:rPr>
                <w:rFonts w:cs="Arial"/>
                <w:color w:val="C00000"/>
                <w:szCs w:val="22"/>
              </w:rPr>
              <w:t xml:space="preserve">Agreement </w:t>
            </w:r>
            <w:r w:rsidR="009701EC" w:rsidRPr="00CE7221">
              <w:rPr>
                <w:rFonts w:cs="Arial"/>
                <w:color w:val="C00000"/>
                <w:szCs w:val="22"/>
              </w:rPr>
              <w:t xml:space="preserve">with the External IRB and </w:t>
            </w:r>
            <w:r w:rsidR="006E7994" w:rsidRPr="00CE7221">
              <w:rPr>
                <w:rFonts w:cs="Arial"/>
                <w:color w:val="C00000"/>
                <w:szCs w:val="24"/>
              </w:rPr>
              <w:t>NYC H</w:t>
            </w:r>
            <w:r w:rsidR="008D69AD" w:rsidRPr="00CE7221">
              <w:rPr>
                <w:rFonts w:cs="Arial"/>
                <w:color w:val="C00000"/>
                <w:szCs w:val="24"/>
              </w:rPr>
              <w:t xml:space="preserve"> </w:t>
            </w:r>
            <w:r w:rsidR="006E7994" w:rsidRPr="00CE7221">
              <w:rPr>
                <w:rFonts w:cs="Arial"/>
                <w:color w:val="C00000"/>
                <w:szCs w:val="24"/>
              </w:rPr>
              <w:t>+</w:t>
            </w:r>
            <w:r w:rsidR="008D69AD" w:rsidRPr="00CE7221">
              <w:rPr>
                <w:rFonts w:cs="Arial"/>
                <w:color w:val="C00000"/>
                <w:szCs w:val="24"/>
              </w:rPr>
              <w:t xml:space="preserve"> </w:t>
            </w:r>
            <w:r w:rsidR="006E7994" w:rsidRPr="00CE7221">
              <w:rPr>
                <w:rFonts w:cs="Arial"/>
                <w:color w:val="C00000"/>
                <w:szCs w:val="24"/>
              </w:rPr>
              <w:t>H</w:t>
            </w:r>
            <w:r w:rsidR="008D69AD" w:rsidRPr="00CE7221">
              <w:rPr>
                <w:rFonts w:cs="Arial"/>
                <w:color w:val="C00000"/>
                <w:szCs w:val="24"/>
              </w:rPr>
              <w:t>,</w:t>
            </w:r>
            <w:r w:rsidR="006E7994" w:rsidRPr="00CE7221">
              <w:rPr>
                <w:rFonts w:cs="Arial"/>
                <w:color w:val="C00000"/>
                <w:szCs w:val="24"/>
              </w:rPr>
              <w:t xml:space="preserve"> Kings County</w:t>
            </w:r>
            <w:r w:rsidR="009701EC" w:rsidRPr="00CE7221">
              <w:rPr>
                <w:rFonts w:cs="Arial"/>
                <w:color w:val="C00000"/>
                <w:szCs w:val="22"/>
              </w:rPr>
              <w:t>.</w:t>
            </w:r>
          </w:p>
        </w:tc>
      </w:tr>
    </w:tbl>
    <w:p w:rsidR="006B3B8F" w:rsidRPr="00CE7221" w:rsidRDefault="006B3B8F" w:rsidP="000267DC">
      <w:pPr>
        <w:rPr>
          <w:rFonts w:cs="Arial"/>
          <w:sz w:val="6"/>
          <w:szCs w:val="6"/>
        </w:rPr>
      </w:pPr>
    </w:p>
    <w:tbl>
      <w:tblPr>
        <w:tblW w:w="9347"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47"/>
      </w:tblGrid>
      <w:tr w:rsidR="00ED60D1" w:rsidRPr="00CE7221" w:rsidTr="00BE320D">
        <w:tc>
          <w:tcPr>
            <w:tcW w:w="9347" w:type="dxa"/>
            <w:shd w:val="clear" w:color="auto" w:fill="DBE5F1" w:themeFill="accent1" w:themeFillTint="33"/>
          </w:tcPr>
          <w:p w:rsidR="004375FC" w:rsidRPr="00CE7221" w:rsidRDefault="00ED60D1">
            <w:pPr>
              <w:spacing w:before="0"/>
              <w:rPr>
                <w:rFonts w:cs="Arial"/>
                <w:szCs w:val="24"/>
              </w:rPr>
            </w:pPr>
            <w:r w:rsidRPr="00CE7221">
              <w:rPr>
                <w:rFonts w:cs="Arial"/>
                <w:b/>
                <w:color w:val="C00000"/>
                <w:szCs w:val="22"/>
              </w:rPr>
              <w:t xml:space="preserve">TIP:  </w:t>
            </w:r>
            <w:r w:rsidRPr="00CE7221">
              <w:rPr>
                <w:rFonts w:cs="Arial"/>
                <w:color w:val="C00000"/>
                <w:szCs w:val="22"/>
              </w:rPr>
              <w:t xml:space="preserve">While waiting for approval of the </w:t>
            </w:r>
            <w:r w:rsidR="00CB2F04" w:rsidRPr="00CE7221">
              <w:rPr>
                <w:rFonts w:cs="Arial"/>
                <w:color w:val="C00000"/>
                <w:szCs w:val="22"/>
              </w:rPr>
              <w:t>e</w:t>
            </w:r>
            <w:r w:rsidRPr="00CE7221">
              <w:rPr>
                <w:rFonts w:cs="Arial"/>
                <w:color w:val="C00000"/>
                <w:szCs w:val="22"/>
              </w:rPr>
              <w:t xml:space="preserve">xternal IRB </w:t>
            </w:r>
            <w:r w:rsidR="00CB2F04" w:rsidRPr="00CE7221">
              <w:rPr>
                <w:rFonts w:cs="Arial"/>
                <w:color w:val="C00000"/>
                <w:szCs w:val="22"/>
              </w:rPr>
              <w:t>a</w:t>
            </w:r>
            <w:r w:rsidRPr="00CE7221">
              <w:rPr>
                <w:rFonts w:cs="Arial"/>
                <w:color w:val="C00000"/>
                <w:szCs w:val="22"/>
              </w:rPr>
              <w:t xml:space="preserve">pplication, one may wish to </w:t>
            </w:r>
            <w:r w:rsidR="00395FC6" w:rsidRPr="00CE7221">
              <w:rPr>
                <w:rFonts w:cs="Arial"/>
                <w:color w:val="C00000"/>
                <w:szCs w:val="22"/>
              </w:rPr>
              <w:t xml:space="preserve">begin the submission to the DMC IRB to ensure </w:t>
            </w:r>
            <w:r w:rsidR="006B0155" w:rsidRPr="00CE7221">
              <w:rPr>
                <w:rFonts w:cs="Arial"/>
                <w:color w:val="C00000"/>
                <w:szCs w:val="22"/>
              </w:rPr>
              <w:t xml:space="preserve">the research meets </w:t>
            </w:r>
            <w:r w:rsidR="00395FC6" w:rsidRPr="00CE7221">
              <w:rPr>
                <w:rFonts w:cs="Arial"/>
                <w:color w:val="C00000"/>
                <w:szCs w:val="22"/>
              </w:rPr>
              <w:t xml:space="preserve">all local requirements </w:t>
            </w:r>
            <w:r w:rsidR="006B0155" w:rsidRPr="00CE7221">
              <w:rPr>
                <w:rFonts w:cs="Arial"/>
                <w:color w:val="C00000"/>
                <w:szCs w:val="22"/>
              </w:rPr>
              <w:t xml:space="preserve">by </w:t>
            </w:r>
            <w:r w:rsidR="00395FC6" w:rsidRPr="00CE7221">
              <w:rPr>
                <w:rFonts w:cs="Arial"/>
                <w:color w:val="C00000"/>
                <w:szCs w:val="22"/>
              </w:rPr>
              <w:t xml:space="preserve">submitting the </w:t>
            </w:r>
            <w:r w:rsidRPr="00CE7221">
              <w:rPr>
                <w:rFonts w:cs="Arial"/>
                <w:color w:val="C00000"/>
                <w:szCs w:val="22"/>
              </w:rPr>
              <w:t xml:space="preserve">DMC </w:t>
            </w:r>
            <w:r w:rsidR="00E60193" w:rsidRPr="00CE7221">
              <w:rPr>
                <w:rFonts w:cs="Arial"/>
                <w:color w:val="C00000"/>
                <w:szCs w:val="22"/>
              </w:rPr>
              <w:t>IRB’s “</w:t>
            </w:r>
            <w:r w:rsidRPr="00CE7221">
              <w:rPr>
                <w:rFonts w:cs="Arial"/>
                <w:color w:val="C00000"/>
                <w:szCs w:val="22"/>
              </w:rPr>
              <w:t>Request to Use an External IRB Application</w:t>
            </w:r>
            <w:r w:rsidR="00395FC6" w:rsidRPr="00CE7221">
              <w:rPr>
                <w:rFonts w:cs="Arial"/>
                <w:color w:val="C00000"/>
                <w:szCs w:val="22"/>
              </w:rPr>
              <w:t>.</w:t>
            </w:r>
            <w:r w:rsidR="00E60193" w:rsidRPr="00CE7221">
              <w:rPr>
                <w:rFonts w:cs="Arial"/>
                <w:color w:val="C00000"/>
                <w:szCs w:val="22"/>
              </w:rPr>
              <w:t>”</w:t>
            </w:r>
            <w:r w:rsidRPr="00CE7221">
              <w:rPr>
                <w:rFonts w:cs="Arial"/>
                <w:color w:val="C00000"/>
                <w:szCs w:val="22"/>
              </w:rPr>
              <w:t xml:space="preserve"> </w:t>
            </w:r>
            <w:r w:rsidR="00395FC6" w:rsidRPr="00CE7221">
              <w:rPr>
                <w:rFonts w:cs="Arial"/>
                <w:color w:val="C00000"/>
                <w:szCs w:val="22"/>
              </w:rPr>
              <w:t>In particular, please en</w:t>
            </w:r>
            <w:r w:rsidRPr="00CE7221">
              <w:rPr>
                <w:rFonts w:cs="Arial"/>
                <w:color w:val="C00000"/>
                <w:szCs w:val="22"/>
              </w:rPr>
              <w:t xml:space="preserve">sure </w:t>
            </w:r>
            <w:r w:rsidR="00693FD6" w:rsidRPr="00CE7221">
              <w:rPr>
                <w:rFonts w:cs="Arial"/>
                <w:color w:val="C00000"/>
                <w:szCs w:val="22"/>
              </w:rPr>
              <w:t xml:space="preserve">completion of </w:t>
            </w:r>
            <w:r w:rsidRPr="00CE7221">
              <w:rPr>
                <w:rFonts w:cs="Arial"/>
                <w:color w:val="C00000"/>
                <w:szCs w:val="22"/>
              </w:rPr>
              <w:t xml:space="preserve">the following </w:t>
            </w:r>
            <w:r w:rsidR="00395FC6" w:rsidRPr="00CE7221">
              <w:rPr>
                <w:rFonts w:cs="Arial"/>
                <w:color w:val="C00000"/>
                <w:szCs w:val="22"/>
              </w:rPr>
              <w:t>on a timely basis:</w:t>
            </w:r>
            <w:r w:rsidR="00552121" w:rsidRPr="00CE7221">
              <w:rPr>
                <w:rFonts w:cs="Arial"/>
                <w:color w:val="C00000"/>
                <w:szCs w:val="22"/>
              </w:rPr>
              <w:t xml:space="preserve"> </w:t>
            </w:r>
            <w:r w:rsidRPr="00CE7221">
              <w:rPr>
                <w:rFonts w:cs="Arial"/>
                <w:color w:val="C00000"/>
                <w:szCs w:val="22"/>
              </w:rPr>
              <w:t>1) Ancillary reviews</w:t>
            </w:r>
            <w:r w:rsidR="008259D9" w:rsidRPr="00CE7221">
              <w:rPr>
                <w:rFonts w:cs="Arial"/>
                <w:color w:val="C00000"/>
                <w:szCs w:val="22"/>
              </w:rPr>
              <w:t xml:space="preserve">, if </w:t>
            </w:r>
            <w:r w:rsidR="00693FD6" w:rsidRPr="00CE7221">
              <w:rPr>
                <w:rFonts w:cs="Arial"/>
                <w:color w:val="C00000"/>
                <w:szCs w:val="22"/>
              </w:rPr>
              <w:t>required</w:t>
            </w:r>
            <w:r w:rsidR="00552121" w:rsidRPr="00CE7221">
              <w:rPr>
                <w:rFonts w:cs="Arial"/>
                <w:color w:val="C00000"/>
                <w:szCs w:val="22"/>
              </w:rPr>
              <w:t xml:space="preserve"> </w:t>
            </w:r>
            <w:r w:rsidRPr="00CE7221">
              <w:rPr>
                <w:rFonts w:cs="Arial"/>
                <w:color w:val="C00000"/>
                <w:szCs w:val="22"/>
              </w:rPr>
              <w:t xml:space="preserve">2) </w:t>
            </w:r>
            <w:r w:rsidR="00693FD6" w:rsidRPr="00CE7221">
              <w:rPr>
                <w:rFonts w:cs="Arial"/>
                <w:color w:val="C00000"/>
                <w:szCs w:val="22"/>
              </w:rPr>
              <w:t>Training 3</w:t>
            </w:r>
            <w:r w:rsidRPr="00CE7221">
              <w:rPr>
                <w:rFonts w:cs="Arial"/>
                <w:color w:val="C00000"/>
                <w:szCs w:val="22"/>
              </w:rPr>
              <w:t xml:space="preserve">) Conflict of Interest </w:t>
            </w:r>
            <w:r w:rsidR="008259D9" w:rsidRPr="00CE7221">
              <w:rPr>
                <w:rFonts w:cs="Arial"/>
                <w:color w:val="C00000"/>
                <w:szCs w:val="22"/>
              </w:rPr>
              <w:t>(</w:t>
            </w:r>
            <w:r w:rsidRPr="00CE7221">
              <w:rPr>
                <w:rFonts w:cs="Arial"/>
                <w:color w:val="C00000"/>
                <w:szCs w:val="22"/>
              </w:rPr>
              <w:t>COI</w:t>
            </w:r>
            <w:r w:rsidR="008259D9" w:rsidRPr="00CE7221">
              <w:rPr>
                <w:rFonts w:cs="Arial"/>
                <w:color w:val="C00000"/>
                <w:szCs w:val="22"/>
              </w:rPr>
              <w:t>)</w:t>
            </w:r>
            <w:r w:rsidRPr="00CE7221">
              <w:rPr>
                <w:rFonts w:cs="Arial"/>
                <w:color w:val="C00000"/>
                <w:szCs w:val="22"/>
              </w:rPr>
              <w:t xml:space="preserve"> disclosure</w:t>
            </w:r>
            <w:r w:rsidR="004375FC" w:rsidRPr="00CE7221">
              <w:rPr>
                <w:rFonts w:cs="Arial"/>
                <w:color w:val="C00000"/>
                <w:szCs w:val="22"/>
              </w:rPr>
              <w:t>s</w:t>
            </w:r>
            <w:r w:rsidR="00552121" w:rsidRPr="00CE7221">
              <w:rPr>
                <w:rFonts w:cs="Arial"/>
                <w:color w:val="C00000"/>
                <w:szCs w:val="22"/>
              </w:rPr>
              <w:t>.</w:t>
            </w:r>
          </w:p>
        </w:tc>
      </w:tr>
    </w:tbl>
    <w:p w:rsidR="00D41743" w:rsidRPr="00CE7221" w:rsidRDefault="00D41743" w:rsidP="006B6480">
      <w:pPr>
        <w:spacing w:before="0" w:after="0" w:line="240" w:lineRule="auto"/>
        <w:rPr>
          <w:rFonts w:cs="Arial"/>
          <w:szCs w:val="22"/>
        </w:rPr>
      </w:pPr>
    </w:p>
    <w:p w:rsidR="006707BA" w:rsidRPr="00CE7221" w:rsidRDefault="006A27AC" w:rsidP="006707BA">
      <w:pPr>
        <w:pStyle w:val="BodyText3"/>
        <w:spacing w:before="0" w:after="0" w:line="240" w:lineRule="auto"/>
        <w:rPr>
          <w:rFonts w:cs="Arial"/>
          <w:sz w:val="22"/>
          <w:szCs w:val="22"/>
        </w:rPr>
      </w:pPr>
      <w:r w:rsidRPr="00CE7221">
        <w:rPr>
          <w:rFonts w:cs="Arial"/>
          <w:sz w:val="22"/>
          <w:szCs w:val="22"/>
        </w:rPr>
        <w:t>T</w:t>
      </w:r>
      <w:r w:rsidR="002822B7" w:rsidRPr="00CE7221">
        <w:rPr>
          <w:rFonts w:cs="Arial"/>
          <w:sz w:val="22"/>
          <w:szCs w:val="22"/>
        </w:rPr>
        <w:t>he IRB Office will forward the IRB Reliance Agreement to the IO for signature.</w:t>
      </w:r>
      <w:r w:rsidR="00B72274" w:rsidRPr="00CE7221">
        <w:rPr>
          <w:rFonts w:cs="Arial"/>
          <w:sz w:val="22"/>
          <w:szCs w:val="22"/>
        </w:rPr>
        <w:t xml:space="preserve">  T</w:t>
      </w:r>
      <w:r w:rsidR="000267DC" w:rsidRPr="00CE7221">
        <w:rPr>
          <w:rFonts w:cs="Arial"/>
          <w:sz w:val="22"/>
          <w:szCs w:val="22"/>
        </w:rPr>
        <w:t>he DMC IRB</w:t>
      </w:r>
      <w:r w:rsidR="00961593" w:rsidRPr="00CE7221">
        <w:rPr>
          <w:rFonts w:cs="Arial"/>
          <w:sz w:val="22"/>
          <w:szCs w:val="22"/>
        </w:rPr>
        <w:t xml:space="preserve"> </w:t>
      </w:r>
      <w:r w:rsidR="000267DC" w:rsidRPr="00CE7221">
        <w:rPr>
          <w:rFonts w:cs="Arial"/>
          <w:sz w:val="22"/>
          <w:szCs w:val="22"/>
        </w:rPr>
        <w:t xml:space="preserve">will acknowledge the approval of the </w:t>
      </w:r>
      <w:r w:rsidR="00D7783E" w:rsidRPr="00CE7221">
        <w:rPr>
          <w:rFonts w:cs="Arial"/>
          <w:sz w:val="22"/>
          <w:szCs w:val="22"/>
        </w:rPr>
        <w:t>e</w:t>
      </w:r>
      <w:r w:rsidR="000267DC" w:rsidRPr="00CE7221">
        <w:rPr>
          <w:rFonts w:cs="Arial"/>
          <w:sz w:val="22"/>
          <w:szCs w:val="22"/>
        </w:rPr>
        <w:t xml:space="preserve">xternal IRB’s approval once it has certified that </w:t>
      </w:r>
      <w:r w:rsidR="006B0155" w:rsidRPr="00CE7221">
        <w:rPr>
          <w:rFonts w:cs="Arial"/>
          <w:sz w:val="22"/>
          <w:szCs w:val="22"/>
        </w:rPr>
        <w:t xml:space="preserve">the research meets </w:t>
      </w:r>
      <w:r w:rsidR="000267DC" w:rsidRPr="00CE7221">
        <w:rPr>
          <w:rFonts w:cs="Arial"/>
          <w:sz w:val="22"/>
          <w:szCs w:val="22"/>
        </w:rPr>
        <w:t>all local</w:t>
      </w:r>
      <w:r w:rsidR="00527594" w:rsidRPr="00CE7221">
        <w:rPr>
          <w:rFonts w:cs="Arial"/>
          <w:sz w:val="22"/>
          <w:szCs w:val="22"/>
        </w:rPr>
        <w:t xml:space="preserve"> research</w:t>
      </w:r>
      <w:r w:rsidR="000267DC" w:rsidRPr="00CE7221">
        <w:rPr>
          <w:rFonts w:cs="Arial"/>
          <w:sz w:val="22"/>
          <w:szCs w:val="22"/>
        </w:rPr>
        <w:t xml:space="preserve"> context requirements, including all local training and conflict of interest requirements.</w:t>
      </w:r>
      <w:r w:rsidR="00E0049B" w:rsidRPr="00CE7221">
        <w:rPr>
          <w:rFonts w:cs="Arial"/>
          <w:sz w:val="22"/>
          <w:szCs w:val="22"/>
        </w:rPr>
        <w:t xml:space="preserve">  In general, the DMC IRB will not require changes to the </w:t>
      </w:r>
      <w:r w:rsidR="006B0155" w:rsidRPr="00CE7221">
        <w:rPr>
          <w:rFonts w:cs="Arial"/>
          <w:sz w:val="22"/>
          <w:szCs w:val="22"/>
        </w:rPr>
        <w:t xml:space="preserve">research </w:t>
      </w:r>
      <w:r w:rsidR="00E0049B" w:rsidRPr="00CE7221">
        <w:rPr>
          <w:rFonts w:cs="Arial"/>
          <w:sz w:val="22"/>
          <w:szCs w:val="22"/>
        </w:rPr>
        <w:t xml:space="preserve">approved by the </w:t>
      </w:r>
      <w:r w:rsidR="00D7783E" w:rsidRPr="00CE7221">
        <w:rPr>
          <w:rFonts w:cs="Arial"/>
          <w:sz w:val="22"/>
          <w:szCs w:val="22"/>
        </w:rPr>
        <w:t>e</w:t>
      </w:r>
      <w:r w:rsidR="00E0049B" w:rsidRPr="00CE7221">
        <w:rPr>
          <w:rFonts w:cs="Arial"/>
          <w:sz w:val="22"/>
          <w:szCs w:val="22"/>
        </w:rPr>
        <w:t xml:space="preserve">xternal IRB; however, the DMC IRB may require </w:t>
      </w:r>
      <w:r w:rsidR="006B0155" w:rsidRPr="00CE7221">
        <w:rPr>
          <w:rFonts w:cs="Arial"/>
          <w:sz w:val="22"/>
          <w:szCs w:val="22"/>
        </w:rPr>
        <w:t xml:space="preserve">or recommend changes or </w:t>
      </w:r>
      <w:r w:rsidR="00E0049B" w:rsidRPr="00CE7221">
        <w:rPr>
          <w:rFonts w:cs="Arial"/>
          <w:sz w:val="22"/>
          <w:szCs w:val="22"/>
        </w:rPr>
        <w:t>an addendum</w:t>
      </w:r>
      <w:r w:rsidR="006B0155" w:rsidRPr="00CE7221">
        <w:rPr>
          <w:rFonts w:cs="Arial"/>
          <w:sz w:val="22"/>
          <w:szCs w:val="22"/>
        </w:rPr>
        <w:t xml:space="preserve"> for submission to the </w:t>
      </w:r>
      <w:r w:rsidR="00D7783E" w:rsidRPr="00CE7221">
        <w:rPr>
          <w:rFonts w:cs="Arial"/>
          <w:sz w:val="22"/>
          <w:szCs w:val="22"/>
        </w:rPr>
        <w:t>e</w:t>
      </w:r>
      <w:r w:rsidR="00E0049B" w:rsidRPr="00CE7221">
        <w:rPr>
          <w:rFonts w:cs="Arial"/>
          <w:sz w:val="22"/>
          <w:szCs w:val="22"/>
        </w:rPr>
        <w:t>xternal IRB</w:t>
      </w:r>
      <w:r w:rsidR="006B0155" w:rsidRPr="00CE7221">
        <w:rPr>
          <w:rFonts w:cs="Arial"/>
          <w:sz w:val="22"/>
          <w:szCs w:val="22"/>
        </w:rPr>
        <w:t xml:space="preserve"> for approval.  </w:t>
      </w:r>
    </w:p>
    <w:p w:rsidR="006707BA" w:rsidRPr="00CE7221" w:rsidRDefault="006707BA">
      <w:pPr>
        <w:pStyle w:val="BodyText3"/>
        <w:spacing w:before="0" w:after="0" w:line="240" w:lineRule="auto"/>
        <w:rPr>
          <w:rFonts w:cs="Arial"/>
          <w:sz w:val="22"/>
          <w:szCs w:val="22"/>
        </w:rPr>
      </w:pPr>
    </w:p>
    <w:p w:rsidR="000267DC" w:rsidRPr="00CE7221" w:rsidRDefault="000267DC">
      <w:pPr>
        <w:pStyle w:val="BodyText3"/>
        <w:spacing w:before="0" w:after="0" w:line="240" w:lineRule="auto"/>
        <w:rPr>
          <w:rFonts w:cs="Arial"/>
          <w:sz w:val="22"/>
          <w:szCs w:val="22"/>
        </w:rPr>
      </w:pPr>
      <w:r w:rsidRPr="00CE7221">
        <w:rPr>
          <w:rFonts w:cs="Arial"/>
          <w:sz w:val="22"/>
          <w:szCs w:val="22"/>
        </w:rPr>
        <w:t xml:space="preserve">The </w:t>
      </w:r>
      <w:r w:rsidR="00D7783E" w:rsidRPr="00CE7221">
        <w:rPr>
          <w:rFonts w:cs="Arial"/>
          <w:sz w:val="22"/>
          <w:szCs w:val="22"/>
        </w:rPr>
        <w:t>e</w:t>
      </w:r>
      <w:r w:rsidRPr="00CE7221">
        <w:rPr>
          <w:rFonts w:cs="Arial"/>
          <w:sz w:val="22"/>
          <w:szCs w:val="22"/>
        </w:rPr>
        <w:t>xternal IRB must approve the</w:t>
      </w:r>
      <w:r w:rsidR="00527594" w:rsidRPr="00CE7221">
        <w:rPr>
          <w:rFonts w:cs="Arial"/>
          <w:sz w:val="22"/>
          <w:szCs w:val="22"/>
        </w:rPr>
        <w:t xml:space="preserve"> research</w:t>
      </w:r>
      <w:r w:rsidRPr="00CE7221">
        <w:rPr>
          <w:rFonts w:cs="Arial"/>
          <w:sz w:val="22"/>
          <w:szCs w:val="22"/>
        </w:rPr>
        <w:t xml:space="preserve"> and the DMC IRB must acknowledge the </w:t>
      </w:r>
      <w:r w:rsidR="00D7783E" w:rsidRPr="00CE7221">
        <w:rPr>
          <w:rFonts w:cs="Arial"/>
          <w:sz w:val="22"/>
          <w:szCs w:val="22"/>
        </w:rPr>
        <w:t>e</w:t>
      </w:r>
      <w:r w:rsidRPr="00CE7221">
        <w:rPr>
          <w:rFonts w:cs="Arial"/>
          <w:sz w:val="22"/>
          <w:szCs w:val="22"/>
        </w:rPr>
        <w:t>xternal IRB approval before any</w:t>
      </w:r>
      <w:r w:rsidR="00527594" w:rsidRPr="00CE7221">
        <w:rPr>
          <w:rFonts w:cs="Arial"/>
          <w:sz w:val="22"/>
          <w:szCs w:val="22"/>
        </w:rPr>
        <w:t xml:space="preserve"> research</w:t>
      </w:r>
      <w:r w:rsidRPr="00CE7221">
        <w:rPr>
          <w:rFonts w:cs="Arial"/>
          <w:sz w:val="22"/>
          <w:szCs w:val="22"/>
        </w:rPr>
        <w:t xml:space="preserve"> activities at the DMC site may begin.</w:t>
      </w:r>
      <w:r w:rsidR="00601FB4" w:rsidRPr="00CE7221">
        <w:rPr>
          <w:rFonts w:cs="Arial"/>
          <w:sz w:val="22"/>
          <w:szCs w:val="22"/>
        </w:rPr>
        <w:t xml:space="preserve"> The </w:t>
      </w:r>
      <w:r w:rsidR="00984E29" w:rsidRPr="00CE7221">
        <w:rPr>
          <w:rFonts w:cs="Arial"/>
          <w:sz w:val="22"/>
          <w:szCs w:val="22"/>
        </w:rPr>
        <w:t xml:space="preserve">PI or IRB may provide the external IRB with the </w:t>
      </w:r>
      <w:r w:rsidR="006B0155" w:rsidRPr="00CE7221">
        <w:rPr>
          <w:rFonts w:cs="Arial"/>
          <w:sz w:val="22"/>
          <w:szCs w:val="22"/>
        </w:rPr>
        <w:t>“</w:t>
      </w:r>
      <w:hyperlink r:id="rId68" w:history="1">
        <w:r w:rsidR="006B0155" w:rsidRPr="00CE7221">
          <w:rPr>
            <w:rStyle w:val="Hyperlink"/>
            <w:rFonts w:cs="Arial"/>
            <w:sz w:val="22"/>
            <w:szCs w:val="22"/>
          </w:rPr>
          <w:t>Local Research Context for External IRB</w:t>
        </w:r>
      </w:hyperlink>
      <w:r w:rsidR="006B0155" w:rsidRPr="00CE7221">
        <w:rPr>
          <w:rFonts w:cs="Arial"/>
          <w:sz w:val="22"/>
          <w:szCs w:val="22"/>
        </w:rPr>
        <w:t xml:space="preserve">” guidance </w:t>
      </w:r>
      <w:r w:rsidR="00984E29" w:rsidRPr="00CE7221">
        <w:rPr>
          <w:rFonts w:cs="Arial"/>
          <w:sz w:val="22"/>
          <w:szCs w:val="22"/>
        </w:rPr>
        <w:t xml:space="preserve">document, to clarify DMC requirements. </w:t>
      </w:r>
      <w:r w:rsidRPr="00CE7221">
        <w:rPr>
          <w:rFonts w:cs="Arial"/>
          <w:sz w:val="22"/>
          <w:szCs w:val="22"/>
        </w:rPr>
        <w:t xml:space="preserve"> </w:t>
      </w:r>
    </w:p>
    <w:p w:rsidR="000267DC" w:rsidRPr="00CE7221" w:rsidRDefault="000267DC">
      <w:pPr>
        <w:pStyle w:val="BodyText3"/>
        <w:spacing w:before="0" w:after="0" w:line="240" w:lineRule="auto"/>
        <w:rPr>
          <w:rFonts w:cs="Arial"/>
          <w:sz w:val="22"/>
          <w:szCs w:val="22"/>
        </w:rPr>
      </w:pPr>
    </w:p>
    <w:p w:rsidR="00142F89" w:rsidRPr="00CE7221" w:rsidRDefault="000267DC">
      <w:pPr>
        <w:pStyle w:val="BodyText3"/>
        <w:spacing w:before="0" w:after="0" w:line="240" w:lineRule="auto"/>
        <w:rPr>
          <w:rFonts w:cs="Arial"/>
          <w:sz w:val="22"/>
          <w:szCs w:val="22"/>
        </w:rPr>
      </w:pPr>
      <w:r w:rsidRPr="00CE7221">
        <w:rPr>
          <w:rFonts w:cs="Arial"/>
          <w:sz w:val="22"/>
          <w:szCs w:val="22"/>
        </w:rPr>
        <w:t xml:space="preserve">The </w:t>
      </w:r>
      <w:r w:rsidR="00984E29" w:rsidRPr="00CE7221">
        <w:rPr>
          <w:rFonts w:cs="Arial"/>
          <w:sz w:val="22"/>
          <w:szCs w:val="22"/>
        </w:rPr>
        <w:t xml:space="preserve">external IRB determines the </w:t>
      </w:r>
      <w:r w:rsidRPr="00CE7221">
        <w:rPr>
          <w:rFonts w:cs="Arial"/>
          <w:sz w:val="22"/>
          <w:szCs w:val="22"/>
        </w:rPr>
        <w:t>expiration date of IRB approval</w:t>
      </w:r>
      <w:r w:rsidR="00984E29" w:rsidRPr="00CE7221">
        <w:rPr>
          <w:rFonts w:cs="Arial"/>
          <w:sz w:val="22"/>
          <w:szCs w:val="22"/>
        </w:rPr>
        <w:t>.</w:t>
      </w:r>
      <w:r w:rsidR="00E0049B" w:rsidRPr="00CE7221">
        <w:rPr>
          <w:rFonts w:cs="Arial"/>
          <w:sz w:val="22"/>
          <w:szCs w:val="22"/>
        </w:rPr>
        <w:t xml:space="preserve"> </w:t>
      </w:r>
    </w:p>
    <w:p w:rsidR="00142F89" w:rsidRPr="00CE7221" w:rsidRDefault="00142F89">
      <w:pPr>
        <w:pStyle w:val="BodyText3"/>
        <w:spacing w:before="0" w:after="0" w:line="240" w:lineRule="auto"/>
        <w:rPr>
          <w:rFonts w:cs="Arial"/>
          <w:sz w:val="22"/>
          <w:szCs w:val="22"/>
        </w:rPr>
      </w:pPr>
    </w:p>
    <w:p w:rsidR="006707BA" w:rsidRPr="00CE7221" w:rsidRDefault="00142F89">
      <w:pPr>
        <w:pStyle w:val="BodyText3"/>
        <w:spacing w:before="0" w:after="0" w:line="240" w:lineRule="auto"/>
        <w:rPr>
          <w:rFonts w:cs="Arial"/>
          <w:sz w:val="22"/>
          <w:szCs w:val="22"/>
        </w:rPr>
      </w:pPr>
      <w:r w:rsidRPr="00CE7221">
        <w:rPr>
          <w:rFonts w:cs="Arial"/>
          <w:sz w:val="22"/>
          <w:szCs w:val="22"/>
        </w:rPr>
        <w:t xml:space="preserve">All required ancillary reviews must take place before the research may begin.  </w:t>
      </w:r>
    </w:p>
    <w:p w:rsidR="006707BA" w:rsidRPr="00CE7221" w:rsidRDefault="006707BA">
      <w:pPr>
        <w:pStyle w:val="BodyText3"/>
        <w:spacing w:before="0" w:after="0" w:line="240" w:lineRule="auto"/>
        <w:rPr>
          <w:rFonts w:cs="Arial"/>
          <w:sz w:val="22"/>
          <w:szCs w:val="22"/>
        </w:rPr>
      </w:pPr>
    </w:p>
    <w:p w:rsidR="000267DC" w:rsidRPr="00CE7221" w:rsidRDefault="00142F89">
      <w:pPr>
        <w:pStyle w:val="BodyText3"/>
        <w:spacing w:before="0" w:after="0" w:line="240" w:lineRule="auto"/>
        <w:rPr>
          <w:rFonts w:cs="Arial"/>
          <w:sz w:val="22"/>
          <w:szCs w:val="22"/>
        </w:rPr>
      </w:pPr>
      <w:r w:rsidRPr="00CE7221">
        <w:rPr>
          <w:rFonts w:cs="Arial"/>
          <w:sz w:val="22"/>
          <w:szCs w:val="22"/>
        </w:rPr>
        <w:t xml:space="preserve">If required by the External IRB, the DMC IRB can issue a </w:t>
      </w:r>
      <w:r w:rsidR="009A5EF1" w:rsidRPr="00CE7221">
        <w:rPr>
          <w:rFonts w:cs="Arial"/>
          <w:sz w:val="22"/>
          <w:szCs w:val="22"/>
        </w:rPr>
        <w:t xml:space="preserve">preliminary </w:t>
      </w:r>
      <w:r w:rsidRPr="00CE7221">
        <w:rPr>
          <w:rFonts w:cs="Arial"/>
          <w:sz w:val="22"/>
          <w:szCs w:val="22"/>
        </w:rPr>
        <w:t xml:space="preserve">letter </w:t>
      </w:r>
      <w:r w:rsidR="00984E29" w:rsidRPr="00CE7221">
        <w:rPr>
          <w:rFonts w:cs="Arial"/>
          <w:sz w:val="22"/>
          <w:szCs w:val="22"/>
        </w:rPr>
        <w:t xml:space="preserve">to indicate it meets all </w:t>
      </w:r>
      <w:r w:rsidRPr="00CE7221">
        <w:rPr>
          <w:rFonts w:cs="Arial"/>
          <w:sz w:val="22"/>
          <w:szCs w:val="22"/>
        </w:rPr>
        <w:t xml:space="preserve">local </w:t>
      </w:r>
      <w:r w:rsidR="006707BA" w:rsidRPr="00CE7221">
        <w:rPr>
          <w:rFonts w:cs="Arial"/>
          <w:sz w:val="22"/>
          <w:szCs w:val="22"/>
        </w:rPr>
        <w:t xml:space="preserve">research context </w:t>
      </w:r>
      <w:r w:rsidR="00984E29" w:rsidRPr="00CE7221">
        <w:rPr>
          <w:rFonts w:cs="Arial"/>
          <w:sz w:val="22"/>
          <w:szCs w:val="22"/>
        </w:rPr>
        <w:t xml:space="preserve">requirements or </w:t>
      </w:r>
      <w:r w:rsidR="006707BA" w:rsidRPr="00CE7221">
        <w:rPr>
          <w:rFonts w:cs="Arial"/>
          <w:sz w:val="22"/>
          <w:szCs w:val="22"/>
        </w:rPr>
        <w:t>list any pending requirements.</w:t>
      </w:r>
      <w:r w:rsidR="00E0049B" w:rsidRPr="00CE7221">
        <w:rPr>
          <w:rFonts w:cs="Arial"/>
          <w:sz w:val="22"/>
          <w:szCs w:val="22"/>
        </w:rPr>
        <w:t xml:space="preserve"> </w:t>
      </w:r>
    </w:p>
    <w:p w:rsidR="006E7994" w:rsidRPr="00CE7221" w:rsidRDefault="006E7994">
      <w:pPr>
        <w:pStyle w:val="BodyText3"/>
        <w:spacing w:before="0" w:after="0" w:line="240" w:lineRule="auto"/>
        <w:rPr>
          <w:rFonts w:cs="Arial"/>
          <w:sz w:val="22"/>
          <w:szCs w:val="22"/>
        </w:rPr>
      </w:pPr>
    </w:p>
    <w:p w:rsidR="006E7994" w:rsidRPr="00CE7221" w:rsidRDefault="006E7994">
      <w:pPr>
        <w:pStyle w:val="BodyText3"/>
        <w:spacing w:before="0" w:after="0" w:line="240" w:lineRule="auto"/>
        <w:rPr>
          <w:rFonts w:cs="Arial"/>
          <w:b/>
          <w:sz w:val="22"/>
          <w:szCs w:val="22"/>
        </w:rPr>
      </w:pPr>
      <w:r w:rsidRPr="00CE7221">
        <w:rPr>
          <w:rFonts w:cs="Arial"/>
          <w:sz w:val="22"/>
          <w:szCs w:val="22"/>
        </w:rPr>
        <w:t xml:space="preserve">If the DMC IRB receives a notice of approval of continuing review, yet not all of the investigators have updated their local training or conflict of interest requirements, the delinquent investigators cannot participate in the research, until </w:t>
      </w:r>
      <w:r w:rsidR="00984E29" w:rsidRPr="00CE7221">
        <w:rPr>
          <w:rFonts w:cs="Arial"/>
          <w:sz w:val="22"/>
          <w:szCs w:val="22"/>
        </w:rPr>
        <w:t xml:space="preserve">they meet </w:t>
      </w:r>
      <w:r w:rsidRPr="00CE7221">
        <w:rPr>
          <w:rFonts w:cs="Arial"/>
          <w:sz w:val="22"/>
          <w:szCs w:val="22"/>
        </w:rPr>
        <w:t xml:space="preserve">all of the </w:t>
      </w:r>
      <w:r w:rsidR="00984E29" w:rsidRPr="00CE7221">
        <w:rPr>
          <w:rFonts w:cs="Arial"/>
          <w:sz w:val="22"/>
          <w:szCs w:val="22"/>
        </w:rPr>
        <w:t xml:space="preserve">local pending </w:t>
      </w:r>
      <w:r w:rsidRPr="00CE7221">
        <w:rPr>
          <w:rFonts w:cs="Arial"/>
          <w:sz w:val="22"/>
          <w:szCs w:val="22"/>
        </w:rPr>
        <w:t>requirements</w:t>
      </w:r>
      <w:r w:rsidR="00984E29" w:rsidRPr="00CE7221">
        <w:rPr>
          <w:rFonts w:cs="Arial"/>
          <w:sz w:val="22"/>
          <w:szCs w:val="22"/>
        </w:rPr>
        <w:t>.</w:t>
      </w:r>
      <w:r w:rsidRPr="00CE7221">
        <w:rPr>
          <w:rFonts w:cs="Arial"/>
          <w:sz w:val="22"/>
          <w:szCs w:val="22"/>
        </w:rPr>
        <w:t xml:space="preserve">  </w:t>
      </w:r>
    </w:p>
    <w:p w:rsidR="00E0049B" w:rsidRPr="00CE7221" w:rsidRDefault="00E0049B" w:rsidP="000267DC">
      <w:pPr>
        <w:pStyle w:val="BodyText3"/>
        <w:spacing w:before="0" w:after="0" w:line="240" w:lineRule="auto"/>
        <w:rPr>
          <w:rFonts w:cs="Arial"/>
          <w:b/>
          <w:sz w:val="22"/>
          <w:szCs w:val="22"/>
        </w:rPr>
      </w:pPr>
    </w:p>
    <w:p w:rsidR="000267DC" w:rsidRPr="00CE7221" w:rsidRDefault="000267DC" w:rsidP="006B6480">
      <w:pPr>
        <w:pStyle w:val="Heading4"/>
      </w:pPr>
      <w:bookmarkStart w:id="123" w:name="_Toc453783950"/>
      <w:r w:rsidRPr="00CE7221">
        <w:lastRenderedPageBreak/>
        <w:t>DMC Acknowledgement Process After External IRB Approval</w:t>
      </w:r>
      <w:bookmarkEnd w:id="123"/>
    </w:p>
    <w:p w:rsidR="00252B66" w:rsidRPr="00CE7221" w:rsidRDefault="00252B66" w:rsidP="006B6480">
      <w:pPr>
        <w:spacing w:before="0" w:after="0" w:line="240" w:lineRule="auto"/>
        <w:rPr>
          <w:rFonts w:eastAsia="Times New Roman" w:cs="Arial"/>
          <w:szCs w:val="22"/>
        </w:rPr>
      </w:pPr>
    </w:p>
    <w:p w:rsidR="00C75919" w:rsidRPr="00CE7221" w:rsidRDefault="00C75919" w:rsidP="006B6480">
      <w:pPr>
        <w:spacing w:before="0" w:after="0" w:line="240" w:lineRule="auto"/>
        <w:rPr>
          <w:rFonts w:eastAsia="Times New Roman" w:cs="Arial"/>
          <w:szCs w:val="22"/>
        </w:rPr>
      </w:pPr>
      <w:r w:rsidRPr="00CE7221">
        <w:rPr>
          <w:rFonts w:eastAsia="Times New Roman" w:cs="Arial"/>
          <w:szCs w:val="22"/>
        </w:rPr>
        <w:t xml:space="preserve">Before acknowledging the </w:t>
      </w:r>
      <w:r w:rsidR="00D7783E" w:rsidRPr="00CE7221">
        <w:rPr>
          <w:rFonts w:eastAsia="Times New Roman" w:cs="Arial"/>
          <w:szCs w:val="22"/>
        </w:rPr>
        <w:t>e</w:t>
      </w:r>
      <w:r w:rsidRPr="00CE7221">
        <w:rPr>
          <w:rFonts w:eastAsia="Times New Roman" w:cs="Arial"/>
          <w:szCs w:val="22"/>
        </w:rPr>
        <w:t>xternal IRB approval, the DMC will confirm:</w:t>
      </w:r>
    </w:p>
    <w:p w:rsidR="00C75919" w:rsidRPr="00CE7221" w:rsidRDefault="00142F89" w:rsidP="000B47AF">
      <w:pPr>
        <w:pStyle w:val="ListParagraph"/>
        <w:numPr>
          <w:ilvl w:val="0"/>
          <w:numId w:val="98"/>
        </w:numPr>
        <w:spacing w:before="0" w:after="0" w:line="240" w:lineRule="auto"/>
        <w:rPr>
          <w:rFonts w:eastAsia="Times New Roman" w:cs="Arial"/>
          <w:szCs w:val="22"/>
        </w:rPr>
      </w:pPr>
      <w:r w:rsidRPr="00CE7221">
        <w:rPr>
          <w:rFonts w:eastAsia="Times New Roman" w:cs="Arial"/>
          <w:szCs w:val="22"/>
        </w:rPr>
        <w:t xml:space="preserve">An IRB </w:t>
      </w:r>
      <w:r w:rsidR="004202CC" w:rsidRPr="00CE7221">
        <w:rPr>
          <w:rFonts w:eastAsia="Times New Roman" w:cs="Arial"/>
          <w:szCs w:val="22"/>
        </w:rPr>
        <w:t xml:space="preserve">Authorization (Reliance) </w:t>
      </w:r>
      <w:r w:rsidRPr="00CE7221">
        <w:rPr>
          <w:rFonts w:eastAsia="Times New Roman" w:cs="Arial"/>
          <w:szCs w:val="22"/>
        </w:rPr>
        <w:t>Agreement</w:t>
      </w:r>
      <w:r w:rsidR="00524569" w:rsidRPr="00CE7221">
        <w:rPr>
          <w:rFonts w:eastAsia="Times New Roman" w:cs="Arial"/>
          <w:szCs w:val="22"/>
        </w:rPr>
        <w:t xml:space="preserve">, when required, </w:t>
      </w:r>
      <w:r w:rsidR="00C75919" w:rsidRPr="00CE7221">
        <w:rPr>
          <w:rFonts w:eastAsia="Times New Roman" w:cs="Arial"/>
          <w:szCs w:val="22"/>
        </w:rPr>
        <w:t xml:space="preserve">has been </w:t>
      </w:r>
      <w:r w:rsidRPr="00CE7221">
        <w:rPr>
          <w:rFonts w:eastAsia="Times New Roman" w:cs="Arial"/>
          <w:szCs w:val="22"/>
        </w:rPr>
        <w:t xml:space="preserve">fully executed between </w:t>
      </w:r>
      <w:r w:rsidR="000474A2" w:rsidRPr="00CE7221">
        <w:rPr>
          <w:rFonts w:eastAsia="Times New Roman" w:cs="Arial"/>
          <w:szCs w:val="22"/>
        </w:rPr>
        <w:t>DMC (</w:t>
      </w:r>
      <w:r w:rsidR="006562F5" w:rsidRPr="00CE7221">
        <w:rPr>
          <w:rFonts w:eastAsia="Times New Roman" w:cs="Arial"/>
          <w:szCs w:val="22"/>
        </w:rPr>
        <w:t xml:space="preserve">and NYC H+H, </w:t>
      </w:r>
      <w:r w:rsidR="000474A2" w:rsidRPr="00CE7221">
        <w:rPr>
          <w:rFonts w:cs="Arial"/>
          <w:szCs w:val="24"/>
        </w:rPr>
        <w:t xml:space="preserve">Kings County Hospital Center, </w:t>
      </w:r>
      <w:r w:rsidR="000474A2" w:rsidRPr="00CE7221">
        <w:rPr>
          <w:rFonts w:eastAsia="Times New Roman" w:cs="Arial"/>
          <w:szCs w:val="22"/>
        </w:rPr>
        <w:t>if applicable) and the external IRB</w:t>
      </w:r>
      <w:r w:rsidR="00984E29" w:rsidRPr="00CE7221">
        <w:rPr>
          <w:rFonts w:eastAsia="Times New Roman" w:cs="Arial"/>
          <w:szCs w:val="22"/>
        </w:rPr>
        <w:t>,</w:t>
      </w:r>
      <w:r w:rsidR="000474A2" w:rsidRPr="00CE7221">
        <w:rPr>
          <w:rFonts w:eastAsia="Times New Roman" w:cs="Arial"/>
          <w:szCs w:val="22"/>
        </w:rPr>
        <w:t xml:space="preserve"> </w:t>
      </w:r>
    </w:p>
    <w:p w:rsidR="008E7E62" w:rsidRPr="00CE7221" w:rsidRDefault="008E7E62" w:rsidP="008E4047">
      <w:pPr>
        <w:spacing w:before="0" w:after="0" w:line="240" w:lineRule="auto"/>
        <w:ind w:left="720"/>
        <w:rPr>
          <w:rFonts w:cs="Arial"/>
          <w:i/>
          <w:szCs w:val="24"/>
        </w:rPr>
      </w:pPr>
      <w:r w:rsidRPr="00CE7221">
        <w:rPr>
          <w:rFonts w:cs="Arial"/>
          <w:i/>
          <w:szCs w:val="24"/>
        </w:rPr>
        <w:t>Note: When the external IRB and DMC agree to apportion IRB review responsibilities, the external IRB should have written procedures describing how it implements its responsibilities under the agreement.</w:t>
      </w:r>
    </w:p>
    <w:p w:rsidR="00C75919" w:rsidRPr="00CE7221" w:rsidRDefault="009A5EF1" w:rsidP="000B47AF">
      <w:pPr>
        <w:pStyle w:val="ListParagraph"/>
        <w:numPr>
          <w:ilvl w:val="0"/>
          <w:numId w:val="98"/>
        </w:numPr>
        <w:spacing w:before="0" w:after="0" w:line="240" w:lineRule="auto"/>
        <w:rPr>
          <w:rFonts w:eastAsia="Times New Roman" w:cs="Arial"/>
          <w:szCs w:val="22"/>
        </w:rPr>
      </w:pPr>
      <w:r w:rsidRPr="00CE7221">
        <w:rPr>
          <w:rFonts w:eastAsia="Times New Roman" w:cs="Arial"/>
          <w:szCs w:val="22"/>
        </w:rPr>
        <w:t>A</w:t>
      </w:r>
      <w:r w:rsidR="00C75919" w:rsidRPr="00CE7221">
        <w:rPr>
          <w:rFonts w:eastAsia="Times New Roman" w:cs="Arial"/>
          <w:szCs w:val="22"/>
        </w:rPr>
        <w:t xml:space="preserve">ll required ancillary reviews are complete </w:t>
      </w:r>
      <w:r w:rsidR="007C6FCF" w:rsidRPr="00CE7221">
        <w:rPr>
          <w:rFonts w:eastAsia="Times New Roman" w:cs="Arial"/>
          <w:szCs w:val="22"/>
        </w:rPr>
        <w:t xml:space="preserve">or </w:t>
      </w:r>
      <w:r w:rsidR="006562F5" w:rsidRPr="00CE7221">
        <w:rPr>
          <w:rFonts w:eastAsia="Times New Roman" w:cs="Arial"/>
          <w:szCs w:val="22"/>
        </w:rPr>
        <w:t xml:space="preserve">the DMC IRB may </w:t>
      </w:r>
      <w:r w:rsidR="007C6FCF" w:rsidRPr="00CE7221">
        <w:rPr>
          <w:rFonts w:eastAsia="Times New Roman" w:cs="Arial"/>
          <w:szCs w:val="22"/>
        </w:rPr>
        <w:t xml:space="preserve">indicate the research cannot begin until the </w:t>
      </w:r>
      <w:r w:rsidR="006562F5" w:rsidRPr="00CE7221">
        <w:rPr>
          <w:rFonts w:eastAsia="Times New Roman" w:cs="Arial"/>
          <w:szCs w:val="22"/>
        </w:rPr>
        <w:t xml:space="preserve">required </w:t>
      </w:r>
      <w:r w:rsidR="007C6FCF" w:rsidRPr="00CE7221">
        <w:rPr>
          <w:rFonts w:eastAsia="Times New Roman" w:cs="Arial"/>
          <w:szCs w:val="22"/>
        </w:rPr>
        <w:t>ancillary review is complete</w:t>
      </w:r>
      <w:r w:rsidR="00984E29" w:rsidRPr="00CE7221">
        <w:rPr>
          <w:rFonts w:eastAsia="Times New Roman" w:cs="Arial"/>
          <w:szCs w:val="22"/>
        </w:rPr>
        <w:t>,</w:t>
      </w:r>
    </w:p>
    <w:p w:rsidR="009A5EF1" w:rsidRPr="00CE7221" w:rsidRDefault="009A5EF1" w:rsidP="000B47AF">
      <w:pPr>
        <w:pStyle w:val="ListParagraph"/>
        <w:numPr>
          <w:ilvl w:val="0"/>
          <w:numId w:val="98"/>
        </w:numPr>
        <w:spacing w:before="0" w:after="0" w:line="240" w:lineRule="auto"/>
        <w:rPr>
          <w:rFonts w:cs="Arial"/>
          <w:szCs w:val="24"/>
        </w:rPr>
      </w:pPr>
      <w:r w:rsidRPr="00CE7221">
        <w:rPr>
          <w:rFonts w:cs="Arial"/>
          <w:szCs w:val="24"/>
        </w:rPr>
        <w:t>All required training is complete</w:t>
      </w:r>
      <w:r w:rsidR="00984E29" w:rsidRPr="00CE7221">
        <w:rPr>
          <w:rFonts w:cs="Arial"/>
          <w:szCs w:val="24"/>
        </w:rPr>
        <w:t>, and</w:t>
      </w:r>
      <w:r w:rsidRPr="00CE7221">
        <w:rPr>
          <w:rFonts w:cs="Arial"/>
          <w:szCs w:val="24"/>
        </w:rPr>
        <w:t xml:space="preserve"> </w:t>
      </w:r>
    </w:p>
    <w:p w:rsidR="009A5EF1" w:rsidRPr="00CE7221" w:rsidRDefault="009A5EF1" w:rsidP="000B47AF">
      <w:pPr>
        <w:pStyle w:val="ListParagraph"/>
        <w:numPr>
          <w:ilvl w:val="0"/>
          <w:numId w:val="98"/>
        </w:numPr>
        <w:spacing w:before="0" w:after="0" w:line="240" w:lineRule="auto"/>
        <w:rPr>
          <w:rFonts w:cs="Arial"/>
          <w:b/>
          <w:szCs w:val="24"/>
        </w:rPr>
      </w:pPr>
      <w:r w:rsidRPr="00CE7221">
        <w:rPr>
          <w:rFonts w:cs="Arial"/>
          <w:szCs w:val="24"/>
        </w:rPr>
        <w:t xml:space="preserve">All required </w:t>
      </w:r>
      <w:r w:rsidR="00524569" w:rsidRPr="00CE7221">
        <w:rPr>
          <w:rFonts w:cs="Arial"/>
          <w:szCs w:val="24"/>
        </w:rPr>
        <w:t>c</w:t>
      </w:r>
      <w:r w:rsidRPr="00CE7221">
        <w:rPr>
          <w:rFonts w:cs="Arial"/>
          <w:szCs w:val="24"/>
        </w:rPr>
        <w:t xml:space="preserve">onflict of </w:t>
      </w:r>
      <w:r w:rsidR="00524569" w:rsidRPr="00CE7221">
        <w:rPr>
          <w:rFonts w:cs="Arial"/>
          <w:szCs w:val="24"/>
        </w:rPr>
        <w:t>i</w:t>
      </w:r>
      <w:r w:rsidRPr="00CE7221">
        <w:rPr>
          <w:rFonts w:cs="Arial"/>
          <w:szCs w:val="24"/>
        </w:rPr>
        <w:t>nterest disclosures are complete and approved</w:t>
      </w:r>
      <w:r w:rsidR="004202CC" w:rsidRPr="00CE7221">
        <w:rPr>
          <w:rFonts w:cs="Arial"/>
          <w:szCs w:val="24"/>
        </w:rPr>
        <w:t>.</w:t>
      </w:r>
    </w:p>
    <w:p w:rsidR="00206A62" w:rsidRPr="00CE7221" w:rsidRDefault="00206A62" w:rsidP="008F127E">
      <w:pPr>
        <w:spacing w:before="0" w:after="0" w:line="240" w:lineRule="auto"/>
        <w:rPr>
          <w:rFonts w:cs="Arial"/>
          <w:b/>
          <w:szCs w:val="24"/>
        </w:rPr>
      </w:pPr>
    </w:p>
    <w:p w:rsidR="00206A62" w:rsidRPr="00CE7221" w:rsidRDefault="00206A62" w:rsidP="008E4047">
      <w:pPr>
        <w:spacing w:before="0" w:after="0" w:line="240" w:lineRule="auto"/>
        <w:rPr>
          <w:rFonts w:cs="Arial"/>
          <w:szCs w:val="24"/>
        </w:rPr>
      </w:pPr>
      <w:r w:rsidRPr="00CE7221">
        <w:rPr>
          <w:rFonts w:cs="Arial"/>
          <w:szCs w:val="24"/>
        </w:rPr>
        <w:t xml:space="preserve">In order for the DMC IRB to accept the review of an external IRB, the </w:t>
      </w:r>
      <w:r w:rsidR="006562F5" w:rsidRPr="00CE7221">
        <w:rPr>
          <w:rFonts w:cs="Arial"/>
          <w:szCs w:val="24"/>
        </w:rPr>
        <w:t xml:space="preserve">PI must provide information about the </w:t>
      </w:r>
      <w:r w:rsidRPr="00CE7221">
        <w:rPr>
          <w:rFonts w:cs="Arial"/>
          <w:szCs w:val="24"/>
        </w:rPr>
        <w:t xml:space="preserve">external IRB </w:t>
      </w:r>
      <w:r w:rsidR="006562F5" w:rsidRPr="00CE7221">
        <w:rPr>
          <w:rFonts w:cs="Arial"/>
          <w:szCs w:val="24"/>
        </w:rPr>
        <w:t xml:space="preserve">to demonstrate it </w:t>
      </w:r>
      <w:r w:rsidRPr="00CE7221">
        <w:rPr>
          <w:rFonts w:cs="Arial"/>
          <w:szCs w:val="24"/>
        </w:rPr>
        <w:t>meet</w:t>
      </w:r>
      <w:r w:rsidR="006562F5" w:rsidRPr="00CE7221">
        <w:rPr>
          <w:rFonts w:cs="Arial"/>
          <w:szCs w:val="24"/>
        </w:rPr>
        <w:t>s</w:t>
      </w:r>
      <w:r w:rsidRPr="00CE7221">
        <w:rPr>
          <w:rFonts w:cs="Arial"/>
          <w:szCs w:val="24"/>
        </w:rPr>
        <w:t xml:space="preserve"> the following criteria: </w:t>
      </w:r>
    </w:p>
    <w:p w:rsidR="00206A62" w:rsidRPr="00CE7221" w:rsidRDefault="00206A62" w:rsidP="008E4047">
      <w:pPr>
        <w:spacing w:before="0" w:after="0" w:line="240" w:lineRule="auto"/>
        <w:rPr>
          <w:rFonts w:cs="Arial"/>
          <w:szCs w:val="24"/>
        </w:rPr>
      </w:pPr>
    </w:p>
    <w:p w:rsidR="00206A62" w:rsidRPr="00CE7221" w:rsidRDefault="00206A62" w:rsidP="000B47AF">
      <w:pPr>
        <w:pStyle w:val="ListParagraph"/>
        <w:numPr>
          <w:ilvl w:val="0"/>
          <w:numId w:val="140"/>
        </w:numPr>
        <w:spacing w:before="0" w:after="0" w:line="240" w:lineRule="auto"/>
        <w:rPr>
          <w:rFonts w:cs="Arial"/>
          <w:szCs w:val="24"/>
        </w:rPr>
      </w:pPr>
      <w:r w:rsidRPr="00CE7221">
        <w:rPr>
          <w:rFonts w:cs="Arial"/>
          <w:szCs w:val="24"/>
        </w:rPr>
        <w:t>Unless it is an IRB organization, the institution must maintain a Federalwide Assurance (FWA) approved by the OHRP.</w:t>
      </w:r>
    </w:p>
    <w:p w:rsidR="008E7E62" w:rsidRPr="00CE7221" w:rsidRDefault="008E7E62" w:rsidP="000B47AF">
      <w:pPr>
        <w:pStyle w:val="ListParagraph"/>
        <w:numPr>
          <w:ilvl w:val="0"/>
          <w:numId w:val="140"/>
        </w:numPr>
        <w:spacing w:before="0" w:after="0" w:line="240" w:lineRule="auto"/>
        <w:rPr>
          <w:rFonts w:cs="Arial"/>
          <w:szCs w:val="24"/>
        </w:rPr>
      </w:pPr>
      <w:r w:rsidRPr="00CE7221">
        <w:rPr>
          <w:rFonts w:cs="Arial"/>
          <w:szCs w:val="24"/>
        </w:rPr>
        <w:t>The IRB must maintain an active registration with OHRP.</w:t>
      </w:r>
    </w:p>
    <w:p w:rsidR="00206A62" w:rsidRPr="00CE7221" w:rsidRDefault="00206A62" w:rsidP="000B47AF">
      <w:pPr>
        <w:pStyle w:val="ListParagraph"/>
        <w:numPr>
          <w:ilvl w:val="0"/>
          <w:numId w:val="140"/>
        </w:numPr>
        <w:spacing w:before="0" w:after="0" w:line="240" w:lineRule="auto"/>
        <w:rPr>
          <w:rFonts w:cs="Arial"/>
          <w:szCs w:val="24"/>
        </w:rPr>
      </w:pPr>
      <w:r w:rsidRPr="00CE7221">
        <w:rPr>
          <w:rFonts w:cs="Arial"/>
          <w:szCs w:val="24"/>
        </w:rPr>
        <w:t xml:space="preserve">The IRB must be AAHRPP accredited, be a member of the SMART IRB network, or it must have undergone or initiated an assessment of the quality of the IRB within five years (e.g., participation in OHRP’s Quality Assessment Program, </w:t>
      </w:r>
      <w:r w:rsidR="008E7E62" w:rsidRPr="00CE7221">
        <w:rPr>
          <w:rFonts w:cs="Arial"/>
          <w:szCs w:val="24"/>
        </w:rPr>
        <w:t xml:space="preserve">internal audit, </w:t>
      </w:r>
      <w:r w:rsidR="002B24FF" w:rsidRPr="00CE7221">
        <w:rPr>
          <w:rFonts w:cs="Arial"/>
          <w:szCs w:val="24"/>
        </w:rPr>
        <w:t xml:space="preserve">FDA inspection, ORHP inspection, </w:t>
      </w:r>
      <w:r w:rsidRPr="00CE7221">
        <w:rPr>
          <w:rFonts w:cs="Arial"/>
          <w:szCs w:val="24"/>
        </w:rPr>
        <w:t xml:space="preserve">or </w:t>
      </w:r>
      <w:r w:rsidR="008E7E62" w:rsidRPr="00CE7221">
        <w:rPr>
          <w:rFonts w:cs="Arial"/>
          <w:szCs w:val="24"/>
        </w:rPr>
        <w:t>equivalent approach).</w:t>
      </w:r>
    </w:p>
    <w:p w:rsidR="0005017F" w:rsidRPr="00CE7221" w:rsidRDefault="0005017F" w:rsidP="00BE320D">
      <w:pPr>
        <w:pStyle w:val="ListParagraph"/>
        <w:spacing w:before="0" w:after="0" w:line="240" w:lineRule="auto"/>
        <w:rPr>
          <w:rFonts w:cs="Arial"/>
          <w:i/>
          <w:szCs w:val="24"/>
        </w:rPr>
      </w:pPr>
      <w:r w:rsidRPr="00CE7221">
        <w:rPr>
          <w:rFonts w:cs="Arial"/>
          <w:i/>
          <w:szCs w:val="24"/>
        </w:rPr>
        <w:t>Note: The DMC reserves the right to request documentation for the above.</w:t>
      </w:r>
    </w:p>
    <w:p w:rsidR="00CD0F2F" w:rsidRPr="00CE7221" w:rsidRDefault="008E7E62" w:rsidP="000B47AF">
      <w:pPr>
        <w:pStyle w:val="ListParagraph"/>
        <w:numPr>
          <w:ilvl w:val="0"/>
          <w:numId w:val="140"/>
        </w:numPr>
        <w:spacing w:before="0" w:after="0" w:line="240" w:lineRule="auto"/>
        <w:rPr>
          <w:rFonts w:cs="Arial"/>
          <w:szCs w:val="24"/>
        </w:rPr>
      </w:pPr>
      <w:r w:rsidRPr="00CE7221">
        <w:rPr>
          <w:rFonts w:cs="Arial"/>
          <w:szCs w:val="24"/>
        </w:rPr>
        <w:t>The external IRB must provide a point of contact who will be responsible for communication with the DMC IRB.</w:t>
      </w:r>
    </w:p>
    <w:p w:rsidR="00CD0F2F" w:rsidRPr="00CE7221" w:rsidRDefault="00CD0F2F">
      <w:pPr>
        <w:pStyle w:val="ListParagraph"/>
        <w:numPr>
          <w:ilvl w:val="0"/>
          <w:numId w:val="140"/>
        </w:numPr>
        <w:spacing w:before="0" w:after="0" w:line="240" w:lineRule="auto"/>
        <w:rPr>
          <w:rFonts w:cs="Arial"/>
          <w:szCs w:val="24"/>
        </w:rPr>
      </w:pPr>
      <w:r w:rsidRPr="00CE7221">
        <w:rPr>
          <w:rFonts w:cs="Arial"/>
          <w:szCs w:val="24"/>
        </w:rPr>
        <w:t xml:space="preserve">Information on how </w:t>
      </w:r>
      <w:r w:rsidR="008E7E62" w:rsidRPr="00CE7221">
        <w:rPr>
          <w:rFonts w:cs="Arial"/>
          <w:szCs w:val="24"/>
        </w:rPr>
        <w:t>the external IRB intends to communicate with the investigators and the DMC IRB.</w:t>
      </w:r>
    </w:p>
    <w:p w:rsidR="008E7E62" w:rsidRPr="00CE7221" w:rsidRDefault="002B24FF">
      <w:pPr>
        <w:pStyle w:val="ListParagraph"/>
        <w:numPr>
          <w:ilvl w:val="0"/>
          <w:numId w:val="140"/>
        </w:numPr>
        <w:spacing w:before="0" w:after="0" w:line="240" w:lineRule="auto"/>
        <w:rPr>
          <w:rFonts w:cs="Arial"/>
          <w:szCs w:val="24"/>
        </w:rPr>
      </w:pPr>
      <w:r w:rsidRPr="00CE7221">
        <w:rPr>
          <w:rFonts w:cs="Arial"/>
          <w:szCs w:val="24"/>
        </w:rPr>
        <w:t>For FDA regulated research, p</w:t>
      </w:r>
      <w:r w:rsidR="008E7E62" w:rsidRPr="00CE7221">
        <w:rPr>
          <w:rFonts w:cs="Arial"/>
          <w:szCs w:val="24"/>
        </w:rPr>
        <w:t xml:space="preserve">rovide a description of the external IRB’s ability </w:t>
      </w:r>
      <w:r w:rsidRPr="00CE7221">
        <w:rPr>
          <w:rFonts w:cs="Arial"/>
          <w:szCs w:val="24"/>
        </w:rPr>
        <w:t xml:space="preserve">to evaluate </w:t>
      </w:r>
      <w:r w:rsidR="00CD0F2F" w:rsidRPr="00CE7221">
        <w:rPr>
          <w:rFonts w:cs="Arial"/>
          <w:szCs w:val="24"/>
        </w:rPr>
        <w:t xml:space="preserve">the institution’s ability </w:t>
      </w:r>
      <w:r w:rsidR="008E7E62" w:rsidRPr="00CE7221">
        <w:rPr>
          <w:rFonts w:cs="Arial"/>
          <w:szCs w:val="24"/>
        </w:rPr>
        <w:t xml:space="preserve">to participate in the study (e.g., whether </w:t>
      </w:r>
      <w:r w:rsidR="00CD0F2F" w:rsidRPr="00CE7221">
        <w:rPr>
          <w:rFonts w:cs="Arial"/>
          <w:szCs w:val="24"/>
        </w:rPr>
        <w:t xml:space="preserve">the institution </w:t>
      </w:r>
      <w:r w:rsidR="008E7E62" w:rsidRPr="00CE7221">
        <w:rPr>
          <w:rFonts w:cs="Arial"/>
          <w:szCs w:val="24"/>
        </w:rPr>
        <w:t>has medical services appropriate for the complexity of the study</w:t>
      </w:r>
      <w:r w:rsidR="004F69E8" w:rsidRPr="00CE7221">
        <w:rPr>
          <w:rFonts w:cs="Arial"/>
          <w:szCs w:val="24"/>
        </w:rPr>
        <w:t>)</w:t>
      </w:r>
      <w:r w:rsidR="008E7E62" w:rsidRPr="00CE7221">
        <w:rPr>
          <w:rFonts w:cs="Arial"/>
          <w:szCs w:val="24"/>
        </w:rPr>
        <w:t>.</w:t>
      </w:r>
    </w:p>
    <w:p w:rsidR="00711550" w:rsidRPr="00CE7221" w:rsidRDefault="00711550" w:rsidP="00DF6B82">
      <w:pPr>
        <w:pStyle w:val="ListParagraph"/>
        <w:spacing w:before="0" w:after="0" w:line="240" w:lineRule="auto"/>
        <w:rPr>
          <w:rFonts w:cs="Arial"/>
          <w:b/>
          <w:szCs w:val="24"/>
        </w:rPr>
      </w:pPr>
    </w:p>
    <w:p w:rsidR="000267DC" w:rsidRPr="00CE7221" w:rsidRDefault="000267DC" w:rsidP="006B6480">
      <w:pPr>
        <w:pStyle w:val="Heading4"/>
      </w:pPr>
      <w:bookmarkStart w:id="124" w:name="_Toc453783951"/>
      <w:r w:rsidRPr="00CE7221">
        <w:t>Additional Protections Required By The DMC IRB</w:t>
      </w:r>
      <w:bookmarkEnd w:id="124"/>
      <w:r w:rsidRPr="00CE7221">
        <w:t xml:space="preserve"> when using an external irb</w:t>
      </w:r>
      <w:r w:rsidR="00DD3029" w:rsidRPr="00CE7221">
        <w:t xml:space="preserve"> (including SIRB).</w:t>
      </w:r>
    </w:p>
    <w:p w:rsidR="008A36F7" w:rsidRPr="00CE7221" w:rsidRDefault="008A36F7" w:rsidP="006B6480">
      <w:pPr>
        <w:spacing w:before="0" w:after="0" w:line="240" w:lineRule="auto"/>
        <w:rPr>
          <w:rFonts w:cs="Arial"/>
          <w:szCs w:val="24"/>
        </w:rPr>
      </w:pPr>
    </w:p>
    <w:p w:rsidR="000267DC" w:rsidRPr="00CE7221" w:rsidRDefault="00023A7F" w:rsidP="006B6480">
      <w:pPr>
        <w:spacing w:before="0" w:after="0" w:line="240" w:lineRule="auto"/>
        <w:rPr>
          <w:rFonts w:cs="Arial"/>
          <w:szCs w:val="24"/>
        </w:rPr>
      </w:pPr>
      <w:r w:rsidRPr="00CE7221">
        <w:rPr>
          <w:rFonts w:cs="Arial"/>
          <w:szCs w:val="24"/>
        </w:rPr>
        <w:t xml:space="preserve">In general, an External IRB serves as a Privacy Board to approve HIPAA authorizations or HIPAA waivers, under the HIPAA regulations.   If </w:t>
      </w:r>
      <w:r w:rsidR="00132E82" w:rsidRPr="00CE7221">
        <w:rPr>
          <w:rFonts w:cs="Arial"/>
          <w:szCs w:val="24"/>
        </w:rPr>
        <w:t xml:space="preserve">an </w:t>
      </w:r>
      <w:r w:rsidRPr="00CE7221">
        <w:rPr>
          <w:rFonts w:cs="Arial"/>
          <w:szCs w:val="24"/>
        </w:rPr>
        <w:t>E</w:t>
      </w:r>
      <w:r w:rsidR="000267DC" w:rsidRPr="00CE7221">
        <w:rPr>
          <w:rFonts w:cs="Arial"/>
          <w:szCs w:val="24"/>
        </w:rPr>
        <w:t>xternal IRB does not serve as a Privacy Board</w:t>
      </w:r>
      <w:r w:rsidR="00132E82" w:rsidRPr="00CE7221">
        <w:rPr>
          <w:rFonts w:cs="Arial"/>
          <w:szCs w:val="24"/>
        </w:rPr>
        <w:t xml:space="preserve">, such as the </w:t>
      </w:r>
      <w:r w:rsidR="000267DC" w:rsidRPr="00CE7221">
        <w:rPr>
          <w:rFonts w:cs="Arial"/>
          <w:szCs w:val="24"/>
        </w:rPr>
        <w:t>NCI CIRB</w:t>
      </w:r>
      <w:r w:rsidR="00132E82" w:rsidRPr="00CE7221">
        <w:rPr>
          <w:rFonts w:cs="Arial"/>
          <w:szCs w:val="24"/>
        </w:rPr>
        <w:t xml:space="preserve">, it </w:t>
      </w:r>
      <w:r w:rsidRPr="00CE7221">
        <w:rPr>
          <w:rFonts w:cs="Arial"/>
          <w:szCs w:val="24"/>
        </w:rPr>
        <w:t xml:space="preserve">does not have the authority to </w:t>
      </w:r>
      <w:r w:rsidR="00132E82" w:rsidRPr="00CE7221">
        <w:rPr>
          <w:rFonts w:cs="Arial"/>
          <w:szCs w:val="24"/>
        </w:rPr>
        <w:t>approve HIPAA authorizations or HIPAA waivers</w:t>
      </w:r>
      <w:r w:rsidRPr="00CE7221">
        <w:rPr>
          <w:rFonts w:cs="Arial"/>
          <w:szCs w:val="24"/>
        </w:rPr>
        <w:t xml:space="preserve">.  When an external IRB does not have the authority to approve any HIPAA documents, the </w:t>
      </w:r>
      <w:r w:rsidR="000267DC" w:rsidRPr="00CE7221">
        <w:rPr>
          <w:rFonts w:cs="Arial"/>
          <w:szCs w:val="24"/>
        </w:rPr>
        <w:t>DMC IRB must approve any HIPAA</w:t>
      </w:r>
      <w:r w:rsidR="00527594" w:rsidRPr="00CE7221">
        <w:rPr>
          <w:rFonts w:cs="Arial"/>
          <w:szCs w:val="24"/>
        </w:rPr>
        <w:t xml:space="preserve"> </w:t>
      </w:r>
      <w:r w:rsidR="00132E82" w:rsidRPr="00CE7221">
        <w:rPr>
          <w:rFonts w:cs="Arial"/>
          <w:szCs w:val="24"/>
        </w:rPr>
        <w:t xml:space="preserve">documents. </w:t>
      </w:r>
    </w:p>
    <w:p w:rsidR="00252B66" w:rsidRPr="00CE7221" w:rsidRDefault="00252B66" w:rsidP="006B6480">
      <w:pPr>
        <w:spacing w:before="0" w:after="0" w:line="240" w:lineRule="auto"/>
        <w:rPr>
          <w:rFonts w:cs="Arial"/>
          <w:szCs w:val="24"/>
        </w:rPr>
      </w:pPr>
    </w:p>
    <w:p w:rsidR="000267DC" w:rsidRPr="00CE7221" w:rsidRDefault="000267DC" w:rsidP="006B6480">
      <w:pPr>
        <w:spacing w:before="0" w:after="0" w:line="240" w:lineRule="auto"/>
        <w:rPr>
          <w:rFonts w:cs="Arial"/>
          <w:szCs w:val="24"/>
        </w:rPr>
      </w:pPr>
      <w:r w:rsidRPr="00CE7221">
        <w:rPr>
          <w:rFonts w:cs="Arial"/>
          <w:szCs w:val="24"/>
        </w:rPr>
        <w:t xml:space="preserve">If boiler plate language or addendum documents are required to be added to the informed consent or information sheet documents by the DMC IRB, the </w:t>
      </w:r>
      <w:r w:rsidR="00D7783E" w:rsidRPr="00CE7221">
        <w:rPr>
          <w:rFonts w:cs="Arial"/>
          <w:szCs w:val="24"/>
        </w:rPr>
        <w:t>e</w:t>
      </w:r>
      <w:r w:rsidRPr="00CE7221">
        <w:rPr>
          <w:rFonts w:cs="Arial"/>
          <w:szCs w:val="24"/>
        </w:rPr>
        <w:t>xternal IRB must also approve of the additional requirements.</w:t>
      </w:r>
    </w:p>
    <w:p w:rsidR="008A36F7" w:rsidRPr="00CE7221" w:rsidRDefault="008A36F7" w:rsidP="006B6480">
      <w:pPr>
        <w:spacing w:before="0" w:after="0" w:line="240" w:lineRule="auto"/>
        <w:rPr>
          <w:rFonts w:eastAsia="Times New Roman" w:cs="Arial"/>
          <w:szCs w:val="22"/>
        </w:rPr>
      </w:pPr>
    </w:p>
    <w:p w:rsidR="0005017F" w:rsidRPr="00CE7221" w:rsidRDefault="00142F89" w:rsidP="006B6480">
      <w:pPr>
        <w:spacing w:before="0" w:after="0" w:line="240" w:lineRule="auto"/>
        <w:rPr>
          <w:rFonts w:eastAsia="Times New Roman" w:cs="Arial"/>
          <w:szCs w:val="22"/>
        </w:rPr>
      </w:pPr>
      <w:r w:rsidRPr="00CE7221">
        <w:rPr>
          <w:rFonts w:eastAsia="Times New Roman" w:cs="Arial"/>
          <w:szCs w:val="22"/>
        </w:rPr>
        <w:t xml:space="preserve">DMC </w:t>
      </w:r>
      <w:r w:rsidR="0005017F" w:rsidRPr="00CE7221">
        <w:rPr>
          <w:rFonts w:eastAsia="Times New Roman" w:cs="Arial"/>
          <w:szCs w:val="22"/>
        </w:rPr>
        <w:t xml:space="preserve">leadership and the DMC IRB </w:t>
      </w:r>
      <w:r w:rsidRPr="00CE7221">
        <w:rPr>
          <w:rFonts w:eastAsia="Times New Roman" w:cs="Arial"/>
          <w:szCs w:val="22"/>
        </w:rPr>
        <w:t>reserve the right to place enrollment on hold, suspend or terminate the</w:t>
      </w:r>
      <w:r w:rsidR="00527594" w:rsidRPr="00CE7221">
        <w:rPr>
          <w:rFonts w:eastAsia="Times New Roman" w:cs="Arial"/>
          <w:szCs w:val="22"/>
        </w:rPr>
        <w:t xml:space="preserve"> research</w:t>
      </w:r>
      <w:r w:rsidR="00E60193" w:rsidRPr="00CE7221">
        <w:rPr>
          <w:rFonts w:eastAsia="Times New Roman" w:cs="Arial"/>
          <w:szCs w:val="22"/>
        </w:rPr>
        <w:t xml:space="preserve"> activity </w:t>
      </w:r>
      <w:r w:rsidRPr="00CE7221">
        <w:rPr>
          <w:rFonts w:eastAsia="Times New Roman" w:cs="Arial"/>
          <w:szCs w:val="22"/>
        </w:rPr>
        <w:t>or requ</w:t>
      </w:r>
      <w:r w:rsidR="00E60193" w:rsidRPr="00CE7221">
        <w:rPr>
          <w:rFonts w:eastAsia="Times New Roman" w:cs="Arial"/>
          <w:szCs w:val="22"/>
        </w:rPr>
        <w:t xml:space="preserve">est </w:t>
      </w:r>
      <w:r w:rsidRPr="00CE7221">
        <w:rPr>
          <w:rFonts w:eastAsia="Times New Roman" w:cs="Arial"/>
          <w:szCs w:val="22"/>
        </w:rPr>
        <w:t>additional protections at the DMC site at any time</w:t>
      </w:r>
      <w:r w:rsidR="00E60193" w:rsidRPr="00CE7221">
        <w:rPr>
          <w:rFonts w:eastAsia="Times New Roman" w:cs="Arial"/>
          <w:szCs w:val="22"/>
        </w:rPr>
        <w:t>. A</w:t>
      </w:r>
      <w:r w:rsidRPr="00CE7221">
        <w:rPr>
          <w:rFonts w:eastAsia="Times New Roman" w:cs="Arial"/>
          <w:szCs w:val="22"/>
        </w:rPr>
        <w:t xml:space="preserve">t </w:t>
      </w:r>
      <w:r w:rsidRPr="00CE7221">
        <w:rPr>
          <w:rFonts w:eastAsia="Times New Roman" w:cs="Arial"/>
          <w:szCs w:val="22"/>
        </w:rPr>
        <w:lastRenderedPageBreak/>
        <w:t>such time, the DMC IRB</w:t>
      </w:r>
      <w:r w:rsidR="00846E3D" w:rsidRPr="00CE7221">
        <w:rPr>
          <w:rFonts w:eastAsia="Times New Roman" w:cs="Arial"/>
          <w:szCs w:val="22"/>
        </w:rPr>
        <w:t xml:space="preserve"> </w:t>
      </w:r>
      <w:r w:rsidRPr="00CE7221">
        <w:rPr>
          <w:rFonts w:eastAsia="Times New Roman" w:cs="Arial"/>
          <w:szCs w:val="22"/>
        </w:rPr>
        <w:t xml:space="preserve">or Institutional Official will promptly notify the </w:t>
      </w:r>
      <w:r w:rsidR="00D7783E" w:rsidRPr="00CE7221">
        <w:rPr>
          <w:rFonts w:eastAsia="Times New Roman" w:cs="Arial"/>
          <w:szCs w:val="22"/>
        </w:rPr>
        <w:t>e</w:t>
      </w:r>
      <w:r w:rsidR="00C75919" w:rsidRPr="00CE7221">
        <w:rPr>
          <w:rFonts w:eastAsia="Times New Roman" w:cs="Arial"/>
          <w:szCs w:val="22"/>
        </w:rPr>
        <w:t>xternal</w:t>
      </w:r>
      <w:r w:rsidRPr="00CE7221">
        <w:rPr>
          <w:rFonts w:eastAsia="Times New Roman" w:cs="Arial"/>
          <w:szCs w:val="22"/>
        </w:rPr>
        <w:t xml:space="preserve"> IRB of these actions; however, the PI may also be required to notify the </w:t>
      </w:r>
      <w:r w:rsidR="00D7783E" w:rsidRPr="00CE7221">
        <w:rPr>
          <w:rFonts w:eastAsia="Times New Roman" w:cs="Arial"/>
          <w:szCs w:val="22"/>
        </w:rPr>
        <w:t>e</w:t>
      </w:r>
      <w:r w:rsidR="00C75919" w:rsidRPr="00CE7221">
        <w:rPr>
          <w:rFonts w:eastAsia="Times New Roman" w:cs="Arial"/>
          <w:szCs w:val="22"/>
        </w:rPr>
        <w:t>xternal</w:t>
      </w:r>
      <w:r w:rsidRPr="00CE7221">
        <w:rPr>
          <w:rFonts w:eastAsia="Times New Roman" w:cs="Arial"/>
          <w:szCs w:val="22"/>
        </w:rPr>
        <w:t xml:space="preserve"> IRB, within the</w:t>
      </w:r>
      <w:r w:rsidR="00D7783E" w:rsidRPr="00CE7221">
        <w:rPr>
          <w:rFonts w:eastAsia="Times New Roman" w:cs="Arial"/>
          <w:szCs w:val="22"/>
        </w:rPr>
        <w:t xml:space="preserve"> e</w:t>
      </w:r>
      <w:r w:rsidR="00252B66" w:rsidRPr="00CE7221">
        <w:rPr>
          <w:rFonts w:eastAsia="Times New Roman" w:cs="Arial"/>
          <w:szCs w:val="22"/>
        </w:rPr>
        <w:t xml:space="preserve">xternal IRB’s </w:t>
      </w:r>
      <w:r w:rsidRPr="00CE7221">
        <w:rPr>
          <w:rFonts w:eastAsia="Times New Roman" w:cs="Arial"/>
          <w:szCs w:val="22"/>
        </w:rPr>
        <w:t xml:space="preserve">specified reporting deadlines.  </w:t>
      </w:r>
    </w:p>
    <w:p w:rsidR="0005017F" w:rsidRPr="00CE7221" w:rsidRDefault="0005017F" w:rsidP="006B6480">
      <w:pPr>
        <w:spacing w:before="0" w:after="0" w:line="240" w:lineRule="auto"/>
        <w:rPr>
          <w:rFonts w:eastAsia="Times New Roman" w:cs="Arial"/>
          <w:szCs w:val="22"/>
        </w:rPr>
      </w:pPr>
    </w:p>
    <w:p w:rsidR="004202CC" w:rsidRPr="00CE7221" w:rsidRDefault="0005017F" w:rsidP="006B6480">
      <w:pPr>
        <w:spacing w:before="0" w:after="0" w:line="240" w:lineRule="auto"/>
        <w:rPr>
          <w:rFonts w:eastAsia="Times New Roman" w:cs="Arial"/>
          <w:szCs w:val="22"/>
        </w:rPr>
      </w:pPr>
      <w:r w:rsidRPr="00CE7221">
        <w:rPr>
          <w:rFonts w:eastAsia="Times New Roman" w:cs="Arial"/>
          <w:szCs w:val="22"/>
        </w:rPr>
        <w:t>Promptly submit any a</w:t>
      </w:r>
      <w:r w:rsidR="00142F89" w:rsidRPr="00CE7221">
        <w:rPr>
          <w:rFonts w:eastAsia="Times New Roman" w:cs="Arial"/>
          <w:szCs w:val="22"/>
        </w:rPr>
        <w:t xml:space="preserve">mendments </w:t>
      </w:r>
      <w:r w:rsidR="00E60193" w:rsidRPr="00CE7221">
        <w:rPr>
          <w:rFonts w:eastAsia="Times New Roman" w:cs="Arial"/>
          <w:szCs w:val="22"/>
        </w:rPr>
        <w:t xml:space="preserve">requested </w:t>
      </w:r>
      <w:r w:rsidR="00142F89" w:rsidRPr="00CE7221">
        <w:rPr>
          <w:rFonts w:eastAsia="Times New Roman" w:cs="Arial"/>
          <w:szCs w:val="22"/>
        </w:rPr>
        <w:t xml:space="preserve">by the DMC IRB to the </w:t>
      </w:r>
      <w:r w:rsidR="00D7783E" w:rsidRPr="00CE7221">
        <w:rPr>
          <w:rFonts w:eastAsia="Times New Roman" w:cs="Arial"/>
          <w:szCs w:val="22"/>
        </w:rPr>
        <w:t>e</w:t>
      </w:r>
      <w:r w:rsidR="00C75919" w:rsidRPr="00CE7221">
        <w:rPr>
          <w:rFonts w:eastAsia="Times New Roman" w:cs="Arial"/>
          <w:szCs w:val="22"/>
        </w:rPr>
        <w:t>xternal</w:t>
      </w:r>
      <w:r w:rsidR="00F35B24" w:rsidRPr="00CE7221">
        <w:rPr>
          <w:rFonts w:eastAsia="Times New Roman" w:cs="Arial"/>
          <w:szCs w:val="22"/>
        </w:rPr>
        <w:t xml:space="preserve"> IRB, within the time</w:t>
      </w:r>
      <w:r w:rsidR="00142F89" w:rsidRPr="00CE7221">
        <w:rPr>
          <w:rFonts w:eastAsia="Times New Roman" w:cs="Arial"/>
          <w:szCs w:val="22"/>
        </w:rPr>
        <w:t>frame requ</w:t>
      </w:r>
      <w:r w:rsidR="00E60193" w:rsidRPr="00CE7221">
        <w:rPr>
          <w:rFonts w:eastAsia="Times New Roman" w:cs="Arial"/>
          <w:szCs w:val="22"/>
        </w:rPr>
        <w:t xml:space="preserve">ested </w:t>
      </w:r>
      <w:r w:rsidR="00142F89" w:rsidRPr="00CE7221">
        <w:rPr>
          <w:rFonts w:eastAsia="Times New Roman" w:cs="Arial"/>
          <w:szCs w:val="22"/>
        </w:rPr>
        <w:t>by the DMC IRB</w:t>
      </w:r>
      <w:r w:rsidR="004202CC" w:rsidRPr="00CE7221">
        <w:rPr>
          <w:rFonts w:eastAsia="Times New Roman" w:cs="Arial"/>
          <w:szCs w:val="22"/>
        </w:rPr>
        <w:t xml:space="preserve"> and follow-up with the DMC IRB</w:t>
      </w:r>
      <w:r w:rsidR="005B3091" w:rsidRPr="00CE7221">
        <w:rPr>
          <w:rFonts w:eastAsia="Times New Roman" w:cs="Arial"/>
          <w:szCs w:val="22"/>
        </w:rPr>
        <w:t>, based on the response from the external IRB determination</w:t>
      </w:r>
      <w:r w:rsidR="004202CC" w:rsidRPr="00CE7221">
        <w:rPr>
          <w:rFonts w:eastAsia="Times New Roman" w:cs="Arial"/>
          <w:szCs w:val="22"/>
        </w:rPr>
        <w:t>:</w:t>
      </w:r>
    </w:p>
    <w:p w:rsidR="005B3091" w:rsidRPr="00CE7221" w:rsidRDefault="004202CC" w:rsidP="00F07280">
      <w:pPr>
        <w:pStyle w:val="ListParagraph"/>
        <w:numPr>
          <w:ilvl w:val="0"/>
          <w:numId w:val="190"/>
        </w:numPr>
        <w:spacing w:before="0" w:after="0" w:line="240" w:lineRule="auto"/>
        <w:rPr>
          <w:rFonts w:eastAsia="Times New Roman" w:cs="Arial"/>
          <w:szCs w:val="22"/>
        </w:rPr>
      </w:pPr>
      <w:r w:rsidRPr="00CE7221">
        <w:rPr>
          <w:rFonts w:eastAsia="Times New Roman" w:cs="Arial"/>
          <w:szCs w:val="22"/>
        </w:rPr>
        <w:t xml:space="preserve">If the external IRB issues a disapproval, report the findings, including the reasons for the disapproval </w:t>
      </w:r>
      <w:r w:rsidR="00142F89" w:rsidRPr="00CE7221">
        <w:rPr>
          <w:rFonts w:eastAsia="Times New Roman" w:cs="Arial"/>
          <w:szCs w:val="22"/>
        </w:rPr>
        <w:t>to the DMC IRB within 5 days</w:t>
      </w:r>
      <w:r w:rsidR="005B3091" w:rsidRPr="00CE7221">
        <w:rPr>
          <w:rFonts w:eastAsia="Times New Roman" w:cs="Arial"/>
          <w:szCs w:val="22"/>
        </w:rPr>
        <w:t>.  The DMC IRB, IRB Chair, or Vice Chair will determine whether the research may continue at DMC.</w:t>
      </w:r>
    </w:p>
    <w:p w:rsidR="00142F89" w:rsidRPr="00CE7221" w:rsidRDefault="004202CC" w:rsidP="00F07280">
      <w:pPr>
        <w:pStyle w:val="ListParagraph"/>
        <w:numPr>
          <w:ilvl w:val="0"/>
          <w:numId w:val="190"/>
        </w:numPr>
        <w:spacing w:before="0" w:after="0" w:line="240" w:lineRule="auto"/>
        <w:rPr>
          <w:rFonts w:eastAsia="Times New Roman" w:cs="Arial"/>
          <w:szCs w:val="22"/>
        </w:rPr>
      </w:pPr>
      <w:r w:rsidRPr="00CE7221">
        <w:rPr>
          <w:rFonts w:eastAsia="Times New Roman" w:cs="Arial"/>
          <w:szCs w:val="22"/>
        </w:rPr>
        <w:t>If the external IRB issues a disapproval, report the findings to the DMC IRB w</w:t>
      </w:r>
      <w:r w:rsidR="00142F89" w:rsidRPr="00CE7221">
        <w:rPr>
          <w:rFonts w:eastAsia="Times New Roman" w:cs="Arial"/>
          <w:szCs w:val="22"/>
        </w:rPr>
        <w:t>ithin 30 days</w:t>
      </w:r>
      <w:r w:rsidR="0005017F" w:rsidRPr="00CE7221">
        <w:rPr>
          <w:rFonts w:eastAsia="Times New Roman" w:cs="Arial"/>
          <w:szCs w:val="22"/>
        </w:rPr>
        <w:t xml:space="preserve"> for DMC IRB acknowledgement prior to starting the research.</w:t>
      </w:r>
    </w:p>
    <w:p w:rsidR="00E60193" w:rsidRPr="00CE7221" w:rsidRDefault="00E60193" w:rsidP="006B6480">
      <w:pPr>
        <w:spacing w:before="0" w:after="0" w:line="240" w:lineRule="auto"/>
        <w:rPr>
          <w:rFonts w:eastAsia="Times New Roman" w:cs="Arial"/>
          <w:szCs w:val="22"/>
        </w:rPr>
      </w:pPr>
    </w:p>
    <w:p w:rsidR="00013CA6" w:rsidRPr="00CE7221" w:rsidRDefault="00013CA6" w:rsidP="006B6480">
      <w:pPr>
        <w:spacing w:before="0" w:after="0" w:line="240" w:lineRule="auto"/>
      </w:pPr>
      <w:r w:rsidRPr="00CE7221">
        <w:t xml:space="preserve">Although a study is under the primary jurisdiction of the </w:t>
      </w:r>
      <w:r w:rsidR="00D7783E" w:rsidRPr="00CE7221">
        <w:t>e</w:t>
      </w:r>
      <w:r w:rsidR="00C75919" w:rsidRPr="00CE7221">
        <w:t>xternal</w:t>
      </w:r>
      <w:r w:rsidRPr="00CE7221">
        <w:t xml:space="preserve"> IRB, the following </w:t>
      </w:r>
      <w:r w:rsidR="0096139F" w:rsidRPr="00CE7221">
        <w:rPr>
          <w:rFonts w:eastAsia="Times New Roman" w:cs="Arial"/>
          <w:szCs w:val="22"/>
        </w:rPr>
        <w:t>also apply</w:t>
      </w:r>
      <w:r w:rsidR="0096139F" w:rsidRPr="00CE7221">
        <w:t>:</w:t>
      </w:r>
    </w:p>
    <w:p w:rsidR="00C219A0" w:rsidRPr="00CE7221" w:rsidRDefault="00C219A0" w:rsidP="000B47AF">
      <w:pPr>
        <w:numPr>
          <w:ilvl w:val="0"/>
          <w:numId w:val="97"/>
        </w:numPr>
        <w:spacing w:before="0" w:after="0" w:line="240" w:lineRule="auto"/>
      </w:pPr>
      <w:r w:rsidRPr="00CE7221">
        <w:rPr>
          <w:rFonts w:eastAsia="Times New Roman" w:cs="Arial"/>
          <w:szCs w:val="22"/>
          <w:u w:val="single"/>
        </w:rPr>
        <w:t>When requested</w:t>
      </w:r>
      <w:r w:rsidRPr="00CE7221">
        <w:rPr>
          <w:rFonts w:eastAsia="Times New Roman" w:cs="Arial"/>
          <w:szCs w:val="22"/>
        </w:rPr>
        <w:t xml:space="preserve"> by the DMC IRB, submit</w:t>
      </w:r>
      <w:r w:rsidRPr="00CE7221">
        <w:t xml:space="preserve"> </w:t>
      </w:r>
      <w:r w:rsidR="002500A9" w:rsidRPr="00CE7221">
        <w:t xml:space="preserve">progress reports for continuing review and/or </w:t>
      </w:r>
      <w:r w:rsidR="00013CA6" w:rsidRPr="00CE7221">
        <w:t xml:space="preserve">IRB notices or letters from the </w:t>
      </w:r>
      <w:r w:rsidR="00D7783E" w:rsidRPr="00CE7221">
        <w:t>e</w:t>
      </w:r>
      <w:r w:rsidR="00C75919" w:rsidRPr="00CE7221">
        <w:t>xternal</w:t>
      </w:r>
      <w:r w:rsidR="00013CA6" w:rsidRPr="00CE7221">
        <w:t xml:space="preserve"> IRB to the DMC IRB for local acknowledgement</w:t>
      </w:r>
      <w:r w:rsidRPr="00CE7221">
        <w:rPr>
          <w:rFonts w:eastAsia="Times New Roman" w:cs="Arial"/>
          <w:szCs w:val="22"/>
        </w:rPr>
        <w:t xml:space="preserve">.  This request may take place at the time of initial local research context review </w:t>
      </w:r>
      <w:r w:rsidR="005B3091" w:rsidRPr="00CE7221">
        <w:rPr>
          <w:rFonts w:eastAsia="Times New Roman" w:cs="Arial"/>
          <w:szCs w:val="22"/>
        </w:rPr>
        <w:t xml:space="preserve">or </w:t>
      </w:r>
      <w:r w:rsidRPr="00CE7221">
        <w:rPr>
          <w:rFonts w:eastAsia="Times New Roman" w:cs="Arial"/>
          <w:szCs w:val="22"/>
        </w:rPr>
        <w:t>may be required throughout the duration of the entire study, or on a case-by-case request</w:t>
      </w:r>
      <w:r w:rsidRPr="00CE7221">
        <w:t>.</w:t>
      </w:r>
    </w:p>
    <w:p w:rsidR="00013CA6" w:rsidRPr="00CE7221" w:rsidRDefault="00013CA6" w:rsidP="005B3091">
      <w:pPr>
        <w:numPr>
          <w:ilvl w:val="0"/>
          <w:numId w:val="97"/>
        </w:numPr>
        <w:spacing w:before="0" w:after="0" w:line="240" w:lineRule="auto"/>
      </w:pPr>
      <w:r w:rsidRPr="00CE7221">
        <w:t xml:space="preserve">Whenever there are changes to materials that require an IRB stamp </w:t>
      </w:r>
      <w:r w:rsidR="005B3091" w:rsidRPr="00CE7221">
        <w:t xml:space="preserve">prior to use </w:t>
      </w:r>
      <w:r w:rsidR="00C219A0" w:rsidRPr="00CE7221">
        <w:rPr>
          <w:rFonts w:eastAsia="Times New Roman" w:cs="Arial"/>
          <w:szCs w:val="22"/>
        </w:rPr>
        <w:t xml:space="preserve">(as required by this policy) </w:t>
      </w:r>
      <w:r w:rsidRPr="00CE7221">
        <w:t xml:space="preserve">and the </w:t>
      </w:r>
      <w:r w:rsidR="00D7783E" w:rsidRPr="00CE7221">
        <w:t>e</w:t>
      </w:r>
      <w:r w:rsidR="00C75919" w:rsidRPr="00CE7221">
        <w:t>xternal</w:t>
      </w:r>
      <w:r w:rsidRPr="00CE7221">
        <w:t xml:space="preserve"> IRB does not provide a stamp, </w:t>
      </w:r>
      <w:r w:rsidR="005B3091" w:rsidRPr="00CE7221">
        <w:t xml:space="preserve">submit </w:t>
      </w:r>
      <w:r w:rsidRPr="00CE7221">
        <w:rPr>
          <w:rFonts w:eastAsia="Times New Roman" w:cs="Arial"/>
          <w:szCs w:val="22"/>
        </w:rPr>
        <w:t>a</w:t>
      </w:r>
      <w:r w:rsidR="0096139F" w:rsidRPr="00CE7221">
        <w:rPr>
          <w:rFonts w:eastAsia="Times New Roman" w:cs="Arial"/>
          <w:szCs w:val="22"/>
        </w:rPr>
        <w:t xml:space="preserve"> request</w:t>
      </w:r>
      <w:r w:rsidR="0096139F" w:rsidRPr="00CE7221">
        <w:t xml:space="preserve"> </w:t>
      </w:r>
      <w:r w:rsidRPr="00CE7221">
        <w:t xml:space="preserve">to the DMC IRB to request </w:t>
      </w:r>
      <w:r w:rsidR="005B3091" w:rsidRPr="00CE7221">
        <w:t>to stamp t</w:t>
      </w:r>
      <w:r w:rsidRPr="00CE7221">
        <w:t>he materials</w:t>
      </w:r>
      <w:r w:rsidR="005B3091" w:rsidRPr="00CE7221">
        <w:t>.</w:t>
      </w:r>
      <w:r w:rsidR="0096139F" w:rsidRPr="00CE7221">
        <w:rPr>
          <w:rFonts w:eastAsia="Times New Roman" w:cs="Arial"/>
          <w:szCs w:val="22"/>
        </w:rPr>
        <w:t xml:space="preserve">  This request can be in the form or an amendment or it can take place during the initial review of local research context.</w:t>
      </w:r>
    </w:p>
    <w:p w:rsidR="00013CA6" w:rsidRPr="00CE7221" w:rsidRDefault="00013CA6" w:rsidP="000B47AF">
      <w:pPr>
        <w:numPr>
          <w:ilvl w:val="0"/>
          <w:numId w:val="97"/>
        </w:numPr>
        <w:spacing w:before="0" w:after="0" w:line="240" w:lineRule="auto"/>
      </w:pPr>
      <w:r w:rsidRPr="00CE7221">
        <w:t xml:space="preserve">Whenever there are changes to the local study site personnel, </w:t>
      </w:r>
      <w:r w:rsidR="0096139F" w:rsidRPr="00CE7221">
        <w:rPr>
          <w:rFonts w:eastAsia="Times New Roman" w:cs="Arial"/>
          <w:szCs w:val="22"/>
        </w:rPr>
        <w:t xml:space="preserve">submit </w:t>
      </w:r>
      <w:r w:rsidRPr="00CE7221">
        <w:t xml:space="preserve">an IRB </w:t>
      </w:r>
      <w:r w:rsidR="00D7783E" w:rsidRPr="00CE7221">
        <w:t>a</w:t>
      </w:r>
      <w:r w:rsidRPr="00CE7221">
        <w:t>mendment to the DMC IRB</w:t>
      </w:r>
      <w:r w:rsidRPr="00CE7221">
        <w:rPr>
          <w:rFonts w:eastAsia="Times New Roman" w:cs="Arial"/>
          <w:szCs w:val="22"/>
        </w:rPr>
        <w:t>.</w:t>
      </w:r>
      <w:r w:rsidR="00252B66" w:rsidRPr="00CE7221">
        <w:t xml:space="preserve"> </w:t>
      </w:r>
      <w:r w:rsidRPr="00CE7221">
        <w:t>When adding</w:t>
      </w:r>
      <w:r w:rsidR="00527594" w:rsidRPr="00CE7221">
        <w:t xml:space="preserve"> research</w:t>
      </w:r>
      <w:r w:rsidRPr="00CE7221">
        <w:t xml:space="preserve"> staff, please indicate whether the new research staff are </w:t>
      </w:r>
      <w:r w:rsidR="00D7783E" w:rsidRPr="00CE7221">
        <w:rPr>
          <w:i/>
        </w:rPr>
        <w:t>i</w:t>
      </w:r>
      <w:r w:rsidRPr="00CE7221">
        <w:rPr>
          <w:i/>
        </w:rPr>
        <w:t>nvestigators for the purposes of COI</w:t>
      </w:r>
      <w:r w:rsidRPr="00CE7221">
        <w:t xml:space="preserve"> as defined by the DMC COI policy. New study site personnel may not participate in the</w:t>
      </w:r>
      <w:r w:rsidR="00527594" w:rsidRPr="00CE7221">
        <w:t xml:space="preserve"> research</w:t>
      </w:r>
      <w:r w:rsidRPr="00CE7221">
        <w:t xml:space="preserve"> until the DMC IRB </w:t>
      </w:r>
      <w:r w:rsidR="00E60193" w:rsidRPr="00CE7221">
        <w:t xml:space="preserve">acknowledges </w:t>
      </w:r>
      <w:r w:rsidRPr="00CE7221">
        <w:t xml:space="preserve">the addition of study staff. </w:t>
      </w:r>
      <w:r w:rsidR="004608F0" w:rsidRPr="00CE7221">
        <w:t xml:space="preserve"> </w:t>
      </w:r>
    </w:p>
    <w:p w:rsidR="005B3091" w:rsidRPr="00CE7221" w:rsidRDefault="00193C9C" w:rsidP="000B47AF">
      <w:pPr>
        <w:numPr>
          <w:ilvl w:val="0"/>
          <w:numId w:val="97"/>
        </w:numPr>
        <w:spacing w:before="0" w:after="0" w:line="240" w:lineRule="auto"/>
      </w:pPr>
      <w:r w:rsidRPr="00CE7221">
        <w:rPr>
          <w:rFonts w:eastAsia="Times New Roman" w:cs="Arial"/>
          <w:szCs w:val="22"/>
        </w:rPr>
        <w:t>When</w:t>
      </w:r>
      <w:r w:rsidR="005B3091" w:rsidRPr="00CE7221">
        <w:rPr>
          <w:rFonts w:eastAsia="Times New Roman" w:cs="Arial"/>
          <w:szCs w:val="22"/>
        </w:rPr>
        <w:t xml:space="preserve"> </w:t>
      </w:r>
      <w:r w:rsidR="002500A9" w:rsidRPr="00CE7221">
        <w:rPr>
          <w:rFonts w:eastAsia="Times New Roman" w:cs="Arial"/>
          <w:szCs w:val="22"/>
        </w:rPr>
        <w:t xml:space="preserve">the external IRB requires </w:t>
      </w:r>
      <w:r w:rsidR="005B3091" w:rsidRPr="00CE7221">
        <w:rPr>
          <w:rFonts w:eastAsia="Times New Roman" w:cs="Arial"/>
          <w:szCs w:val="22"/>
        </w:rPr>
        <w:t>continuing review</w:t>
      </w:r>
      <w:r w:rsidR="002500A9" w:rsidRPr="00CE7221">
        <w:rPr>
          <w:rFonts w:eastAsia="Times New Roman" w:cs="Arial"/>
          <w:szCs w:val="22"/>
        </w:rPr>
        <w:t>:</w:t>
      </w:r>
    </w:p>
    <w:p w:rsidR="005B3091" w:rsidRPr="00CE7221" w:rsidRDefault="005B3091" w:rsidP="00F07280">
      <w:pPr>
        <w:numPr>
          <w:ilvl w:val="1"/>
          <w:numId w:val="97"/>
        </w:numPr>
        <w:spacing w:before="0" w:after="0" w:line="240" w:lineRule="auto"/>
      </w:pPr>
      <w:r w:rsidRPr="00CE7221">
        <w:t xml:space="preserve">The research may continue, once the external IRB approves the continuation; however, </w:t>
      </w:r>
      <w:r w:rsidR="002500A9" w:rsidRPr="00CE7221">
        <w:t xml:space="preserve">maintain </w:t>
      </w:r>
      <w:r w:rsidRPr="00CE7221">
        <w:t xml:space="preserve">the IRB approval letter in the research record </w:t>
      </w:r>
      <w:r w:rsidR="002500A9" w:rsidRPr="00CE7221">
        <w:t>so that it is r</w:t>
      </w:r>
      <w:r w:rsidRPr="00CE7221">
        <w:t>eadily available to the DMC IRB.</w:t>
      </w:r>
    </w:p>
    <w:p w:rsidR="00013CA6" w:rsidRPr="00CE7221" w:rsidRDefault="002500A9" w:rsidP="00F07280">
      <w:pPr>
        <w:numPr>
          <w:ilvl w:val="1"/>
          <w:numId w:val="97"/>
        </w:numPr>
        <w:spacing w:before="0" w:after="0" w:line="240" w:lineRule="auto"/>
      </w:pPr>
      <w:r w:rsidRPr="00CE7221">
        <w:rPr>
          <w:rFonts w:eastAsia="Times New Roman" w:cs="Arial"/>
          <w:szCs w:val="22"/>
        </w:rPr>
        <w:t xml:space="preserve">If requested by the DMC IRB, as noted above, </w:t>
      </w:r>
      <w:r w:rsidR="005B3091" w:rsidRPr="00CE7221">
        <w:rPr>
          <w:rFonts w:eastAsia="Times New Roman" w:cs="Arial"/>
          <w:szCs w:val="22"/>
        </w:rPr>
        <w:t xml:space="preserve">the </w:t>
      </w:r>
      <w:r w:rsidR="00013CA6" w:rsidRPr="00CE7221">
        <w:t xml:space="preserve">DMC </w:t>
      </w:r>
      <w:r w:rsidR="005B3091" w:rsidRPr="00CE7221">
        <w:t>PI m</w:t>
      </w:r>
      <w:r w:rsidR="00013CA6" w:rsidRPr="00CE7221">
        <w:t>ust complete a</w:t>
      </w:r>
      <w:r w:rsidR="00EE6459" w:rsidRPr="00CE7221">
        <w:t>n abbreviated</w:t>
      </w:r>
      <w:r w:rsidR="00013CA6" w:rsidRPr="00CE7221">
        <w:t xml:space="preserve"> continuing review (progress) report for the DMC IRB</w:t>
      </w:r>
      <w:r w:rsidR="005B3091" w:rsidRPr="00CE7221">
        <w:t xml:space="preserve">; however, the DMC IRB </w:t>
      </w:r>
      <w:r w:rsidR="00075A1C" w:rsidRPr="00CE7221">
        <w:t xml:space="preserve">review </w:t>
      </w:r>
      <w:r w:rsidR="005B3091" w:rsidRPr="00CE7221">
        <w:t xml:space="preserve">will </w:t>
      </w:r>
      <w:r w:rsidR="00075A1C" w:rsidRPr="00CE7221">
        <w:t xml:space="preserve">focus on </w:t>
      </w:r>
      <w:r w:rsidR="005B3091" w:rsidRPr="00CE7221">
        <w:t>local research context</w:t>
      </w:r>
      <w:r w:rsidR="00193C9C" w:rsidRPr="00CE7221">
        <w:t>.</w:t>
      </w:r>
    </w:p>
    <w:p w:rsidR="00013CA6" w:rsidRPr="00CE7221" w:rsidRDefault="00552121" w:rsidP="000B47AF">
      <w:pPr>
        <w:numPr>
          <w:ilvl w:val="0"/>
          <w:numId w:val="97"/>
        </w:numPr>
        <w:spacing w:before="0" w:after="0" w:line="240" w:lineRule="auto"/>
      </w:pPr>
      <w:r w:rsidRPr="00CE7221">
        <w:rPr>
          <w:rFonts w:eastAsia="Times New Roman" w:cs="Arial"/>
          <w:szCs w:val="22"/>
        </w:rPr>
        <w:t>E</w:t>
      </w:r>
      <w:r w:rsidR="00013CA6" w:rsidRPr="00CE7221">
        <w:rPr>
          <w:rFonts w:eastAsia="Times New Roman" w:cs="Arial"/>
          <w:szCs w:val="22"/>
        </w:rPr>
        <w:t>ither</w:t>
      </w:r>
      <w:r w:rsidR="00013CA6" w:rsidRPr="00CE7221">
        <w:t xml:space="preserve"> the </w:t>
      </w:r>
      <w:r w:rsidR="00C75919" w:rsidRPr="00CE7221">
        <w:t>External</w:t>
      </w:r>
      <w:r w:rsidR="00013CA6" w:rsidRPr="00CE7221">
        <w:t xml:space="preserve"> IRB or the DMC IRB</w:t>
      </w:r>
      <w:r w:rsidRPr="00CE7221">
        <w:rPr>
          <w:rFonts w:eastAsia="Times New Roman" w:cs="Arial"/>
          <w:szCs w:val="22"/>
        </w:rPr>
        <w:t xml:space="preserve"> may require, conduct, or request post approval monitoring or audits.</w:t>
      </w:r>
    </w:p>
    <w:p w:rsidR="008A36F7" w:rsidRPr="00CE7221" w:rsidRDefault="008A36F7" w:rsidP="006B6480">
      <w:pPr>
        <w:spacing w:before="0" w:after="0" w:line="240" w:lineRule="auto"/>
        <w:rPr>
          <w:rFonts w:cs="Arial"/>
          <w:szCs w:val="24"/>
        </w:rPr>
      </w:pPr>
    </w:p>
    <w:p w:rsidR="000267DC" w:rsidRPr="00CE7221" w:rsidRDefault="000267DC" w:rsidP="006B6480">
      <w:pPr>
        <w:spacing w:before="0" w:after="0" w:line="240" w:lineRule="auto"/>
        <w:rPr>
          <w:rFonts w:cs="Arial"/>
          <w:szCs w:val="24"/>
        </w:rPr>
      </w:pPr>
      <w:r w:rsidRPr="00CE7221">
        <w:rPr>
          <w:rFonts w:cs="Arial"/>
          <w:szCs w:val="24"/>
        </w:rPr>
        <w:t xml:space="preserve">In addition to the reporting requirements of the </w:t>
      </w:r>
      <w:r w:rsidR="00D7783E" w:rsidRPr="00CE7221">
        <w:rPr>
          <w:rFonts w:cs="Arial"/>
          <w:szCs w:val="24"/>
        </w:rPr>
        <w:t>e</w:t>
      </w:r>
      <w:r w:rsidRPr="00CE7221">
        <w:rPr>
          <w:rFonts w:cs="Arial"/>
          <w:szCs w:val="24"/>
        </w:rPr>
        <w:t xml:space="preserve">xternal IRB, </w:t>
      </w:r>
      <w:r w:rsidR="0096139F" w:rsidRPr="00CE7221">
        <w:rPr>
          <w:rFonts w:cs="Arial"/>
          <w:b/>
          <w:szCs w:val="24"/>
        </w:rPr>
        <w:t>immediately</w:t>
      </w:r>
      <w:r w:rsidR="0096139F" w:rsidRPr="00CE7221">
        <w:rPr>
          <w:rFonts w:cs="Arial"/>
          <w:szCs w:val="24"/>
        </w:rPr>
        <w:t xml:space="preserve"> report the </w:t>
      </w:r>
      <w:r w:rsidRPr="00CE7221">
        <w:rPr>
          <w:rFonts w:cs="Arial"/>
          <w:szCs w:val="24"/>
        </w:rPr>
        <w:t>following events to the DMC IRB:</w:t>
      </w:r>
    </w:p>
    <w:p w:rsidR="00552121" w:rsidRPr="00CE7221" w:rsidRDefault="000267DC" w:rsidP="000B47AF">
      <w:pPr>
        <w:pStyle w:val="ListParagraph"/>
        <w:numPr>
          <w:ilvl w:val="0"/>
          <w:numId w:val="18"/>
        </w:numPr>
        <w:spacing w:before="0" w:after="0" w:line="240" w:lineRule="auto"/>
        <w:rPr>
          <w:i/>
        </w:rPr>
      </w:pPr>
      <w:r w:rsidRPr="00CE7221">
        <w:rPr>
          <w:rFonts w:cs="Arial"/>
          <w:szCs w:val="24"/>
        </w:rPr>
        <w:t xml:space="preserve">Any </w:t>
      </w:r>
      <w:r w:rsidR="00D7783E" w:rsidRPr="00CE7221">
        <w:rPr>
          <w:rFonts w:cs="Arial"/>
          <w:szCs w:val="24"/>
        </w:rPr>
        <w:t>p</w:t>
      </w:r>
      <w:r w:rsidRPr="00CE7221">
        <w:rPr>
          <w:rFonts w:cs="Arial"/>
          <w:szCs w:val="24"/>
        </w:rPr>
        <w:t xml:space="preserve">rivacy </w:t>
      </w:r>
      <w:r w:rsidR="00D7783E" w:rsidRPr="00CE7221">
        <w:rPr>
          <w:rFonts w:cs="Arial"/>
          <w:szCs w:val="24"/>
        </w:rPr>
        <w:t>b</w:t>
      </w:r>
      <w:r w:rsidRPr="00CE7221">
        <w:rPr>
          <w:rFonts w:cs="Arial"/>
          <w:szCs w:val="24"/>
        </w:rPr>
        <w:t>reach that occurs at DMC</w:t>
      </w:r>
      <w:r w:rsidR="0096139F" w:rsidRPr="00CE7221">
        <w:rPr>
          <w:rFonts w:cs="Arial"/>
          <w:szCs w:val="24"/>
        </w:rPr>
        <w:t xml:space="preserve">.  </w:t>
      </w:r>
    </w:p>
    <w:p w:rsidR="000267DC" w:rsidRPr="00CE7221" w:rsidRDefault="0096139F" w:rsidP="008F127E">
      <w:pPr>
        <w:pStyle w:val="ListParagraph"/>
        <w:spacing w:before="0" w:after="0" w:line="240" w:lineRule="auto"/>
        <w:rPr>
          <w:i/>
        </w:rPr>
      </w:pPr>
      <w:r w:rsidRPr="00CE7221">
        <w:rPr>
          <w:rFonts w:cs="Arial"/>
          <w:i/>
          <w:color w:val="C00000"/>
          <w:szCs w:val="24"/>
        </w:rPr>
        <w:t>Note: I</w:t>
      </w:r>
      <w:r w:rsidR="000267DC" w:rsidRPr="00CE7221">
        <w:rPr>
          <w:rFonts w:cs="Arial"/>
          <w:i/>
          <w:color w:val="C00000"/>
          <w:szCs w:val="24"/>
        </w:rPr>
        <w:t>mmediately report</w:t>
      </w:r>
      <w:r w:rsidRPr="00CE7221">
        <w:rPr>
          <w:rFonts w:cs="Arial"/>
          <w:i/>
          <w:color w:val="C00000"/>
          <w:szCs w:val="24"/>
        </w:rPr>
        <w:t xml:space="preserve"> this event</w:t>
      </w:r>
      <w:r w:rsidRPr="00CE7221">
        <w:rPr>
          <w:i/>
          <w:color w:val="C00000"/>
        </w:rPr>
        <w:t xml:space="preserve"> </w:t>
      </w:r>
      <w:r w:rsidR="000267DC" w:rsidRPr="00CE7221">
        <w:rPr>
          <w:i/>
          <w:color w:val="C00000"/>
        </w:rPr>
        <w:t xml:space="preserve">to the </w:t>
      </w:r>
      <w:r w:rsidR="00533A90" w:rsidRPr="00CE7221">
        <w:rPr>
          <w:i/>
          <w:color w:val="C00000"/>
        </w:rPr>
        <w:t xml:space="preserve">DMC </w:t>
      </w:r>
      <w:r w:rsidR="000267DC" w:rsidRPr="00CE7221">
        <w:rPr>
          <w:i/>
          <w:color w:val="C00000"/>
        </w:rPr>
        <w:t>Privacy Officer</w:t>
      </w:r>
      <w:r w:rsidRPr="00CE7221">
        <w:rPr>
          <w:rFonts w:cs="Arial"/>
          <w:i/>
          <w:color w:val="C00000"/>
          <w:szCs w:val="24"/>
        </w:rPr>
        <w:t>, as well</w:t>
      </w:r>
      <w:r w:rsidRPr="00CE7221">
        <w:rPr>
          <w:i/>
          <w:color w:val="C00000"/>
        </w:rPr>
        <w:t>.</w:t>
      </w:r>
    </w:p>
    <w:p w:rsidR="00552121" w:rsidRPr="00CE7221" w:rsidRDefault="000267DC" w:rsidP="000B47AF">
      <w:pPr>
        <w:pStyle w:val="ListParagraph"/>
        <w:numPr>
          <w:ilvl w:val="0"/>
          <w:numId w:val="18"/>
        </w:numPr>
        <w:spacing w:before="0" w:after="0" w:line="240" w:lineRule="auto"/>
        <w:rPr>
          <w:i/>
        </w:rPr>
      </w:pPr>
      <w:r w:rsidRPr="00CE7221">
        <w:rPr>
          <w:rFonts w:cs="Arial"/>
          <w:szCs w:val="24"/>
        </w:rPr>
        <w:t xml:space="preserve">Any </w:t>
      </w:r>
      <w:r w:rsidR="00D7783E" w:rsidRPr="00CE7221">
        <w:rPr>
          <w:rFonts w:cs="Arial"/>
          <w:szCs w:val="24"/>
        </w:rPr>
        <w:t>i</w:t>
      </w:r>
      <w:r w:rsidRPr="00CE7221">
        <w:rPr>
          <w:rFonts w:cs="Arial"/>
          <w:szCs w:val="24"/>
        </w:rPr>
        <w:t xml:space="preserve">nformation </w:t>
      </w:r>
      <w:r w:rsidR="00D7783E" w:rsidRPr="00CE7221">
        <w:rPr>
          <w:rFonts w:cs="Arial"/>
          <w:szCs w:val="24"/>
        </w:rPr>
        <w:t>s</w:t>
      </w:r>
      <w:r w:rsidRPr="00CE7221">
        <w:rPr>
          <w:rFonts w:cs="Arial"/>
          <w:szCs w:val="24"/>
        </w:rPr>
        <w:t xml:space="preserve">ecurity </w:t>
      </w:r>
      <w:r w:rsidR="00D7783E" w:rsidRPr="00CE7221">
        <w:rPr>
          <w:rFonts w:cs="Arial"/>
          <w:szCs w:val="24"/>
        </w:rPr>
        <w:t>b</w:t>
      </w:r>
      <w:r w:rsidRPr="00CE7221">
        <w:rPr>
          <w:rFonts w:cs="Arial"/>
          <w:szCs w:val="24"/>
        </w:rPr>
        <w:t>reach that occurs at DMC</w:t>
      </w:r>
      <w:r w:rsidR="0096139F" w:rsidRPr="00CE7221">
        <w:rPr>
          <w:rFonts w:cs="Arial"/>
          <w:szCs w:val="24"/>
        </w:rPr>
        <w:t xml:space="preserve">.  </w:t>
      </w:r>
    </w:p>
    <w:p w:rsidR="000267DC" w:rsidRPr="00CE7221" w:rsidRDefault="0096139F" w:rsidP="008F127E">
      <w:pPr>
        <w:pStyle w:val="ListParagraph"/>
        <w:spacing w:before="0" w:after="0" w:line="240" w:lineRule="auto"/>
        <w:rPr>
          <w:i/>
        </w:rPr>
      </w:pPr>
      <w:r w:rsidRPr="00CE7221">
        <w:rPr>
          <w:rFonts w:cs="Arial"/>
          <w:i/>
          <w:color w:val="C00000"/>
          <w:szCs w:val="24"/>
        </w:rPr>
        <w:t>Note: I</w:t>
      </w:r>
      <w:r w:rsidR="000267DC" w:rsidRPr="00CE7221">
        <w:rPr>
          <w:rFonts w:cs="Arial"/>
          <w:i/>
          <w:color w:val="C00000"/>
          <w:szCs w:val="24"/>
        </w:rPr>
        <w:t>mmediately report</w:t>
      </w:r>
      <w:r w:rsidRPr="00CE7221">
        <w:rPr>
          <w:rFonts w:cs="Arial"/>
          <w:i/>
          <w:color w:val="C00000"/>
          <w:szCs w:val="24"/>
        </w:rPr>
        <w:t xml:space="preserve"> this</w:t>
      </w:r>
      <w:r w:rsidR="000267DC" w:rsidRPr="00CE7221">
        <w:rPr>
          <w:i/>
          <w:color w:val="C00000"/>
        </w:rPr>
        <w:t xml:space="preserve"> to the </w:t>
      </w:r>
      <w:r w:rsidR="00533A90" w:rsidRPr="00CE7221">
        <w:rPr>
          <w:i/>
          <w:color w:val="C00000"/>
        </w:rPr>
        <w:t xml:space="preserve">DMC </w:t>
      </w:r>
      <w:r w:rsidR="000267DC" w:rsidRPr="00CE7221">
        <w:rPr>
          <w:i/>
          <w:color w:val="C00000"/>
        </w:rPr>
        <w:t>Data Security Officer</w:t>
      </w:r>
      <w:r w:rsidRPr="00CE7221">
        <w:rPr>
          <w:rFonts w:cs="Arial"/>
          <w:i/>
          <w:color w:val="C00000"/>
          <w:szCs w:val="24"/>
        </w:rPr>
        <w:t>, as well</w:t>
      </w:r>
      <w:r w:rsidRPr="00CE7221">
        <w:rPr>
          <w:i/>
          <w:color w:val="C00000"/>
        </w:rPr>
        <w:t>.</w:t>
      </w:r>
    </w:p>
    <w:p w:rsidR="000267DC" w:rsidRPr="00CE7221" w:rsidRDefault="000267DC" w:rsidP="000B47AF">
      <w:pPr>
        <w:pStyle w:val="ListParagraph"/>
        <w:numPr>
          <w:ilvl w:val="0"/>
          <w:numId w:val="18"/>
        </w:numPr>
        <w:spacing w:before="0" w:after="0" w:line="240" w:lineRule="auto"/>
        <w:rPr>
          <w:rFonts w:cs="Arial"/>
          <w:szCs w:val="24"/>
        </w:rPr>
      </w:pPr>
      <w:r w:rsidRPr="00CE7221">
        <w:rPr>
          <w:rFonts w:cs="Arial"/>
          <w:szCs w:val="24"/>
        </w:rPr>
        <w:t>Any event involving the death of a</w:t>
      </w:r>
      <w:r w:rsidR="00527594" w:rsidRPr="00CE7221">
        <w:rPr>
          <w:rFonts w:cs="Arial"/>
          <w:szCs w:val="24"/>
        </w:rPr>
        <w:t xml:space="preserve"> </w:t>
      </w:r>
      <w:r w:rsidR="00D7783E" w:rsidRPr="00CE7221">
        <w:rPr>
          <w:rFonts w:cs="Arial"/>
          <w:szCs w:val="24"/>
        </w:rPr>
        <w:t>research p</w:t>
      </w:r>
      <w:r w:rsidR="00E8200C" w:rsidRPr="00CE7221">
        <w:rPr>
          <w:rFonts w:cs="Arial"/>
          <w:szCs w:val="24"/>
        </w:rPr>
        <w:t>articipant</w:t>
      </w:r>
      <w:r w:rsidR="00D7783E" w:rsidRPr="00CE7221">
        <w:rPr>
          <w:rFonts w:cs="Arial"/>
          <w:szCs w:val="24"/>
        </w:rPr>
        <w:t xml:space="preserve"> </w:t>
      </w:r>
      <w:r w:rsidRPr="00CE7221">
        <w:rPr>
          <w:rFonts w:cs="Arial"/>
          <w:szCs w:val="24"/>
        </w:rPr>
        <w:t>from the DMC site, when the death is related, probably related, or possibly related to participation in the</w:t>
      </w:r>
      <w:r w:rsidR="00527594" w:rsidRPr="00CE7221">
        <w:rPr>
          <w:rFonts w:cs="Arial"/>
          <w:szCs w:val="24"/>
        </w:rPr>
        <w:t xml:space="preserve"> research</w:t>
      </w:r>
      <w:r w:rsidRPr="00CE7221">
        <w:rPr>
          <w:rFonts w:cs="Arial"/>
          <w:szCs w:val="24"/>
        </w:rPr>
        <w:t>.</w:t>
      </w:r>
    </w:p>
    <w:p w:rsidR="000267DC" w:rsidRPr="00CE7221" w:rsidRDefault="000267DC" w:rsidP="000B47AF">
      <w:pPr>
        <w:pStyle w:val="ListParagraph"/>
        <w:numPr>
          <w:ilvl w:val="0"/>
          <w:numId w:val="18"/>
        </w:numPr>
        <w:spacing w:before="0" w:after="0" w:line="240" w:lineRule="auto"/>
        <w:rPr>
          <w:rFonts w:cs="Arial"/>
          <w:szCs w:val="24"/>
        </w:rPr>
      </w:pPr>
      <w:r w:rsidRPr="00CE7221">
        <w:rPr>
          <w:rFonts w:cs="Arial"/>
          <w:szCs w:val="24"/>
        </w:rPr>
        <w:t xml:space="preserve">Whenever </w:t>
      </w:r>
      <w:r w:rsidR="0096139F" w:rsidRPr="00CE7221">
        <w:rPr>
          <w:rFonts w:cs="Arial"/>
          <w:szCs w:val="24"/>
        </w:rPr>
        <w:t xml:space="preserve">there is a discovery of the incarceration of </w:t>
      </w:r>
      <w:r w:rsidRPr="00CE7221">
        <w:rPr>
          <w:rFonts w:cs="Arial"/>
          <w:szCs w:val="24"/>
        </w:rPr>
        <w:t>a</w:t>
      </w:r>
      <w:r w:rsidR="00527594" w:rsidRPr="00CE7221">
        <w:rPr>
          <w:rFonts w:cs="Arial"/>
          <w:szCs w:val="24"/>
        </w:rPr>
        <w:t xml:space="preserve"> </w:t>
      </w:r>
      <w:r w:rsidR="00D7783E" w:rsidRPr="00CE7221">
        <w:rPr>
          <w:rFonts w:cs="Arial"/>
          <w:szCs w:val="24"/>
        </w:rPr>
        <w:t>research p</w:t>
      </w:r>
      <w:r w:rsidR="00E8200C" w:rsidRPr="00CE7221">
        <w:rPr>
          <w:rFonts w:cs="Arial"/>
          <w:szCs w:val="24"/>
        </w:rPr>
        <w:t>articipant</w:t>
      </w:r>
      <w:r w:rsidR="00D7783E" w:rsidRPr="00CE7221">
        <w:rPr>
          <w:rFonts w:cs="Arial"/>
          <w:szCs w:val="24"/>
        </w:rPr>
        <w:t xml:space="preserve"> </w:t>
      </w:r>
      <w:r w:rsidRPr="00CE7221">
        <w:rPr>
          <w:rFonts w:cs="Arial"/>
          <w:szCs w:val="24"/>
        </w:rPr>
        <w:t>from the DMC site</w:t>
      </w:r>
      <w:r w:rsidR="0096139F" w:rsidRPr="00CE7221">
        <w:rPr>
          <w:rFonts w:cs="Arial"/>
          <w:szCs w:val="24"/>
        </w:rPr>
        <w:t xml:space="preserve">, if </w:t>
      </w:r>
      <w:r w:rsidRPr="00CE7221">
        <w:rPr>
          <w:rFonts w:cs="Arial"/>
          <w:szCs w:val="24"/>
        </w:rPr>
        <w:t>any</w:t>
      </w:r>
      <w:r w:rsidR="00527594" w:rsidRPr="00CE7221">
        <w:rPr>
          <w:rFonts w:cs="Arial"/>
          <w:szCs w:val="24"/>
        </w:rPr>
        <w:t xml:space="preserve"> research</w:t>
      </w:r>
      <w:r w:rsidRPr="00CE7221">
        <w:rPr>
          <w:rFonts w:cs="Arial"/>
          <w:szCs w:val="24"/>
        </w:rPr>
        <w:t xml:space="preserve"> interventions must take place while under incarceration.</w:t>
      </w:r>
    </w:p>
    <w:p w:rsidR="000267DC" w:rsidRPr="00CE7221" w:rsidRDefault="000267DC" w:rsidP="000B47AF">
      <w:pPr>
        <w:pStyle w:val="ListParagraph"/>
        <w:numPr>
          <w:ilvl w:val="0"/>
          <w:numId w:val="18"/>
        </w:numPr>
        <w:spacing w:before="0" w:after="0" w:line="240" w:lineRule="auto"/>
        <w:rPr>
          <w:rFonts w:cs="Arial"/>
          <w:szCs w:val="24"/>
        </w:rPr>
      </w:pPr>
      <w:r w:rsidRPr="00CE7221">
        <w:rPr>
          <w:rFonts w:cs="Arial"/>
          <w:szCs w:val="24"/>
        </w:rPr>
        <w:t>Any event that occurs at DMC that requires mandated reporting to a State or Federal Department or Agency, including:</w:t>
      </w:r>
    </w:p>
    <w:p w:rsidR="000267DC" w:rsidRPr="00CE7221" w:rsidRDefault="000267DC" w:rsidP="000B47AF">
      <w:pPr>
        <w:pStyle w:val="ListParagraph"/>
        <w:numPr>
          <w:ilvl w:val="1"/>
          <w:numId w:val="18"/>
        </w:numPr>
        <w:spacing w:before="0" w:after="0" w:line="240" w:lineRule="auto"/>
        <w:rPr>
          <w:rFonts w:cs="Arial"/>
          <w:szCs w:val="24"/>
        </w:rPr>
      </w:pPr>
      <w:r w:rsidRPr="00CE7221">
        <w:rPr>
          <w:rFonts w:cs="Arial"/>
          <w:szCs w:val="24"/>
        </w:rPr>
        <w:t xml:space="preserve">Suspension or </w:t>
      </w:r>
      <w:r w:rsidR="00D7783E" w:rsidRPr="00CE7221">
        <w:rPr>
          <w:rFonts w:cs="Arial"/>
          <w:szCs w:val="24"/>
        </w:rPr>
        <w:t>t</w:t>
      </w:r>
      <w:r w:rsidRPr="00CE7221">
        <w:rPr>
          <w:rFonts w:cs="Arial"/>
          <w:szCs w:val="24"/>
        </w:rPr>
        <w:t>ermination of IRB approval of</w:t>
      </w:r>
      <w:r w:rsidR="00527594" w:rsidRPr="00CE7221">
        <w:rPr>
          <w:rFonts w:cs="Arial"/>
          <w:szCs w:val="24"/>
        </w:rPr>
        <w:t xml:space="preserve"> research</w:t>
      </w:r>
    </w:p>
    <w:p w:rsidR="000267DC" w:rsidRPr="00CE7221" w:rsidRDefault="000267DC" w:rsidP="000B47AF">
      <w:pPr>
        <w:pStyle w:val="ListParagraph"/>
        <w:numPr>
          <w:ilvl w:val="1"/>
          <w:numId w:val="18"/>
        </w:numPr>
        <w:spacing w:before="0" w:after="0" w:line="240" w:lineRule="auto"/>
        <w:rPr>
          <w:rFonts w:cs="Arial"/>
          <w:szCs w:val="24"/>
        </w:rPr>
      </w:pPr>
      <w:r w:rsidRPr="00CE7221">
        <w:rPr>
          <w:rFonts w:cs="Arial"/>
          <w:szCs w:val="24"/>
        </w:rPr>
        <w:lastRenderedPageBreak/>
        <w:t xml:space="preserve">Unanticipated </w:t>
      </w:r>
      <w:r w:rsidR="00D7783E" w:rsidRPr="00CE7221">
        <w:rPr>
          <w:rFonts w:cs="Arial"/>
          <w:szCs w:val="24"/>
        </w:rPr>
        <w:t>p</w:t>
      </w:r>
      <w:r w:rsidRPr="00CE7221">
        <w:rPr>
          <w:rFonts w:cs="Arial"/>
          <w:szCs w:val="24"/>
        </w:rPr>
        <w:t xml:space="preserve">roblems </w:t>
      </w:r>
      <w:r w:rsidR="00D7783E" w:rsidRPr="00CE7221">
        <w:rPr>
          <w:rFonts w:cs="Arial"/>
          <w:szCs w:val="24"/>
        </w:rPr>
        <w:t>i</w:t>
      </w:r>
      <w:r w:rsidRPr="00CE7221">
        <w:rPr>
          <w:rFonts w:cs="Arial"/>
          <w:szCs w:val="24"/>
        </w:rPr>
        <w:t xml:space="preserve">nvolving </w:t>
      </w:r>
      <w:r w:rsidR="00D7783E" w:rsidRPr="00CE7221">
        <w:rPr>
          <w:rFonts w:cs="Arial"/>
          <w:szCs w:val="24"/>
        </w:rPr>
        <w:t>r</w:t>
      </w:r>
      <w:r w:rsidRPr="00CE7221">
        <w:rPr>
          <w:rFonts w:cs="Arial"/>
          <w:szCs w:val="24"/>
        </w:rPr>
        <w:t>isks to</w:t>
      </w:r>
      <w:r w:rsidR="00D7783E" w:rsidRPr="00CE7221">
        <w:rPr>
          <w:rFonts w:cs="Arial"/>
          <w:szCs w:val="24"/>
        </w:rPr>
        <w:t xml:space="preserve"> research p</w:t>
      </w:r>
      <w:r w:rsidR="00EA2406" w:rsidRPr="00CE7221">
        <w:rPr>
          <w:rFonts w:cs="Arial"/>
          <w:szCs w:val="24"/>
        </w:rPr>
        <w:t>articipants</w:t>
      </w:r>
      <w:r w:rsidRPr="00CE7221">
        <w:rPr>
          <w:rFonts w:cs="Arial"/>
          <w:szCs w:val="24"/>
        </w:rPr>
        <w:t xml:space="preserve"> or </w:t>
      </w:r>
      <w:r w:rsidR="00D7783E" w:rsidRPr="00CE7221">
        <w:rPr>
          <w:rFonts w:cs="Arial"/>
          <w:szCs w:val="24"/>
        </w:rPr>
        <w:t>o</w:t>
      </w:r>
      <w:r w:rsidRPr="00CE7221">
        <w:rPr>
          <w:rFonts w:cs="Arial"/>
          <w:szCs w:val="24"/>
        </w:rPr>
        <w:t>thers</w:t>
      </w:r>
    </w:p>
    <w:p w:rsidR="000267DC" w:rsidRPr="00CE7221" w:rsidRDefault="000267DC" w:rsidP="000B47AF">
      <w:pPr>
        <w:pStyle w:val="ListParagraph"/>
        <w:numPr>
          <w:ilvl w:val="1"/>
          <w:numId w:val="18"/>
        </w:numPr>
        <w:spacing w:before="0" w:after="0" w:line="240" w:lineRule="auto"/>
        <w:rPr>
          <w:rFonts w:cs="Arial"/>
          <w:szCs w:val="24"/>
        </w:rPr>
      </w:pPr>
      <w:r w:rsidRPr="00CE7221">
        <w:rPr>
          <w:rFonts w:cs="Arial"/>
          <w:szCs w:val="24"/>
        </w:rPr>
        <w:t xml:space="preserve">Serious or </w:t>
      </w:r>
      <w:r w:rsidR="00D7783E" w:rsidRPr="00CE7221">
        <w:rPr>
          <w:rFonts w:cs="Arial"/>
          <w:szCs w:val="24"/>
        </w:rPr>
        <w:t>c</w:t>
      </w:r>
      <w:r w:rsidRPr="00CE7221">
        <w:rPr>
          <w:rFonts w:cs="Arial"/>
          <w:szCs w:val="24"/>
        </w:rPr>
        <w:t xml:space="preserve">ontinuing </w:t>
      </w:r>
      <w:r w:rsidR="00D7783E" w:rsidRPr="00CE7221">
        <w:rPr>
          <w:rFonts w:cs="Arial"/>
          <w:szCs w:val="24"/>
        </w:rPr>
        <w:t>n</w:t>
      </w:r>
      <w:r w:rsidRPr="00CE7221">
        <w:rPr>
          <w:rFonts w:cs="Arial"/>
          <w:szCs w:val="24"/>
        </w:rPr>
        <w:t>on-</w:t>
      </w:r>
      <w:r w:rsidR="00D7783E" w:rsidRPr="00CE7221">
        <w:rPr>
          <w:rFonts w:cs="Arial"/>
          <w:szCs w:val="24"/>
        </w:rPr>
        <w:t>c</w:t>
      </w:r>
      <w:r w:rsidRPr="00CE7221">
        <w:rPr>
          <w:rFonts w:cs="Arial"/>
          <w:szCs w:val="24"/>
        </w:rPr>
        <w:t>ompliance</w:t>
      </w:r>
    </w:p>
    <w:p w:rsidR="005B0130" w:rsidRPr="00CE7221" w:rsidRDefault="005B0130" w:rsidP="006B6480">
      <w:pPr>
        <w:pStyle w:val="ListParagraph"/>
        <w:ind w:left="1440"/>
        <w:rPr>
          <w:rFonts w:cs="Arial"/>
          <w:szCs w:val="24"/>
        </w:rPr>
      </w:pPr>
    </w:p>
    <w:p w:rsidR="00F26B9F" w:rsidRPr="00CE7221" w:rsidRDefault="00F26B9F" w:rsidP="00EC2E38">
      <w:pPr>
        <w:pStyle w:val="Heading4"/>
      </w:pPr>
      <w:r w:rsidRPr="00CE7221">
        <w:t xml:space="preserve">Cooperative </w:t>
      </w:r>
      <w:r w:rsidR="00E974D2" w:rsidRPr="00CE7221">
        <w:t>R</w:t>
      </w:r>
      <w:r w:rsidRPr="00CE7221">
        <w:t xml:space="preserve">esearch </w:t>
      </w:r>
      <w:r w:rsidR="00E974D2" w:rsidRPr="00CE7221">
        <w:t>R</w:t>
      </w:r>
      <w:r w:rsidRPr="00CE7221">
        <w:t xml:space="preserve">eview (Single IRB </w:t>
      </w:r>
      <w:r w:rsidR="00E974D2" w:rsidRPr="00CE7221">
        <w:t>R</w:t>
      </w:r>
      <w:r w:rsidRPr="00CE7221">
        <w:t xml:space="preserve">eview of </w:t>
      </w:r>
      <w:r w:rsidR="00E974D2" w:rsidRPr="00CE7221">
        <w:t>F</w:t>
      </w:r>
      <w:r w:rsidRPr="00CE7221">
        <w:t xml:space="preserve">ederally </w:t>
      </w:r>
      <w:r w:rsidR="00E974D2" w:rsidRPr="00CE7221">
        <w:t>F</w:t>
      </w:r>
      <w:r w:rsidRPr="00CE7221">
        <w:t>unded o</w:t>
      </w:r>
      <w:r w:rsidR="00E974D2" w:rsidRPr="00CE7221">
        <w:t>r</w:t>
      </w:r>
      <w:r w:rsidRPr="00CE7221">
        <w:t xml:space="preserve"> Federally Conducted </w:t>
      </w:r>
      <w:r w:rsidR="00E974D2" w:rsidRPr="00CE7221">
        <w:t>S</w:t>
      </w:r>
      <w:r w:rsidRPr="00CE7221">
        <w:t>tudy)</w:t>
      </w:r>
    </w:p>
    <w:p w:rsidR="00FB6545" w:rsidRPr="00CE7221" w:rsidRDefault="00FB6545" w:rsidP="00FB6545">
      <w:pPr>
        <w:spacing w:before="0" w:after="0" w:line="240" w:lineRule="auto"/>
        <w:rPr>
          <w:rFonts w:ascii="Times New Roman" w:eastAsia="Times New Roman" w:hAnsi="Times New Roman" w:cs="Times New Roman"/>
          <w:sz w:val="23"/>
          <w:szCs w:val="23"/>
        </w:rPr>
      </w:pPr>
    </w:p>
    <w:p w:rsidR="00FB6545" w:rsidRPr="00CE7221" w:rsidRDefault="00FB6545" w:rsidP="00FB6545">
      <w:pPr>
        <w:spacing w:before="0" w:after="0" w:line="240" w:lineRule="auto"/>
        <w:rPr>
          <w:rFonts w:eastAsia="Times New Roman" w:cs="Arial"/>
          <w:szCs w:val="22"/>
        </w:rPr>
      </w:pPr>
      <w:r w:rsidRPr="00CE7221">
        <w:rPr>
          <w:rFonts w:eastAsia="Times New Roman" w:cs="Arial"/>
          <w:szCs w:val="22"/>
        </w:rPr>
        <w:t>Cooperative research projects are those projects that involve more than one institution. In the conduct of cooperative research projects, each institution is responsible for safeguarding the rights and welfare of research participants and for complying with federal regulations.</w:t>
      </w:r>
    </w:p>
    <w:p w:rsidR="00FB6545" w:rsidRPr="00CE7221" w:rsidRDefault="00FB6545" w:rsidP="00FB6545">
      <w:pPr>
        <w:spacing w:before="0" w:after="0" w:line="240" w:lineRule="auto"/>
        <w:rPr>
          <w:rFonts w:eastAsia="Times New Roman" w:cs="Arial"/>
          <w:szCs w:val="22"/>
        </w:rPr>
      </w:pPr>
    </w:p>
    <w:p w:rsidR="002B01EC" w:rsidRPr="00CE7221" w:rsidRDefault="00794B4A" w:rsidP="00FB6545">
      <w:pPr>
        <w:spacing w:before="0" w:after="0" w:line="240" w:lineRule="auto"/>
        <w:rPr>
          <w:rFonts w:eastAsia="Times New Roman" w:cs="Arial"/>
          <w:szCs w:val="22"/>
        </w:rPr>
      </w:pPr>
      <w:hyperlink r:id="rId69" w:history="1">
        <w:r w:rsidR="002B01EC" w:rsidRPr="00CE7221">
          <w:rPr>
            <w:rStyle w:val="Hyperlink"/>
            <w:rFonts w:eastAsia="Times New Roman" w:cs="Arial"/>
            <w:szCs w:val="22"/>
          </w:rPr>
          <w:t>NIH Policy</w:t>
        </w:r>
      </w:hyperlink>
      <w:r w:rsidR="002B01EC" w:rsidRPr="00CE7221">
        <w:rPr>
          <w:rFonts w:eastAsia="Times New Roman" w:cs="Arial"/>
          <w:szCs w:val="22"/>
        </w:rPr>
        <w:t xml:space="preserve"> </w:t>
      </w:r>
      <w:r w:rsidR="00187476" w:rsidRPr="00CE7221">
        <w:rPr>
          <w:rFonts w:eastAsia="Times New Roman" w:cs="Arial"/>
          <w:szCs w:val="22"/>
        </w:rPr>
        <w:t>requires the use of a s</w:t>
      </w:r>
      <w:r w:rsidR="002B01EC" w:rsidRPr="00CE7221">
        <w:rPr>
          <w:rFonts w:eastAsia="Times New Roman" w:cs="Arial"/>
          <w:szCs w:val="22"/>
        </w:rPr>
        <w:t xml:space="preserve">ingle IRB </w:t>
      </w:r>
      <w:r w:rsidR="00187476" w:rsidRPr="00CE7221">
        <w:rPr>
          <w:rFonts w:eastAsia="Times New Roman" w:cs="Arial"/>
          <w:szCs w:val="22"/>
        </w:rPr>
        <w:t xml:space="preserve">(sIRB) </w:t>
      </w:r>
      <w:r w:rsidR="002B01EC" w:rsidRPr="00CE7221">
        <w:rPr>
          <w:rFonts w:eastAsia="Times New Roman" w:cs="Arial"/>
          <w:szCs w:val="22"/>
        </w:rPr>
        <w:t xml:space="preserve">for multi-site research for all human research covered by a grant application on or after </w:t>
      </w:r>
      <w:r w:rsidR="002B01EC" w:rsidRPr="00CE7221">
        <w:t>January 25, 2018</w:t>
      </w:r>
      <w:r w:rsidR="002B01EC" w:rsidRPr="00CE7221">
        <w:rPr>
          <w:rFonts w:eastAsia="Times New Roman" w:cs="Arial"/>
          <w:szCs w:val="22"/>
        </w:rPr>
        <w:t>.</w:t>
      </w:r>
    </w:p>
    <w:p w:rsidR="00C54E1E" w:rsidRPr="00CE7221" w:rsidRDefault="00C54E1E" w:rsidP="00FB6545">
      <w:pPr>
        <w:spacing w:before="0" w:after="0" w:line="240" w:lineRule="auto"/>
        <w:rPr>
          <w:rFonts w:eastAsia="Times New Roman" w:cs="Arial"/>
          <w:szCs w:val="22"/>
        </w:rPr>
      </w:pPr>
    </w:p>
    <w:p w:rsidR="00523B0C" w:rsidRPr="00CE7221" w:rsidRDefault="0096139F" w:rsidP="00FB6545">
      <w:pPr>
        <w:spacing w:before="0" w:after="0" w:line="240" w:lineRule="auto"/>
        <w:rPr>
          <w:rFonts w:eastAsia="Times New Roman" w:cs="Arial"/>
          <w:szCs w:val="22"/>
        </w:rPr>
      </w:pPr>
      <w:r w:rsidRPr="00CE7221">
        <w:rPr>
          <w:rFonts w:eastAsia="Times New Roman" w:cs="Arial"/>
          <w:szCs w:val="22"/>
        </w:rPr>
        <w:t>When the DMC is engages</w:t>
      </w:r>
      <w:r w:rsidR="00FB6545" w:rsidRPr="00CE7221">
        <w:rPr>
          <w:rFonts w:eastAsia="Times New Roman" w:cs="Arial"/>
          <w:szCs w:val="22"/>
        </w:rPr>
        <w:t xml:space="preserve"> in </w:t>
      </w:r>
      <w:r w:rsidR="00FF5CEB" w:rsidRPr="00CE7221">
        <w:rPr>
          <w:rFonts w:eastAsia="Times New Roman" w:cs="Arial"/>
          <w:szCs w:val="22"/>
        </w:rPr>
        <w:t xml:space="preserve">federally funded </w:t>
      </w:r>
      <w:r w:rsidR="00FB6545" w:rsidRPr="00CE7221">
        <w:rPr>
          <w:rFonts w:eastAsia="Times New Roman" w:cs="Arial"/>
          <w:szCs w:val="22"/>
        </w:rPr>
        <w:t xml:space="preserve">cooperative </w:t>
      </w:r>
      <w:r w:rsidR="00692073" w:rsidRPr="00CE7221">
        <w:rPr>
          <w:rFonts w:eastAsia="Times New Roman" w:cs="Arial"/>
          <w:szCs w:val="22"/>
        </w:rPr>
        <w:t xml:space="preserve">(multi-site) </w:t>
      </w:r>
      <w:r w:rsidR="00FB6545" w:rsidRPr="00CE7221">
        <w:rPr>
          <w:rFonts w:eastAsia="Times New Roman" w:cs="Arial"/>
          <w:szCs w:val="22"/>
        </w:rPr>
        <w:t xml:space="preserve">research </w:t>
      </w:r>
      <w:r w:rsidR="00523B0C" w:rsidRPr="00CE7221">
        <w:rPr>
          <w:rFonts w:eastAsia="Times New Roman" w:cs="Arial"/>
          <w:szCs w:val="22"/>
        </w:rPr>
        <w:t xml:space="preserve">with other sites, DMC </w:t>
      </w:r>
      <w:r w:rsidR="00FB6545" w:rsidRPr="00CE7221">
        <w:rPr>
          <w:rFonts w:eastAsia="Times New Roman" w:cs="Arial"/>
          <w:szCs w:val="22"/>
        </w:rPr>
        <w:t>must rely upon approval by a</w:t>
      </w:r>
      <w:r w:rsidR="00523B0C" w:rsidRPr="00CE7221">
        <w:rPr>
          <w:rFonts w:eastAsia="Times New Roman" w:cs="Arial"/>
          <w:szCs w:val="22"/>
        </w:rPr>
        <w:t>n</w:t>
      </w:r>
      <w:r w:rsidR="00FB6545" w:rsidRPr="00CE7221">
        <w:rPr>
          <w:rFonts w:eastAsia="Times New Roman" w:cs="Arial"/>
          <w:szCs w:val="22"/>
        </w:rPr>
        <w:t xml:space="preserve"> s</w:t>
      </w:r>
      <w:r w:rsidR="00523B0C" w:rsidRPr="00CE7221">
        <w:rPr>
          <w:rFonts w:eastAsia="Times New Roman" w:cs="Arial"/>
          <w:szCs w:val="22"/>
        </w:rPr>
        <w:t>I</w:t>
      </w:r>
      <w:r w:rsidR="00FB6545" w:rsidRPr="00CE7221">
        <w:rPr>
          <w:rFonts w:eastAsia="Times New Roman" w:cs="Arial"/>
          <w:szCs w:val="22"/>
        </w:rPr>
        <w:t>RB for that portion of the research that is conducted in the United States</w:t>
      </w:r>
      <w:r w:rsidR="00692073" w:rsidRPr="00CE7221">
        <w:rPr>
          <w:rFonts w:eastAsia="Times New Roman" w:cs="Arial"/>
          <w:szCs w:val="22"/>
        </w:rPr>
        <w:t xml:space="preserve">, by </w:t>
      </w:r>
      <w:r w:rsidR="00692073" w:rsidRPr="00CE7221">
        <w:t>January 20, 2020</w:t>
      </w:r>
      <w:r w:rsidR="00187476" w:rsidRPr="00CE7221">
        <w:rPr>
          <w:rFonts w:eastAsia="Times New Roman" w:cs="Arial"/>
          <w:szCs w:val="22"/>
        </w:rPr>
        <w:t>.</w:t>
      </w:r>
      <w:r w:rsidR="00FB6545" w:rsidRPr="00CE7221">
        <w:rPr>
          <w:rFonts w:eastAsia="Times New Roman" w:cs="Arial"/>
          <w:szCs w:val="22"/>
        </w:rPr>
        <w:t xml:space="preserve"> </w:t>
      </w:r>
    </w:p>
    <w:p w:rsidR="00523B0C" w:rsidRPr="00CE7221" w:rsidRDefault="00523B0C" w:rsidP="00FB6545">
      <w:pPr>
        <w:spacing w:before="0" w:after="0" w:line="240" w:lineRule="auto"/>
        <w:rPr>
          <w:rFonts w:eastAsia="Times New Roman" w:cs="Arial"/>
          <w:szCs w:val="22"/>
        </w:rPr>
      </w:pPr>
    </w:p>
    <w:p w:rsidR="00FB6545" w:rsidRPr="00CE7221" w:rsidRDefault="00523B0C" w:rsidP="00FB6545">
      <w:pPr>
        <w:spacing w:before="0" w:after="0" w:line="240" w:lineRule="auto"/>
        <w:rPr>
          <w:rFonts w:eastAsia="Times New Roman" w:cs="Arial"/>
          <w:szCs w:val="22"/>
        </w:rPr>
      </w:pPr>
      <w:r w:rsidRPr="00CE7221">
        <w:rPr>
          <w:rFonts w:eastAsia="Times New Roman" w:cs="Arial"/>
          <w:szCs w:val="22"/>
        </w:rPr>
        <w:t>In general, t</w:t>
      </w:r>
      <w:r w:rsidR="00FB6545" w:rsidRPr="00CE7221">
        <w:rPr>
          <w:rFonts w:eastAsia="Times New Roman" w:cs="Arial"/>
          <w:szCs w:val="22"/>
        </w:rPr>
        <w:t xml:space="preserve">he Federal department or agency supporting or conducting </w:t>
      </w:r>
      <w:r w:rsidRPr="00CE7221">
        <w:rPr>
          <w:rFonts w:eastAsia="Times New Roman" w:cs="Arial"/>
          <w:szCs w:val="22"/>
        </w:rPr>
        <w:t xml:space="preserve">a </w:t>
      </w:r>
      <w:r w:rsidR="00FB6545" w:rsidRPr="00CE7221">
        <w:rPr>
          <w:rFonts w:eastAsia="Times New Roman" w:cs="Arial"/>
          <w:szCs w:val="22"/>
        </w:rPr>
        <w:t xml:space="preserve">research </w:t>
      </w:r>
      <w:r w:rsidRPr="00CE7221">
        <w:rPr>
          <w:rFonts w:eastAsia="Times New Roman" w:cs="Arial"/>
          <w:szCs w:val="22"/>
        </w:rPr>
        <w:t xml:space="preserve">project identifies the sIRB to oversee the research.  A lead institution may propose the sIRB, </w:t>
      </w:r>
      <w:r w:rsidR="00FB6545" w:rsidRPr="00CE7221">
        <w:rPr>
          <w:rFonts w:eastAsia="Times New Roman" w:cs="Arial"/>
          <w:szCs w:val="22"/>
        </w:rPr>
        <w:t xml:space="preserve">subject to the acceptance of the Federal department or agency supporting the research. </w:t>
      </w:r>
    </w:p>
    <w:p w:rsidR="00F26B9F" w:rsidRPr="00CE7221" w:rsidRDefault="00523B0C" w:rsidP="00F26B9F">
      <w:r w:rsidRPr="00CE7221">
        <w:t xml:space="preserve">At present, the </w:t>
      </w:r>
      <w:r w:rsidR="002F5A9B" w:rsidRPr="00CE7221">
        <w:t xml:space="preserve">DMC IRB </w:t>
      </w:r>
      <w:r w:rsidRPr="00CE7221">
        <w:t>does not have the capacity to serve as a sIRB; therefore, when the research requires a sIRB, follow the process for using an External IRB.  Contact the DMC IRB if seeking recommendations for another sIRB.</w:t>
      </w:r>
    </w:p>
    <w:p w:rsidR="002B24FF" w:rsidRPr="00CE7221" w:rsidRDefault="002B24FF" w:rsidP="00F26B9F">
      <w:pPr>
        <w:rPr>
          <w:i/>
          <w:color w:val="C00000"/>
        </w:rPr>
      </w:pPr>
      <w:r w:rsidRPr="00CE7221">
        <w:rPr>
          <w:i/>
          <w:color w:val="C00000"/>
        </w:rPr>
        <w:t>NOTE:  Investigator</w:t>
      </w:r>
      <w:r w:rsidR="006E637C" w:rsidRPr="00CE7221">
        <w:rPr>
          <w:i/>
          <w:color w:val="C00000"/>
        </w:rPr>
        <w:t>s</w:t>
      </w:r>
      <w:r w:rsidRPr="00CE7221">
        <w:rPr>
          <w:i/>
          <w:color w:val="C00000"/>
        </w:rPr>
        <w:t xml:space="preserve"> applying for a</w:t>
      </w:r>
      <w:r w:rsidR="006E637C" w:rsidRPr="00CE7221">
        <w:rPr>
          <w:i/>
          <w:color w:val="C00000"/>
        </w:rPr>
        <w:t>n NIH grant</w:t>
      </w:r>
      <w:r w:rsidRPr="00CE7221">
        <w:rPr>
          <w:i/>
          <w:color w:val="C00000"/>
        </w:rPr>
        <w:t xml:space="preserve"> </w:t>
      </w:r>
      <w:r w:rsidR="006E637C" w:rsidRPr="00CE7221">
        <w:rPr>
          <w:i/>
          <w:color w:val="C00000"/>
        </w:rPr>
        <w:t xml:space="preserve">requiring </w:t>
      </w:r>
      <w:r w:rsidRPr="00CE7221">
        <w:rPr>
          <w:i/>
          <w:color w:val="C00000"/>
        </w:rPr>
        <w:t xml:space="preserve">sIRB review, </w:t>
      </w:r>
      <w:r w:rsidR="006E637C" w:rsidRPr="00CE7221">
        <w:rPr>
          <w:i/>
          <w:color w:val="C00000"/>
        </w:rPr>
        <w:t xml:space="preserve">should </w:t>
      </w:r>
      <w:r w:rsidRPr="00CE7221">
        <w:rPr>
          <w:i/>
          <w:color w:val="C00000"/>
        </w:rPr>
        <w:t>include the sIRB fees in the budget</w:t>
      </w:r>
      <w:r w:rsidR="006E637C" w:rsidRPr="00CE7221">
        <w:rPr>
          <w:i/>
          <w:color w:val="C00000"/>
        </w:rPr>
        <w:t xml:space="preserve">.  </w:t>
      </w:r>
      <w:r w:rsidR="00FF5CEB" w:rsidRPr="00CE7221">
        <w:rPr>
          <w:i/>
          <w:color w:val="C00000"/>
        </w:rPr>
        <w:t xml:space="preserve">Be mindful that it is not known if other federal departments or agencies will allow for sIRB fees in the budget of their grants, which must be implemented by January 20, 2020.  For additional information, please consult with the federal department or agency funding the research. </w:t>
      </w:r>
    </w:p>
    <w:p w:rsidR="00F26B9F" w:rsidRPr="00CE7221" w:rsidRDefault="00DA5A14" w:rsidP="00BE320D">
      <w:pPr>
        <w:rPr>
          <w:rFonts w:cs="Arial"/>
          <w:szCs w:val="24"/>
        </w:rPr>
      </w:pPr>
      <w:r w:rsidRPr="00CE7221">
        <w:t>For certain research, more than single IRB review may be required by law (e.g., tribal law passed by the official governing body of a Native American or Alaska Native tribe, research for which any federal department or agency supporting or conducting the research determines and documents that the use of a single IRB is not appropriate).</w:t>
      </w:r>
    </w:p>
    <w:p w:rsidR="0005017F" w:rsidRPr="00CE7221" w:rsidRDefault="0005017F" w:rsidP="00BE320D">
      <w:pPr>
        <w:rPr>
          <w:rFonts w:cs="Arial"/>
          <w:szCs w:val="24"/>
        </w:rPr>
      </w:pPr>
    </w:p>
    <w:p w:rsidR="00860D00" w:rsidRPr="00CE7221" w:rsidRDefault="00860D00" w:rsidP="009C0A11">
      <w:pPr>
        <w:pStyle w:val="Heading2"/>
        <w:rPr>
          <w:rFonts w:cs="Arial"/>
          <w:szCs w:val="24"/>
        </w:rPr>
      </w:pPr>
      <w:bookmarkStart w:id="125" w:name="_Toc478638315"/>
      <w:bookmarkStart w:id="126" w:name="_Toc504137448"/>
      <w:bookmarkStart w:id="127" w:name="_Toc22300141"/>
      <w:r w:rsidRPr="00CE7221">
        <w:rPr>
          <w:rFonts w:cs="Arial"/>
          <w:szCs w:val="24"/>
        </w:rPr>
        <w:t>Investigator</w:t>
      </w:r>
      <w:r w:rsidR="00DF6B64" w:rsidRPr="00CE7221">
        <w:rPr>
          <w:rFonts w:cs="Arial"/>
          <w:szCs w:val="24"/>
        </w:rPr>
        <w:t xml:space="preserve"> </w:t>
      </w:r>
      <w:r w:rsidR="009C0A11" w:rsidRPr="00CE7221">
        <w:rPr>
          <w:rFonts w:cs="Arial"/>
          <w:szCs w:val="24"/>
        </w:rPr>
        <w:t>Q</w:t>
      </w:r>
      <w:r w:rsidR="00DF6B64" w:rsidRPr="00CE7221">
        <w:rPr>
          <w:rFonts w:cs="Arial"/>
          <w:szCs w:val="24"/>
        </w:rPr>
        <w:t>ualifications</w:t>
      </w:r>
      <w:bookmarkEnd w:id="125"/>
      <w:bookmarkEnd w:id="126"/>
      <w:bookmarkEnd w:id="127"/>
    </w:p>
    <w:p w:rsidR="00860D00" w:rsidRPr="00CE7221" w:rsidRDefault="00860D00" w:rsidP="00860D00">
      <w:pPr>
        <w:spacing w:before="0" w:after="0" w:line="240" w:lineRule="auto"/>
        <w:rPr>
          <w:rFonts w:cs="Arial"/>
          <w:color w:val="0070C0"/>
          <w:szCs w:val="24"/>
        </w:rPr>
      </w:pPr>
    </w:p>
    <w:p w:rsidR="001A6068" w:rsidRPr="00CE7221" w:rsidRDefault="00DF6B64" w:rsidP="001A6068">
      <w:pPr>
        <w:rPr>
          <w:rFonts w:eastAsia="Times New Roman" w:cs="Arial"/>
          <w:szCs w:val="24"/>
        </w:rPr>
      </w:pPr>
      <w:r w:rsidRPr="00CE7221">
        <w:rPr>
          <w:rFonts w:cs="Arial"/>
          <w:szCs w:val="24"/>
        </w:rPr>
        <w:t xml:space="preserve">The IRB needs information about the qualifications of the </w:t>
      </w:r>
      <w:r w:rsidR="004608F0" w:rsidRPr="00CE7221">
        <w:rPr>
          <w:rFonts w:cs="Arial"/>
          <w:szCs w:val="24"/>
        </w:rPr>
        <w:t>i</w:t>
      </w:r>
      <w:r w:rsidR="002C4F18" w:rsidRPr="00CE7221">
        <w:rPr>
          <w:rFonts w:cs="Arial"/>
          <w:szCs w:val="24"/>
        </w:rPr>
        <w:t>nvestigator</w:t>
      </w:r>
      <w:r w:rsidRPr="00CE7221">
        <w:rPr>
          <w:rFonts w:cs="Arial"/>
          <w:szCs w:val="24"/>
        </w:rPr>
        <w:t>(s) to conduct and supervise the proposed</w:t>
      </w:r>
      <w:r w:rsidR="00527594" w:rsidRPr="00CE7221">
        <w:rPr>
          <w:rFonts w:cs="Arial"/>
          <w:szCs w:val="24"/>
        </w:rPr>
        <w:t xml:space="preserve"> research</w:t>
      </w:r>
      <w:r w:rsidRPr="00CE7221">
        <w:rPr>
          <w:rFonts w:cs="Arial"/>
          <w:szCs w:val="24"/>
        </w:rPr>
        <w:t xml:space="preserve">. Depending upon the nature and risks of the proposed </w:t>
      </w:r>
      <w:r w:rsidR="00F56746" w:rsidRPr="00CE7221">
        <w:rPr>
          <w:rFonts w:cs="Arial"/>
          <w:szCs w:val="24"/>
        </w:rPr>
        <w:t>r</w:t>
      </w:r>
      <w:r w:rsidR="000B21FA" w:rsidRPr="00CE7221">
        <w:rPr>
          <w:rFonts w:cs="Arial"/>
          <w:szCs w:val="24"/>
        </w:rPr>
        <w:t>esearch</w:t>
      </w:r>
      <w:r w:rsidRPr="00CE7221">
        <w:rPr>
          <w:rFonts w:cs="Arial"/>
          <w:szCs w:val="24"/>
        </w:rPr>
        <w:t xml:space="preserve"> and the relationship between the IRB and the </w:t>
      </w:r>
      <w:r w:rsidR="004661EA" w:rsidRPr="00CE7221">
        <w:rPr>
          <w:rFonts w:cs="Arial"/>
          <w:szCs w:val="24"/>
        </w:rPr>
        <w:t>i</w:t>
      </w:r>
      <w:r w:rsidR="002C4F18" w:rsidRPr="00CE7221">
        <w:rPr>
          <w:rFonts w:cs="Arial"/>
          <w:szCs w:val="24"/>
        </w:rPr>
        <w:t>nvestigator</w:t>
      </w:r>
      <w:r w:rsidRPr="00CE7221">
        <w:rPr>
          <w:rFonts w:cs="Arial"/>
          <w:szCs w:val="24"/>
        </w:rPr>
        <w:t xml:space="preserve"> or the </w:t>
      </w:r>
      <w:r w:rsidR="00552121" w:rsidRPr="00CE7221">
        <w:rPr>
          <w:rFonts w:cs="Arial"/>
          <w:szCs w:val="24"/>
        </w:rPr>
        <w:t xml:space="preserve">location of the research, </w:t>
      </w:r>
      <w:r w:rsidRPr="00CE7221">
        <w:rPr>
          <w:rFonts w:cs="Arial"/>
          <w:szCs w:val="24"/>
        </w:rPr>
        <w:t>this may be relatively simple and straightforward or it may entail a more involved assessment</w:t>
      </w:r>
      <w:r w:rsidR="001A6068" w:rsidRPr="00CE7221">
        <w:rPr>
          <w:rFonts w:eastAsia="Times New Roman" w:cs="Arial"/>
          <w:szCs w:val="24"/>
        </w:rPr>
        <w:t xml:space="preserve"> to evaluate the </w:t>
      </w:r>
      <w:r w:rsidR="004661EA" w:rsidRPr="00CE7221">
        <w:rPr>
          <w:rFonts w:eastAsia="Times New Roman" w:cs="Arial"/>
          <w:szCs w:val="24"/>
        </w:rPr>
        <w:t>i</w:t>
      </w:r>
      <w:r w:rsidR="002C4F18" w:rsidRPr="00CE7221">
        <w:rPr>
          <w:rFonts w:eastAsia="Times New Roman" w:cs="Arial"/>
          <w:szCs w:val="24"/>
        </w:rPr>
        <w:t>nvestigator</w:t>
      </w:r>
      <w:r w:rsidR="001A6068" w:rsidRPr="00CE7221">
        <w:rPr>
          <w:rFonts w:eastAsia="Times New Roman" w:cs="Arial"/>
          <w:szCs w:val="24"/>
        </w:rPr>
        <w:t xml:space="preserve">’s qualifications. </w:t>
      </w:r>
    </w:p>
    <w:p w:rsidR="00552121" w:rsidRPr="00CE7221" w:rsidRDefault="001A6068" w:rsidP="00BE320D">
      <w:pPr>
        <w:spacing w:before="0" w:after="0" w:line="240" w:lineRule="auto"/>
        <w:rPr>
          <w:rFonts w:cs="Arial"/>
          <w:szCs w:val="24"/>
        </w:rPr>
      </w:pPr>
      <w:r w:rsidRPr="00CE7221">
        <w:rPr>
          <w:rFonts w:cs="Arial"/>
          <w:szCs w:val="24"/>
        </w:rPr>
        <w:lastRenderedPageBreak/>
        <w:t xml:space="preserve">Such steps </w:t>
      </w:r>
      <w:r w:rsidRPr="00CE7221">
        <w:rPr>
          <w:rFonts w:cs="Arial"/>
          <w:b/>
          <w:i/>
          <w:szCs w:val="24"/>
        </w:rPr>
        <w:t>may</w:t>
      </w:r>
      <w:r w:rsidRPr="00CE7221">
        <w:rPr>
          <w:rFonts w:cs="Arial"/>
          <w:szCs w:val="24"/>
        </w:rPr>
        <w:t xml:space="preserve"> include, as appropriate</w:t>
      </w:r>
      <w:r w:rsidR="004A7AEC" w:rsidRPr="00CE7221">
        <w:rPr>
          <w:rFonts w:cs="Arial"/>
          <w:szCs w:val="24"/>
        </w:rPr>
        <w:t xml:space="preserve"> (such as</w:t>
      </w:r>
      <w:r w:rsidR="009C2C49" w:rsidRPr="00CE7221">
        <w:rPr>
          <w:rFonts w:cs="Arial"/>
          <w:szCs w:val="24"/>
        </w:rPr>
        <w:t xml:space="preserve"> the case for external study team members</w:t>
      </w:r>
      <w:r w:rsidR="00C54E1E" w:rsidRPr="00CE7221">
        <w:rPr>
          <w:rFonts w:cs="Arial"/>
          <w:szCs w:val="24"/>
        </w:rPr>
        <w:t>, when the IRB is not familiar with the PI</w:t>
      </w:r>
      <w:r w:rsidR="00A40281" w:rsidRPr="00CE7221">
        <w:rPr>
          <w:rFonts w:cs="Arial"/>
          <w:szCs w:val="24"/>
        </w:rPr>
        <w:t>, or</w:t>
      </w:r>
      <w:r w:rsidR="00F27D51" w:rsidRPr="00CE7221">
        <w:rPr>
          <w:rFonts w:cs="Arial"/>
          <w:szCs w:val="24"/>
        </w:rPr>
        <w:t xml:space="preserve"> for clinical trials that follow GCP requirements</w:t>
      </w:r>
      <w:r w:rsidR="009C2C49" w:rsidRPr="00CE7221">
        <w:rPr>
          <w:rFonts w:cs="Arial"/>
          <w:szCs w:val="24"/>
        </w:rPr>
        <w:t>)</w:t>
      </w:r>
      <w:r w:rsidR="00552121" w:rsidRPr="00CE7221">
        <w:rPr>
          <w:rFonts w:cs="Arial"/>
          <w:szCs w:val="24"/>
        </w:rPr>
        <w:t>:</w:t>
      </w:r>
    </w:p>
    <w:p w:rsidR="00552121" w:rsidRPr="00CE7221" w:rsidRDefault="00552121" w:rsidP="00BE320D">
      <w:pPr>
        <w:pStyle w:val="ListParagraph"/>
        <w:numPr>
          <w:ilvl w:val="0"/>
          <w:numId w:val="134"/>
        </w:numPr>
        <w:spacing w:before="0" w:after="0" w:line="240" w:lineRule="auto"/>
        <w:rPr>
          <w:rFonts w:cs="Arial"/>
          <w:szCs w:val="24"/>
        </w:rPr>
      </w:pPr>
      <w:r w:rsidRPr="00CE7221">
        <w:rPr>
          <w:rFonts w:cs="Arial"/>
          <w:szCs w:val="24"/>
        </w:rPr>
        <w:t>R</w:t>
      </w:r>
      <w:r w:rsidR="001A6068" w:rsidRPr="00CE7221">
        <w:rPr>
          <w:rFonts w:cs="Arial"/>
          <w:szCs w:val="24"/>
        </w:rPr>
        <w:t>eviewing the CV of the PI or other</w:t>
      </w:r>
      <w:r w:rsidR="00527594" w:rsidRPr="00CE7221">
        <w:rPr>
          <w:rFonts w:cs="Arial"/>
          <w:szCs w:val="24"/>
        </w:rPr>
        <w:t xml:space="preserve"> research</w:t>
      </w:r>
      <w:r w:rsidR="001A6068" w:rsidRPr="00CE7221">
        <w:rPr>
          <w:rFonts w:cs="Arial"/>
          <w:szCs w:val="24"/>
        </w:rPr>
        <w:t xml:space="preserve"> staff</w:t>
      </w:r>
      <w:r w:rsidRPr="00CE7221">
        <w:rPr>
          <w:rFonts w:cs="Arial"/>
          <w:szCs w:val="24"/>
        </w:rPr>
        <w:t>,</w:t>
      </w:r>
    </w:p>
    <w:p w:rsidR="00552121" w:rsidRPr="00CE7221" w:rsidRDefault="00552121" w:rsidP="00BE320D">
      <w:pPr>
        <w:pStyle w:val="ListParagraph"/>
        <w:numPr>
          <w:ilvl w:val="0"/>
          <w:numId w:val="134"/>
        </w:numPr>
        <w:spacing w:before="0" w:after="0" w:line="240" w:lineRule="auto"/>
        <w:rPr>
          <w:rFonts w:cs="Arial"/>
          <w:szCs w:val="24"/>
        </w:rPr>
      </w:pPr>
      <w:r w:rsidRPr="00CE7221">
        <w:rPr>
          <w:rFonts w:cs="Arial"/>
          <w:szCs w:val="24"/>
        </w:rPr>
        <w:t>V</w:t>
      </w:r>
      <w:r w:rsidR="001A6068" w:rsidRPr="00CE7221">
        <w:rPr>
          <w:rFonts w:cs="Arial"/>
          <w:szCs w:val="24"/>
        </w:rPr>
        <w:t>erifying professional associations</w:t>
      </w:r>
      <w:r w:rsidR="00D75F6A" w:rsidRPr="00CE7221">
        <w:rPr>
          <w:rFonts w:cs="Arial"/>
          <w:szCs w:val="24"/>
        </w:rPr>
        <w:t xml:space="preserve">, references, or </w:t>
      </w:r>
      <w:r w:rsidR="001A6068" w:rsidRPr="00CE7221">
        <w:rPr>
          <w:rFonts w:cs="Arial"/>
          <w:szCs w:val="24"/>
        </w:rPr>
        <w:t>medical licensure</w:t>
      </w:r>
      <w:r w:rsidRPr="00CE7221">
        <w:rPr>
          <w:rFonts w:cs="Arial"/>
          <w:szCs w:val="24"/>
        </w:rPr>
        <w:t>,</w:t>
      </w:r>
      <w:r w:rsidR="00D75F6A" w:rsidRPr="00CE7221">
        <w:rPr>
          <w:rFonts w:cs="Arial"/>
          <w:szCs w:val="24"/>
        </w:rPr>
        <w:t xml:space="preserve"> when applicable,</w:t>
      </w:r>
    </w:p>
    <w:p w:rsidR="00552121" w:rsidRPr="00CE7221" w:rsidRDefault="00552121" w:rsidP="00BE320D">
      <w:pPr>
        <w:pStyle w:val="ListParagraph"/>
        <w:numPr>
          <w:ilvl w:val="0"/>
          <w:numId w:val="134"/>
        </w:numPr>
        <w:spacing w:before="0" w:after="0" w:line="240" w:lineRule="auto"/>
        <w:rPr>
          <w:rFonts w:cs="Arial"/>
          <w:szCs w:val="24"/>
        </w:rPr>
      </w:pPr>
      <w:r w:rsidRPr="00CE7221">
        <w:rPr>
          <w:rFonts w:cs="Arial"/>
          <w:szCs w:val="24"/>
        </w:rPr>
        <w:t>R</w:t>
      </w:r>
      <w:r w:rsidR="001A6068" w:rsidRPr="00CE7221">
        <w:rPr>
          <w:rFonts w:cs="Arial"/>
          <w:szCs w:val="24"/>
        </w:rPr>
        <w:t xml:space="preserve">eviewing relevant </w:t>
      </w:r>
      <w:r w:rsidR="00D75F6A" w:rsidRPr="00CE7221">
        <w:rPr>
          <w:rFonts w:cs="Arial"/>
          <w:szCs w:val="24"/>
        </w:rPr>
        <w:t xml:space="preserve">and recent </w:t>
      </w:r>
      <w:r w:rsidR="001A6068" w:rsidRPr="00CE7221">
        <w:rPr>
          <w:rFonts w:cs="Arial"/>
          <w:szCs w:val="24"/>
        </w:rPr>
        <w:t xml:space="preserve">publications and the </w:t>
      </w:r>
      <w:r w:rsidR="004608F0" w:rsidRPr="00CE7221">
        <w:rPr>
          <w:rFonts w:cs="Arial"/>
          <w:szCs w:val="24"/>
        </w:rPr>
        <w:t>i</w:t>
      </w:r>
      <w:r w:rsidR="002C4F18" w:rsidRPr="00CE7221">
        <w:rPr>
          <w:rFonts w:cs="Arial"/>
          <w:szCs w:val="24"/>
        </w:rPr>
        <w:t>nvestigator</w:t>
      </w:r>
      <w:r w:rsidR="001A6068" w:rsidRPr="00CE7221">
        <w:rPr>
          <w:rFonts w:cs="Arial"/>
          <w:szCs w:val="24"/>
        </w:rPr>
        <w:t>'s training in good clinical practice</w:t>
      </w:r>
      <w:r w:rsidR="008A4D87" w:rsidRPr="00CE7221">
        <w:rPr>
          <w:rFonts w:cs="Arial"/>
          <w:szCs w:val="24"/>
        </w:rPr>
        <w:t>, as appropriate</w:t>
      </w:r>
      <w:r w:rsidRPr="00CE7221">
        <w:rPr>
          <w:rFonts w:cs="Arial"/>
          <w:szCs w:val="24"/>
        </w:rPr>
        <w:t xml:space="preserve">, </w:t>
      </w:r>
      <w:r w:rsidR="00D75F6A" w:rsidRPr="00CE7221">
        <w:rPr>
          <w:rFonts w:cs="Arial"/>
          <w:szCs w:val="24"/>
        </w:rPr>
        <w:t>and/</w:t>
      </w:r>
      <w:r w:rsidRPr="00CE7221">
        <w:rPr>
          <w:rFonts w:cs="Arial"/>
          <w:szCs w:val="24"/>
        </w:rPr>
        <w:t>or</w:t>
      </w:r>
      <w:r w:rsidR="001A6068" w:rsidRPr="00CE7221">
        <w:rPr>
          <w:rFonts w:cs="Arial"/>
          <w:szCs w:val="24"/>
        </w:rPr>
        <w:t xml:space="preserve">   </w:t>
      </w:r>
    </w:p>
    <w:p w:rsidR="001A6068" w:rsidRPr="00CE7221" w:rsidRDefault="00552121" w:rsidP="00BE320D">
      <w:pPr>
        <w:pStyle w:val="ListParagraph"/>
        <w:numPr>
          <w:ilvl w:val="0"/>
          <w:numId w:val="134"/>
        </w:numPr>
        <w:spacing w:before="0" w:after="0" w:line="240" w:lineRule="auto"/>
        <w:rPr>
          <w:rFonts w:cs="Arial"/>
          <w:szCs w:val="24"/>
        </w:rPr>
      </w:pPr>
      <w:r w:rsidRPr="00CE7221">
        <w:rPr>
          <w:rFonts w:cs="Arial"/>
          <w:szCs w:val="24"/>
        </w:rPr>
        <w:t xml:space="preserve">Assessing </w:t>
      </w:r>
      <w:r w:rsidR="001A6068" w:rsidRPr="00CE7221">
        <w:rPr>
          <w:rFonts w:cs="Arial"/>
          <w:szCs w:val="24"/>
        </w:rPr>
        <w:t xml:space="preserve">the </w:t>
      </w:r>
      <w:r w:rsidR="004608F0" w:rsidRPr="00CE7221">
        <w:rPr>
          <w:rFonts w:cs="Arial"/>
          <w:szCs w:val="24"/>
        </w:rPr>
        <w:t>i</w:t>
      </w:r>
      <w:r w:rsidR="002C4F18" w:rsidRPr="00CE7221">
        <w:rPr>
          <w:rFonts w:cs="Arial"/>
          <w:szCs w:val="24"/>
        </w:rPr>
        <w:t>nvestigator</w:t>
      </w:r>
      <w:r w:rsidR="001A6068" w:rsidRPr="00CE7221">
        <w:rPr>
          <w:rFonts w:cs="Arial"/>
          <w:szCs w:val="24"/>
        </w:rPr>
        <w:t xml:space="preserve">’s training and experience specifically related to the proposed study, particularly if the proposed </w:t>
      </w:r>
      <w:r w:rsidR="00F56746" w:rsidRPr="00CE7221">
        <w:rPr>
          <w:rFonts w:cs="Arial"/>
          <w:szCs w:val="24"/>
        </w:rPr>
        <w:t>r</w:t>
      </w:r>
      <w:r w:rsidR="000B21FA" w:rsidRPr="00CE7221">
        <w:rPr>
          <w:rFonts w:cs="Arial"/>
          <w:szCs w:val="24"/>
        </w:rPr>
        <w:t>esearch</w:t>
      </w:r>
      <w:r w:rsidR="001A6068" w:rsidRPr="00CE7221">
        <w:rPr>
          <w:rFonts w:cs="Arial"/>
          <w:szCs w:val="24"/>
        </w:rPr>
        <w:t xml:space="preserve"> involves </w:t>
      </w:r>
      <w:r w:rsidR="008A4D87" w:rsidRPr="00CE7221">
        <w:rPr>
          <w:rFonts w:cs="Arial"/>
          <w:szCs w:val="24"/>
        </w:rPr>
        <w:t xml:space="preserve">extremely </w:t>
      </w:r>
      <w:r w:rsidR="001A6068" w:rsidRPr="00CE7221">
        <w:rPr>
          <w:rFonts w:cs="Arial"/>
          <w:szCs w:val="24"/>
        </w:rPr>
        <w:t>high risks, vulnerable</w:t>
      </w:r>
      <w:r w:rsidR="004608F0" w:rsidRPr="00CE7221">
        <w:rPr>
          <w:rFonts w:cs="Arial"/>
          <w:szCs w:val="24"/>
        </w:rPr>
        <w:t xml:space="preserve"> research p</w:t>
      </w:r>
      <w:r w:rsidR="00EA2406" w:rsidRPr="00CE7221">
        <w:rPr>
          <w:rFonts w:cs="Arial"/>
          <w:szCs w:val="24"/>
        </w:rPr>
        <w:t>articipants</w:t>
      </w:r>
      <w:r w:rsidR="001A6068" w:rsidRPr="00CE7221">
        <w:rPr>
          <w:rFonts w:cs="Arial"/>
          <w:szCs w:val="24"/>
        </w:rPr>
        <w:t xml:space="preserve">, or novel technologies. </w:t>
      </w:r>
    </w:p>
    <w:p w:rsidR="00A359ED" w:rsidRPr="00CE7221" w:rsidRDefault="00A359ED" w:rsidP="00A359ED">
      <w:pPr>
        <w:pStyle w:val="ListParagraph"/>
        <w:ind w:left="0"/>
        <w:rPr>
          <w:rFonts w:cs="Arial"/>
          <w:szCs w:val="24"/>
        </w:rPr>
      </w:pPr>
    </w:p>
    <w:p w:rsidR="006914EF" w:rsidRPr="00CE7221" w:rsidRDefault="00A359ED" w:rsidP="006914EF">
      <w:pPr>
        <w:pStyle w:val="ListParagraph"/>
        <w:ind w:left="0"/>
        <w:rPr>
          <w:rFonts w:eastAsia="Times New Roman" w:cs="Arial"/>
          <w:szCs w:val="24"/>
        </w:rPr>
      </w:pPr>
      <w:r w:rsidRPr="00CE7221">
        <w:rPr>
          <w:rFonts w:cs="Arial"/>
          <w:szCs w:val="24"/>
        </w:rPr>
        <w:t xml:space="preserve">For clinical trials overseen by a PI from an external site, </w:t>
      </w:r>
      <w:r w:rsidR="00CE6BCE" w:rsidRPr="00CE7221">
        <w:rPr>
          <w:rFonts w:cs="Arial"/>
          <w:szCs w:val="24"/>
        </w:rPr>
        <w:t xml:space="preserve">other than </w:t>
      </w:r>
      <w:r w:rsidR="006E7994" w:rsidRPr="00CE7221">
        <w:rPr>
          <w:rFonts w:cs="Arial"/>
          <w:szCs w:val="24"/>
        </w:rPr>
        <w:t>NYC H+H</w:t>
      </w:r>
      <w:r w:rsidR="00FA23FE" w:rsidRPr="00CE7221">
        <w:rPr>
          <w:rFonts w:cs="Arial"/>
          <w:szCs w:val="24"/>
        </w:rPr>
        <w:t>,</w:t>
      </w:r>
      <w:r w:rsidR="006E7994" w:rsidRPr="00CE7221">
        <w:rPr>
          <w:rFonts w:cs="Arial"/>
          <w:szCs w:val="24"/>
        </w:rPr>
        <w:t xml:space="preserve"> Kings County</w:t>
      </w:r>
      <w:r w:rsidR="00CE6BCE" w:rsidRPr="00CE7221">
        <w:rPr>
          <w:rFonts w:cs="Arial"/>
          <w:szCs w:val="24"/>
        </w:rPr>
        <w:t xml:space="preserve">, the PI </w:t>
      </w:r>
      <w:r w:rsidR="004608F0" w:rsidRPr="00CE7221">
        <w:rPr>
          <w:rFonts w:cs="Arial"/>
          <w:szCs w:val="24"/>
        </w:rPr>
        <w:t xml:space="preserve">should </w:t>
      </w:r>
      <w:r w:rsidR="006914EF" w:rsidRPr="00CE7221">
        <w:rPr>
          <w:rFonts w:cs="Arial"/>
          <w:szCs w:val="24"/>
        </w:rPr>
        <w:t>provide a</w:t>
      </w:r>
      <w:r w:rsidR="006914EF" w:rsidRPr="00CE7221">
        <w:rPr>
          <w:rFonts w:eastAsia="Times New Roman" w:cs="Arial"/>
          <w:szCs w:val="24"/>
        </w:rPr>
        <w:t xml:space="preserve"> statement from an administrator of the external institution to confirm the PI qualifications.   This </w:t>
      </w:r>
      <w:r w:rsidR="004608F0" w:rsidRPr="00CE7221">
        <w:rPr>
          <w:rFonts w:eastAsia="Times New Roman" w:cs="Arial"/>
          <w:szCs w:val="24"/>
        </w:rPr>
        <w:t xml:space="preserve">should </w:t>
      </w:r>
      <w:r w:rsidR="006914EF" w:rsidRPr="00CE7221">
        <w:rPr>
          <w:rFonts w:eastAsia="Times New Roman" w:cs="Arial"/>
          <w:szCs w:val="24"/>
        </w:rPr>
        <w:t xml:space="preserve">come from a Credentialing Office, IO, Department Chair, or Dean and include information about the clinical </w:t>
      </w:r>
      <w:r w:rsidR="004661EA" w:rsidRPr="00CE7221">
        <w:rPr>
          <w:rFonts w:eastAsia="Times New Roman" w:cs="Arial"/>
          <w:szCs w:val="24"/>
        </w:rPr>
        <w:t>i</w:t>
      </w:r>
      <w:r w:rsidR="006914EF" w:rsidRPr="00CE7221">
        <w:rPr>
          <w:rFonts w:eastAsia="Times New Roman" w:cs="Arial"/>
          <w:szCs w:val="24"/>
        </w:rPr>
        <w:t xml:space="preserve">nvestigator’s qualifications, </w:t>
      </w:r>
      <w:r w:rsidR="00F56746" w:rsidRPr="00CE7221">
        <w:rPr>
          <w:rFonts w:eastAsia="Times New Roman" w:cs="Arial"/>
          <w:szCs w:val="24"/>
        </w:rPr>
        <w:t xml:space="preserve">his or her </w:t>
      </w:r>
      <w:r w:rsidR="006914EF" w:rsidRPr="00CE7221">
        <w:rPr>
          <w:rFonts w:eastAsia="Times New Roman" w:cs="Arial"/>
          <w:szCs w:val="24"/>
        </w:rPr>
        <w:t>credentials and licensure, and whether there have been any institutional disciplinary actions</w:t>
      </w:r>
      <w:r w:rsidR="008A4D87" w:rsidRPr="00CE7221">
        <w:rPr>
          <w:rFonts w:eastAsia="Times New Roman" w:cs="Arial"/>
          <w:szCs w:val="24"/>
        </w:rPr>
        <w:t xml:space="preserve"> brought against the PI</w:t>
      </w:r>
      <w:r w:rsidR="006914EF" w:rsidRPr="00CE7221">
        <w:rPr>
          <w:rFonts w:eastAsia="Times New Roman" w:cs="Arial"/>
          <w:szCs w:val="24"/>
        </w:rPr>
        <w:t>.</w:t>
      </w:r>
    </w:p>
    <w:p w:rsidR="00CE6BCE" w:rsidRPr="00CE7221" w:rsidRDefault="00CE6BCE" w:rsidP="006914EF">
      <w:pPr>
        <w:pStyle w:val="ListParagraph"/>
        <w:ind w:left="0"/>
        <w:rPr>
          <w:rFonts w:eastAsia="Times New Roman" w:cs="Arial"/>
          <w:szCs w:val="24"/>
        </w:rPr>
      </w:pPr>
    </w:p>
    <w:p w:rsidR="00CE6BCE" w:rsidRPr="00CE7221" w:rsidRDefault="00CE6BCE" w:rsidP="006914EF">
      <w:pPr>
        <w:pStyle w:val="ListParagraph"/>
        <w:ind w:left="0"/>
        <w:rPr>
          <w:rFonts w:cs="Arial"/>
          <w:szCs w:val="24"/>
        </w:rPr>
      </w:pPr>
      <w:r w:rsidRPr="00CE7221">
        <w:rPr>
          <w:rFonts w:eastAsia="Times New Roman" w:cs="Arial"/>
          <w:szCs w:val="24"/>
        </w:rPr>
        <w:t xml:space="preserve">If a PI does not have the </w:t>
      </w:r>
      <w:r w:rsidR="008A4D87" w:rsidRPr="00CE7221">
        <w:rPr>
          <w:rFonts w:eastAsia="Times New Roman" w:cs="Arial"/>
          <w:szCs w:val="24"/>
        </w:rPr>
        <w:t xml:space="preserve">appropriate </w:t>
      </w:r>
      <w:r w:rsidRPr="00CE7221">
        <w:rPr>
          <w:rFonts w:eastAsia="Times New Roman" w:cs="Arial"/>
          <w:szCs w:val="24"/>
        </w:rPr>
        <w:t>privileges or credentials to carry out a research intervention in a research study, th</w:t>
      </w:r>
      <w:r w:rsidR="008A4D87" w:rsidRPr="00CE7221">
        <w:rPr>
          <w:rFonts w:eastAsia="Times New Roman" w:cs="Arial"/>
          <w:szCs w:val="24"/>
        </w:rPr>
        <w:t xml:space="preserve">e applicable </w:t>
      </w:r>
      <w:r w:rsidRPr="00CE7221">
        <w:rPr>
          <w:rFonts w:eastAsia="Times New Roman" w:cs="Arial"/>
          <w:szCs w:val="24"/>
        </w:rPr>
        <w:t xml:space="preserve">activities may be conducted by another appropriately </w:t>
      </w:r>
      <w:r w:rsidR="0099781F" w:rsidRPr="00CE7221">
        <w:rPr>
          <w:rFonts w:eastAsia="Times New Roman" w:cs="Arial"/>
          <w:szCs w:val="24"/>
        </w:rPr>
        <w:t xml:space="preserve">qualified </w:t>
      </w:r>
      <w:r w:rsidRPr="00CE7221">
        <w:rPr>
          <w:rFonts w:eastAsia="Times New Roman" w:cs="Arial"/>
          <w:szCs w:val="24"/>
        </w:rPr>
        <w:t>PI</w:t>
      </w:r>
      <w:r w:rsidR="0099781F" w:rsidRPr="00CE7221">
        <w:rPr>
          <w:rFonts w:eastAsia="Times New Roman" w:cs="Arial"/>
          <w:szCs w:val="24"/>
        </w:rPr>
        <w:t xml:space="preserve"> (multiple PIs are permitted)</w:t>
      </w:r>
      <w:r w:rsidRPr="00CE7221">
        <w:rPr>
          <w:rFonts w:eastAsia="Times New Roman" w:cs="Arial"/>
          <w:szCs w:val="24"/>
        </w:rPr>
        <w:t>, or Co-</w:t>
      </w:r>
      <w:r w:rsidR="004608F0" w:rsidRPr="00CE7221">
        <w:rPr>
          <w:rFonts w:eastAsia="Times New Roman" w:cs="Arial"/>
          <w:szCs w:val="24"/>
        </w:rPr>
        <w:t>i</w:t>
      </w:r>
      <w:r w:rsidRPr="00CE7221">
        <w:rPr>
          <w:rFonts w:eastAsia="Times New Roman" w:cs="Arial"/>
          <w:szCs w:val="24"/>
        </w:rPr>
        <w:t>nvestigator, approved by the IRB.</w:t>
      </w:r>
    </w:p>
    <w:p w:rsidR="001A6068" w:rsidRPr="00CE7221" w:rsidRDefault="001A6068" w:rsidP="001A6068">
      <w:pPr>
        <w:rPr>
          <w:rFonts w:cs="Arial"/>
          <w:szCs w:val="24"/>
        </w:rPr>
      </w:pPr>
      <w:r w:rsidRPr="00CE7221">
        <w:rPr>
          <w:rFonts w:cs="Arial"/>
          <w:szCs w:val="24"/>
        </w:rPr>
        <w:t xml:space="preserve">The IRB may check </w:t>
      </w:r>
      <w:hyperlink r:id="rId70" w:history="1">
        <w:r w:rsidRPr="00CE7221">
          <w:rPr>
            <w:rStyle w:val="Hyperlink"/>
            <w:rFonts w:cs="Arial"/>
            <w:szCs w:val="24"/>
          </w:rPr>
          <w:t>lists posted on FDA’s website</w:t>
        </w:r>
      </w:hyperlink>
      <w:r w:rsidR="000165BC" w:rsidRPr="00CE7221">
        <w:rPr>
          <w:rFonts w:cs="Arial"/>
          <w:szCs w:val="24"/>
        </w:rPr>
        <w:t xml:space="preserve">, </w:t>
      </w:r>
      <w:hyperlink r:id="rId71" w:history="1">
        <w:r w:rsidR="000165BC" w:rsidRPr="00CE7221">
          <w:rPr>
            <w:rStyle w:val="Hyperlink"/>
            <w:rFonts w:cs="Arial"/>
            <w:szCs w:val="24"/>
          </w:rPr>
          <w:t>Clinical Investigator Status (Biologics)</w:t>
        </w:r>
      </w:hyperlink>
      <w:r w:rsidR="000165BC" w:rsidRPr="00CE7221">
        <w:rPr>
          <w:rFonts w:cs="Arial"/>
          <w:szCs w:val="24"/>
        </w:rPr>
        <w:t xml:space="preserve">, </w:t>
      </w:r>
      <w:r w:rsidRPr="00CE7221">
        <w:rPr>
          <w:rFonts w:cs="Arial"/>
          <w:szCs w:val="24"/>
        </w:rPr>
        <w:t xml:space="preserve"> </w:t>
      </w:r>
      <w:hyperlink r:id="rId72" w:history="1">
        <w:r w:rsidR="000165BC" w:rsidRPr="00CE7221">
          <w:rPr>
            <w:rStyle w:val="Hyperlink"/>
            <w:rFonts w:cs="Arial"/>
            <w:szCs w:val="24"/>
          </w:rPr>
          <w:t>Inspection Classification Database Search</w:t>
        </w:r>
      </w:hyperlink>
      <w:r w:rsidR="000165BC" w:rsidRPr="00CE7221">
        <w:rPr>
          <w:rFonts w:cs="Arial"/>
          <w:szCs w:val="24"/>
        </w:rPr>
        <w:t xml:space="preserve">, </w:t>
      </w:r>
      <w:hyperlink r:id="rId73" w:history="1">
        <w:r w:rsidR="000165BC" w:rsidRPr="00CE7221">
          <w:rPr>
            <w:rStyle w:val="Hyperlink"/>
            <w:rFonts w:cs="Arial"/>
            <w:szCs w:val="24"/>
          </w:rPr>
          <w:t>Clinical Investigators - Disqualification Proceedings</w:t>
        </w:r>
      </w:hyperlink>
      <w:r w:rsidR="000165BC" w:rsidRPr="00CE7221">
        <w:rPr>
          <w:rFonts w:cs="Arial"/>
          <w:szCs w:val="24"/>
        </w:rPr>
        <w:t xml:space="preserve">, </w:t>
      </w:r>
      <w:hyperlink r:id="rId74" w:history="1">
        <w:r w:rsidR="000165BC" w:rsidRPr="00CE7221">
          <w:rPr>
            <w:rStyle w:val="Hyperlink"/>
            <w:rFonts w:cs="Arial"/>
            <w:szCs w:val="24"/>
          </w:rPr>
          <w:t>Inspections, Compliance, Enforcement, and Criminal Investigations</w:t>
        </w:r>
      </w:hyperlink>
      <w:r w:rsidR="000165BC" w:rsidRPr="00CE7221">
        <w:rPr>
          <w:rFonts w:cs="Arial"/>
          <w:szCs w:val="24"/>
        </w:rPr>
        <w:t xml:space="preserve"> </w:t>
      </w:r>
      <w:r w:rsidRPr="00CE7221">
        <w:rPr>
          <w:rFonts w:cs="Arial"/>
          <w:szCs w:val="24"/>
        </w:rPr>
        <w:t>to determine whether a</w:t>
      </w:r>
      <w:r w:rsidR="004661EA" w:rsidRPr="00CE7221">
        <w:rPr>
          <w:rFonts w:cs="Arial"/>
          <w:szCs w:val="24"/>
        </w:rPr>
        <w:t xml:space="preserve">n investigator </w:t>
      </w:r>
      <w:r w:rsidRPr="00CE7221">
        <w:rPr>
          <w:rFonts w:cs="Arial"/>
          <w:szCs w:val="24"/>
        </w:rPr>
        <w:t>has been the subject of an inspection by the agency and the results of such inspections (</w:t>
      </w:r>
      <w:r w:rsidR="003F6783" w:rsidRPr="00CE7221">
        <w:rPr>
          <w:rFonts w:cs="Arial"/>
          <w:szCs w:val="24"/>
        </w:rPr>
        <w:t>e.g., Warning</w:t>
      </w:r>
      <w:r w:rsidRPr="00CE7221">
        <w:rPr>
          <w:rFonts w:cs="Arial"/>
          <w:szCs w:val="24"/>
        </w:rPr>
        <w:t xml:space="preserve">).  </w:t>
      </w:r>
      <w:r w:rsidR="00F56746" w:rsidRPr="00CE7221">
        <w:rPr>
          <w:rFonts w:cs="Arial"/>
          <w:szCs w:val="24"/>
        </w:rPr>
        <w:t xml:space="preserve">The </w:t>
      </w:r>
      <w:r w:rsidRPr="00CE7221">
        <w:rPr>
          <w:rFonts w:cs="Arial"/>
          <w:szCs w:val="24"/>
        </w:rPr>
        <w:t xml:space="preserve">FDA also posts on its website a listing of all </w:t>
      </w:r>
      <w:r w:rsidR="004661EA" w:rsidRPr="00CE7221">
        <w:rPr>
          <w:rFonts w:cs="Arial"/>
          <w:szCs w:val="24"/>
        </w:rPr>
        <w:t>i</w:t>
      </w:r>
      <w:r w:rsidR="002C4F18" w:rsidRPr="00CE7221">
        <w:rPr>
          <w:rFonts w:cs="Arial"/>
          <w:szCs w:val="24"/>
        </w:rPr>
        <w:t>nvestigator</w:t>
      </w:r>
      <w:r w:rsidRPr="00CE7221">
        <w:rPr>
          <w:rFonts w:cs="Arial"/>
          <w:szCs w:val="24"/>
        </w:rPr>
        <w:t xml:space="preserve">s who have been notified of the initiation of a disqualification proceeding or have been disqualified.  The IRB may check </w:t>
      </w:r>
      <w:hyperlink r:id="rId75" w:history="1">
        <w:r w:rsidRPr="00CE7221">
          <w:rPr>
            <w:rStyle w:val="Hyperlink"/>
            <w:rFonts w:cs="Arial"/>
            <w:szCs w:val="24"/>
          </w:rPr>
          <w:t>FDA’s Inspections, Compliance, Enforcement, and Criminal Investigations website</w:t>
        </w:r>
      </w:hyperlink>
      <w:r w:rsidRPr="00CE7221">
        <w:rPr>
          <w:rFonts w:cs="Arial"/>
          <w:szCs w:val="24"/>
        </w:rPr>
        <w:t xml:space="preserve"> for information related to clinical </w:t>
      </w:r>
      <w:r w:rsidR="004661EA" w:rsidRPr="00CE7221">
        <w:rPr>
          <w:rFonts w:cs="Arial"/>
          <w:szCs w:val="24"/>
        </w:rPr>
        <w:t>i</w:t>
      </w:r>
      <w:r w:rsidR="002C4F18" w:rsidRPr="00CE7221">
        <w:rPr>
          <w:rFonts w:cs="Arial"/>
          <w:szCs w:val="24"/>
        </w:rPr>
        <w:t>nvestigator</w:t>
      </w:r>
      <w:r w:rsidRPr="00CE7221">
        <w:rPr>
          <w:rFonts w:cs="Arial"/>
          <w:szCs w:val="24"/>
        </w:rPr>
        <w:t xml:space="preserve"> inspections, </w:t>
      </w:r>
      <w:r w:rsidR="004608F0" w:rsidRPr="00CE7221">
        <w:rPr>
          <w:rFonts w:cs="Arial"/>
          <w:szCs w:val="24"/>
        </w:rPr>
        <w:t>w</w:t>
      </w:r>
      <w:r w:rsidRPr="00CE7221">
        <w:rPr>
          <w:rFonts w:cs="Arial"/>
          <w:szCs w:val="24"/>
        </w:rPr>
        <w:t xml:space="preserve">arning </w:t>
      </w:r>
      <w:r w:rsidR="004608F0" w:rsidRPr="00CE7221">
        <w:rPr>
          <w:rFonts w:cs="Arial"/>
          <w:szCs w:val="24"/>
        </w:rPr>
        <w:t>l</w:t>
      </w:r>
      <w:r w:rsidRPr="00CE7221">
        <w:rPr>
          <w:rFonts w:cs="Arial"/>
          <w:szCs w:val="24"/>
        </w:rPr>
        <w:t xml:space="preserve">etters, disqualification proceedings, and debarments. </w:t>
      </w:r>
    </w:p>
    <w:p w:rsidR="00F56746" w:rsidRPr="00CE7221" w:rsidRDefault="005279E8" w:rsidP="00BE320D">
      <w:pPr>
        <w:pStyle w:val="Heading2"/>
      </w:pPr>
      <w:bookmarkStart w:id="128" w:name="_Toc22300142"/>
      <w:r w:rsidRPr="00CE7221">
        <w:t>Applicable Clinical Trials</w:t>
      </w:r>
      <w:r w:rsidR="00087684" w:rsidRPr="00CE7221">
        <w:t xml:space="preserve"> and Registration on ClinicalTrials.Gov</w:t>
      </w:r>
      <w:bookmarkEnd w:id="128"/>
    </w:p>
    <w:p w:rsidR="00075A1C" w:rsidRPr="00CE7221" w:rsidRDefault="00075A1C" w:rsidP="00075A1C">
      <w:pPr>
        <w:spacing w:before="0" w:after="0" w:line="240" w:lineRule="auto"/>
        <w:rPr>
          <w:lang w:val="en"/>
        </w:rPr>
      </w:pPr>
    </w:p>
    <w:p w:rsidR="005279E8" w:rsidRPr="00CE7221" w:rsidRDefault="00075A1C" w:rsidP="00075A1C">
      <w:pPr>
        <w:spacing w:before="0" w:after="0" w:line="240" w:lineRule="auto"/>
        <w:rPr>
          <w:lang w:val="en"/>
        </w:rPr>
      </w:pPr>
      <w:r w:rsidRPr="00CE7221">
        <w:rPr>
          <w:lang w:val="en"/>
        </w:rPr>
        <w:t xml:space="preserve">ClinicalTrials.gov is a </w:t>
      </w:r>
      <w:r w:rsidR="00C60350" w:rsidRPr="00CE7221">
        <w:rPr>
          <w:lang w:val="en"/>
        </w:rPr>
        <w:t xml:space="preserve">public </w:t>
      </w:r>
      <w:r w:rsidRPr="00CE7221">
        <w:rPr>
          <w:lang w:val="en"/>
        </w:rPr>
        <w:t xml:space="preserve">registry </w:t>
      </w:r>
      <w:r w:rsidR="00C60350" w:rsidRPr="00CE7221">
        <w:rPr>
          <w:lang w:val="en"/>
        </w:rPr>
        <w:t xml:space="preserve">for </w:t>
      </w:r>
      <w:r w:rsidRPr="00CE7221">
        <w:rPr>
          <w:lang w:val="en"/>
        </w:rPr>
        <w:t xml:space="preserve">publicly and privately supported research studies conducted in the United States and around the world. </w:t>
      </w:r>
      <w:r w:rsidR="005279E8" w:rsidRPr="00CE7221">
        <w:rPr>
          <w:lang w:val="en"/>
        </w:rPr>
        <w:t xml:space="preserve">The FDA’s </w:t>
      </w:r>
      <w:hyperlink r:id="rId76" w:history="1">
        <w:r w:rsidR="005279E8" w:rsidRPr="00CE7221">
          <w:rPr>
            <w:rStyle w:val="Hyperlink"/>
            <w:lang w:val="en"/>
          </w:rPr>
          <w:t>Final Rule</w:t>
        </w:r>
      </w:hyperlink>
      <w:r w:rsidR="005279E8" w:rsidRPr="00CE7221">
        <w:rPr>
          <w:lang w:val="en"/>
        </w:rPr>
        <w:t xml:space="preserve"> regarding “Applicable Clinical Trials (ACT)” requires the </w:t>
      </w:r>
      <w:r w:rsidR="005279E8" w:rsidRPr="00CE7221">
        <w:t xml:space="preserve">responsible party to register the following ACTs </w:t>
      </w:r>
      <w:r w:rsidR="005279E8" w:rsidRPr="00CE7221">
        <w:rPr>
          <w:lang w:val="en"/>
        </w:rPr>
        <w:t xml:space="preserve">at </w:t>
      </w:r>
      <w:hyperlink r:id="rId77" w:history="1">
        <w:r w:rsidR="005279E8" w:rsidRPr="00CE7221">
          <w:rPr>
            <w:rStyle w:val="Hyperlink"/>
            <w:lang w:val="en"/>
          </w:rPr>
          <w:t>www.ClinicalTrials.gov</w:t>
        </w:r>
      </w:hyperlink>
      <w:r w:rsidR="005279E8" w:rsidRPr="00CE7221">
        <w:rPr>
          <w:rStyle w:val="Hyperlink"/>
          <w:lang w:val="en"/>
        </w:rPr>
        <w:t xml:space="preserve">: </w:t>
      </w:r>
    </w:p>
    <w:p w:rsidR="005279E8" w:rsidRPr="00CE7221" w:rsidRDefault="00794B4A" w:rsidP="005279E8">
      <w:pPr>
        <w:pStyle w:val="ListParagraph"/>
        <w:numPr>
          <w:ilvl w:val="0"/>
          <w:numId w:val="155"/>
        </w:numPr>
        <w:spacing w:before="0" w:after="0" w:line="240" w:lineRule="auto"/>
        <w:rPr>
          <w:lang w:val="en"/>
        </w:rPr>
      </w:pPr>
      <w:hyperlink r:id="rId78" w:anchor="5050" w:history="1">
        <w:r w:rsidR="005279E8" w:rsidRPr="00CE7221">
          <w:rPr>
            <w:rStyle w:val="Hyperlink"/>
            <w:lang w:val="en"/>
          </w:rPr>
          <w:t>All NIH funded Clinical Trials</w:t>
        </w:r>
      </w:hyperlink>
    </w:p>
    <w:p w:rsidR="005279E8" w:rsidRPr="00CE7221" w:rsidRDefault="005279E8" w:rsidP="005279E8">
      <w:pPr>
        <w:pStyle w:val="ListParagraph"/>
        <w:numPr>
          <w:ilvl w:val="0"/>
          <w:numId w:val="155"/>
        </w:numPr>
        <w:spacing w:before="0" w:after="0" w:line="240" w:lineRule="auto"/>
        <w:rPr>
          <w:lang w:val="en"/>
        </w:rPr>
      </w:pPr>
      <w:r w:rsidRPr="00CE7221">
        <w:rPr>
          <w:lang w:val="en"/>
        </w:rPr>
        <w:t xml:space="preserve">Any ACT initiated after September 9, 2007, which meets the </w:t>
      </w:r>
      <w:hyperlink r:id="rId79" w:history="1">
        <w:r w:rsidRPr="00CE7221">
          <w:rPr>
            <w:rStyle w:val="Hyperlink"/>
            <w:lang w:val="en"/>
          </w:rPr>
          <w:t>requirements of FDAA 801</w:t>
        </w:r>
      </w:hyperlink>
      <w:r w:rsidRPr="00CE7221">
        <w:rPr>
          <w:lang w:val="en"/>
        </w:rPr>
        <w:t xml:space="preserve">. </w:t>
      </w:r>
    </w:p>
    <w:p w:rsidR="005279E8" w:rsidRPr="00CE7221" w:rsidRDefault="005279E8" w:rsidP="005279E8">
      <w:pPr>
        <w:pStyle w:val="ListParagraph"/>
        <w:numPr>
          <w:ilvl w:val="0"/>
          <w:numId w:val="155"/>
        </w:numPr>
        <w:spacing w:before="0" w:after="0" w:line="240" w:lineRule="auto"/>
        <w:rPr>
          <w:lang w:val="en"/>
        </w:rPr>
      </w:pPr>
      <w:r w:rsidRPr="00CE7221">
        <w:rPr>
          <w:lang w:val="en"/>
        </w:rPr>
        <w:t xml:space="preserve">An ACT initiated after January 18, 2017, defined by the </w:t>
      </w:r>
      <w:hyperlink r:id="rId80" w:history="1">
        <w:r w:rsidRPr="00CE7221">
          <w:rPr>
            <w:rStyle w:val="Hyperlink"/>
          </w:rPr>
          <w:t>Clinical Trials ACT Checklist</w:t>
        </w:r>
      </w:hyperlink>
      <w:r w:rsidRPr="00CE7221">
        <w:rPr>
          <w:rStyle w:val="Hyperlink"/>
        </w:rPr>
        <w:t>.</w:t>
      </w:r>
      <w:r w:rsidRPr="00CE7221">
        <w:t xml:space="preserve"> </w:t>
      </w:r>
    </w:p>
    <w:p w:rsidR="005279E8" w:rsidRPr="00CE7221" w:rsidRDefault="005279E8" w:rsidP="005279E8">
      <w:pPr>
        <w:pStyle w:val="ListParagraph"/>
        <w:numPr>
          <w:ilvl w:val="0"/>
          <w:numId w:val="155"/>
        </w:numPr>
        <w:spacing w:before="0" w:after="0" w:line="240" w:lineRule="auto"/>
        <w:rPr>
          <w:lang w:val="en"/>
        </w:rPr>
      </w:pPr>
      <w:r w:rsidRPr="00CE7221">
        <w:t xml:space="preserve">A clinical trial which meets the criteria of the </w:t>
      </w:r>
      <w:hyperlink r:id="rId81" w:anchor="InternationalCommittee" w:history="1">
        <w:r w:rsidRPr="00CE7221">
          <w:rPr>
            <w:rStyle w:val="Hyperlink"/>
          </w:rPr>
          <w:t>VA, CMS, WHO, PCORI, or ICMJE journals</w:t>
        </w:r>
      </w:hyperlink>
      <w:r w:rsidRPr="00CE7221">
        <w:t>.</w:t>
      </w:r>
    </w:p>
    <w:p w:rsidR="005279E8" w:rsidRPr="00CE7221" w:rsidRDefault="005279E8" w:rsidP="00BE320D">
      <w:r w:rsidRPr="00CE7221">
        <w:t>For ACTs, the exact following language is included in the informed consent document:</w:t>
      </w:r>
    </w:p>
    <w:p w:rsidR="005279E8" w:rsidRPr="00CE7221" w:rsidRDefault="005279E8" w:rsidP="00BE320D">
      <w:pPr>
        <w:ind w:left="720"/>
      </w:pPr>
      <w:r w:rsidRPr="00CE7221">
        <w:t xml:space="preserve">A description of this clinical trial will be available on </w:t>
      </w:r>
      <w:hyperlink r:id="rId82" w:history="1">
        <w:r w:rsidRPr="00CE7221">
          <w:rPr>
            <w:rStyle w:val="Hyperlink"/>
          </w:rPr>
          <w:t>http://www.ClinicalTrials.gov</w:t>
        </w:r>
      </w:hyperlink>
      <w:r w:rsidRPr="00CE7221">
        <w:t xml:space="preserve">, as required by U.S. Law. This Web site will not include information that can identify you. At </w:t>
      </w:r>
      <w:r w:rsidRPr="00CE7221">
        <w:lastRenderedPageBreak/>
        <w:t>most, the Web site will include a summary of the results. You can search this Web site at any time.</w:t>
      </w:r>
    </w:p>
    <w:p w:rsidR="005279E8" w:rsidRPr="00CE7221" w:rsidRDefault="008A677B" w:rsidP="00BE320D">
      <w:r w:rsidRPr="00CE7221">
        <w:t xml:space="preserve">Use the following criteria to determine </w:t>
      </w:r>
      <w:r w:rsidR="005279E8" w:rsidRPr="00CE7221">
        <w:t xml:space="preserve">the </w:t>
      </w:r>
      <w:hyperlink r:id="rId83" w:anchor="WhoIsResponsibleForRegistering" w:history="1">
        <w:r w:rsidR="005279E8" w:rsidRPr="00CE7221">
          <w:rPr>
            <w:rStyle w:val="Hyperlink"/>
            <w:iCs/>
          </w:rPr>
          <w:t>Responsible Party</w:t>
        </w:r>
      </w:hyperlink>
      <w:r w:rsidR="005279E8" w:rsidRPr="00CE7221">
        <w:t xml:space="preserve"> </w:t>
      </w:r>
      <w:r w:rsidRPr="00CE7221">
        <w:t>at Downstate:</w:t>
      </w:r>
    </w:p>
    <w:p w:rsidR="005279E8" w:rsidRPr="00CE7221" w:rsidRDefault="005279E8">
      <w:pPr>
        <w:numPr>
          <w:ilvl w:val="0"/>
          <w:numId w:val="154"/>
        </w:numPr>
        <w:spacing w:before="0" w:after="0" w:line="240" w:lineRule="auto"/>
        <w:ind w:left="720"/>
      </w:pPr>
      <w:r w:rsidRPr="00CE7221">
        <w:t>The sponsor (funding agency) - either the holder of the IND or the IDE</w:t>
      </w:r>
      <w:r w:rsidR="008A677B" w:rsidRPr="00CE7221">
        <w:t>.</w:t>
      </w:r>
    </w:p>
    <w:p w:rsidR="008A677B" w:rsidRPr="00CE7221" w:rsidRDefault="005279E8" w:rsidP="00BE320D">
      <w:pPr>
        <w:numPr>
          <w:ilvl w:val="0"/>
          <w:numId w:val="154"/>
        </w:numPr>
        <w:spacing w:before="0" w:after="0" w:line="240" w:lineRule="auto"/>
        <w:ind w:left="720"/>
      </w:pPr>
      <w:r w:rsidRPr="00CE7221">
        <w:t>The Downstate PI that initiates the Clinical Trial when awarded a grant (i.e. the NIH grantee).</w:t>
      </w:r>
    </w:p>
    <w:p w:rsidR="005279E8" w:rsidRPr="00CE7221" w:rsidRDefault="005279E8" w:rsidP="00BE320D">
      <w:pPr>
        <w:spacing w:before="0" w:after="0" w:line="240" w:lineRule="auto"/>
        <w:ind w:left="720"/>
        <w:rPr>
          <w:color w:val="C00000"/>
        </w:rPr>
      </w:pPr>
      <w:r w:rsidRPr="00CE7221">
        <w:rPr>
          <w:b/>
          <w:i/>
          <w:color w:val="C00000"/>
        </w:rPr>
        <w:t xml:space="preserve">NOTE: </w:t>
      </w:r>
      <w:r w:rsidRPr="00CE7221">
        <w:rPr>
          <w:i/>
          <w:color w:val="C00000"/>
        </w:rPr>
        <w:t>In the case of Cooperative Agreements, the PI and study team must agree ahead of time who will be the responsible party. It will not be the NIH.</w:t>
      </w:r>
    </w:p>
    <w:p w:rsidR="005279E8" w:rsidRPr="00CE7221" w:rsidRDefault="005279E8">
      <w:pPr>
        <w:numPr>
          <w:ilvl w:val="0"/>
          <w:numId w:val="154"/>
        </w:numPr>
        <w:spacing w:before="0" w:after="0" w:line="240" w:lineRule="auto"/>
        <w:ind w:left="720"/>
      </w:pPr>
      <w:r w:rsidRPr="00CE7221">
        <w:t xml:space="preserve">The funder of a procurement agreement (i.e. funding by a contract). </w:t>
      </w:r>
      <w:r w:rsidR="008A677B" w:rsidRPr="00CE7221">
        <w:t xml:space="preserve">However, determine in advance if NCI is the </w:t>
      </w:r>
      <w:r w:rsidRPr="00CE7221">
        <w:t>responsible party</w:t>
      </w:r>
      <w:r w:rsidR="008A677B" w:rsidRPr="00CE7221">
        <w:t>, which may be the case in certain instances.</w:t>
      </w:r>
    </w:p>
    <w:p w:rsidR="008A677B" w:rsidRPr="00CE7221" w:rsidRDefault="005279E8" w:rsidP="00BE320D">
      <w:pPr>
        <w:numPr>
          <w:ilvl w:val="0"/>
          <w:numId w:val="154"/>
        </w:numPr>
        <w:spacing w:before="0" w:after="0" w:line="240" w:lineRule="auto"/>
        <w:ind w:left="720"/>
      </w:pPr>
      <w:r w:rsidRPr="00CE7221">
        <w:t>The provider of the study drug (typically the industry or pharmaceutical company providing the funding). The contract should clearly outline the responsible party.</w:t>
      </w:r>
    </w:p>
    <w:p w:rsidR="005279E8" w:rsidRPr="00CE7221" w:rsidRDefault="005279E8" w:rsidP="00BE320D">
      <w:pPr>
        <w:spacing w:before="0" w:after="0" w:line="240" w:lineRule="auto"/>
        <w:ind w:left="720"/>
        <w:rPr>
          <w:color w:val="C00000"/>
        </w:rPr>
      </w:pPr>
      <w:r w:rsidRPr="00CE7221">
        <w:rPr>
          <w:b/>
          <w:i/>
          <w:color w:val="C00000"/>
        </w:rPr>
        <w:t xml:space="preserve">NOTE: </w:t>
      </w:r>
      <w:r w:rsidRPr="00CE7221">
        <w:rPr>
          <w:i/>
          <w:color w:val="C00000"/>
        </w:rPr>
        <w:t>In the case of an investigator-initiated clinical trial, the Downstate PI is the responsible party, regardless of whether an IND is involved</w:t>
      </w:r>
    </w:p>
    <w:p w:rsidR="008A677B" w:rsidRPr="00CE7221" w:rsidRDefault="008A677B" w:rsidP="008A677B">
      <w:r w:rsidRPr="00CE7221">
        <w:t>If a Downstate PI is the “</w:t>
      </w:r>
      <w:hyperlink r:id="rId84" w:anchor="WhoIsResponsibleForRegistering" w:history="1">
        <w:r w:rsidRPr="00CE7221">
          <w:rPr>
            <w:rStyle w:val="Hyperlink"/>
          </w:rPr>
          <w:t>responsible party</w:t>
        </w:r>
      </w:hyperlink>
      <w:r w:rsidRPr="00CE7221">
        <w:t xml:space="preserve">,” (s)he must contact the </w:t>
      </w:r>
      <w:hyperlink r:id="rId85" w:history="1">
        <w:r w:rsidRPr="00CE7221">
          <w:rPr>
            <w:rStyle w:val="Hyperlink"/>
          </w:rPr>
          <w:t>Director, Pre-Award Operations</w:t>
        </w:r>
      </w:hyperlink>
      <w:r w:rsidRPr="00CE7221">
        <w:t xml:space="preserve"> to establish a user name and password to register the ACT in the Protocol Registration and Results System (PRS).  The responsible party must register the </w:t>
      </w:r>
      <w:r w:rsidRPr="00CE7221">
        <w:rPr>
          <w:lang w:val="en"/>
        </w:rPr>
        <w:t xml:space="preserve">ACT 1) before </w:t>
      </w:r>
      <w:r w:rsidRPr="00CE7221">
        <w:t xml:space="preserve">enrolling the first research participant, when there are plans to publish results in an ICMJE journal, or 2) within 21 days after enrolling the first research participant.  In addition, the responsible party must </w:t>
      </w:r>
      <w:hyperlink r:id="rId86" w:history="1">
        <w:r w:rsidRPr="00CE7221">
          <w:rPr>
            <w:rStyle w:val="Hyperlink"/>
          </w:rPr>
          <w:t>submit administrative and scientific information including adverse events and results of the research</w:t>
        </w:r>
      </w:hyperlink>
      <w:r w:rsidRPr="00CE7221">
        <w:t xml:space="preserve"> within the required </w:t>
      </w:r>
      <w:hyperlink r:id="rId87" w:anchor="fr_6" w:history="1">
        <w:r w:rsidRPr="00CE7221">
          <w:rPr>
            <w:rStyle w:val="Hyperlink"/>
          </w:rPr>
          <w:t>reporting timelines</w:t>
        </w:r>
      </w:hyperlink>
      <w:r w:rsidRPr="00CE7221">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50"/>
      </w:tblGrid>
      <w:tr w:rsidR="008A677B" w:rsidRPr="00CE7221" w:rsidTr="00BE320D">
        <w:tc>
          <w:tcPr>
            <w:tcW w:w="9350" w:type="dxa"/>
            <w:shd w:val="clear" w:color="auto" w:fill="DBE5F1" w:themeFill="accent1" w:themeFillTint="33"/>
          </w:tcPr>
          <w:p w:rsidR="0005017F" w:rsidRPr="00CE7221" w:rsidRDefault="008A677B" w:rsidP="00BE320D">
            <w:pPr>
              <w:jc w:val="center"/>
              <w:rPr>
                <w:rFonts w:cs="Arial"/>
                <w:b/>
                <w:color w:val="C00000"/>
                <w:szCs w:val="22"/>
              </w:rPr>
            </w:pPr>
            <w:r w:rsidRPr="00CE7221">
              <w:rPr>
                <w:rFonts w:cs="Arial"/>
                <w:b/>
                <w:color w:val="C00000"/>
                <w:szCs w:val="22"/>
              </w:rPr>
              <w:t>CAUTION:</w:t>
            </w:r>
          </w:p>
          <w:p w:rsidR="008A677B" w:rsidRPr="00CE7221" w:rsidRDefault="008A677B" w:rsidP="00BE320D">
            <w:pPr>
              <w:rPr>
                <w:rFonts w:cs="Arial"/>
                <w:szCs w:val="22"/>
              </w:rPr>
            </w:pPr>
            <w:r w:rsidRPr="00CE7221">
              <w:rPr>
                <w:rFonts w:cs="Arial"/>
                <w:szCs w:val="22"/>
              </w:rPr>
              <w:t>Failure to meet the FDA requirements of an ACT may lead to the following actions:</w:t>
            </w:r>
          </w:p>
          <w:p w:rsidR="008A677B" w:rsidRPr="00CE7221" w:rsidRDefault="00693FD6" w:rsidP="008A677B">
            <w:pPr>
              <w:pStyle w:val="ListParagraph"/>
              <w:numPr>
                <w:ilvl w:val="0"/>
                <w:numId w:val="156"/>
              </w:numPr>
              <w:spacing w:before="0"/>
              <w:rPr>
                <w:rFonts w:cs="Arial"/>
                <w:szCs w:val="22"/>
                <w:lang w:val="en"/>
              </w:rPr>
            </w:pPr>
            <w:r w:rsidRPr="00CE7221">
              <w:rPr>
                <w:rFonts w:cs="Arial"/>
                <w:szCs w:val="22"/>
                <w:lang w:val="en"/>
              </w:rPr>
              <w:t xml:space="preserve">Prohibition of </w:t>
            </w:r>
            <w:r w:rsidR="008A677B" w:rsidRPr="00CE7221">
              <w:rPr>
                <w:rFonts w:cs="Arial"/>
                <w:szCs w:val="22"/>
                <w:lang w:val="en"/>
              </w:rPr>
              <w:t xml:space="preserve">Federal Agencies from releasing </w:t>
            </w:r>
            <w:r w:rsidR="008A677B" w:rsidRPr="00CE7221">
              <w:rPr>
                <w:rFonts w:cs="Arial"/>
                <w:b/>
                <w:color w:val="C00000"/>
                <w:szCs w:val="22"/>
                <w:u w:val="single"/>
                <w:lang w:val="en"/>
              </w:rPr>
              <w:t>ANY</w:t>
            </w:r>
            <w:r w:rsidR="008A677B" w:rsidRPr="00CE7221">
              <w:rPr>
                <w:rFonts w:cs="Arial"/>
                <w:b/>
                <w:color w:val="C00000"/>
                <w:szCs w:val="22"/>
                <w:lang w:val="en"/>
              </w:rPr>
              <w:t xml:space="preserve"> funding to Downstate</w:t>
            </w:r>
            <w:r w:rsidRPr="00CE7221">
              <w:rPr>
                <w:rFonts w:cs="Arial"/>
                <w:b/>
                <w:color w:val="C00000"/>
                <w:szCs w:val="22"/>
                <w:lang w:val="en"/>
              </w:rPr>
              <w:t>!</w:t>
            </w:r>
          </w:p>
          <w:p w:rsidR="008A677B" w:rsidRPr="00CE7221" w:rsidRDefault="008A677B" w:rsidP="008A677B">
            <w:pPr>
              <w:pStyle w:val="ListParagraph"/>
              <w:numPr>
                <w:ilvl w:val="0"/>
                <w:numId w:val="156"/>
              </w:numPr>
              <w:spacing w:before="0"/>
              <w:rPr>
                <w:rFonts w:cs="Arial"/>
                <w:szCs w:val="22"/>
                <w:lang w:val="en"/>
              </w:rPr>
            </w:pPr>
            <w:r w:rsidRPr="00CE7221">
              <w:rPr>
                <w:rFonts w:cs="Arial"/>
                <w:szCs w:val="22"/>
              </w:rPr>
              <w:t xml:space="preserve">Fines of up to </w:t>
            </w:r>
            <w:r w:rsidRPr="00CE7221">
              <w:rPr>
                <w:rFonts w:cs="Arial"/>
                <w:b/>
                <w:color w:val="C00000"/>
                <w:szCs w:val="22"/>
              </w:rPr>
              <w:t>$250,000 to the responsible party</w:t>
            </w:r>
            <w:r w:rsidRPr="00CE7221">
              <w:rPr>
                <w:rFonts w:cs="Arial"/>
                <w:color w:val="C00000"/>
                <w:szCs w:val="22"/>
              </w:rPr>
              <w:t xml:space="preserve"> </w:t>
            </w:r>
            <w:r w:rsidRPr="00CE7221">
              <w:rPr>
                <w:rFonts w:cs="Arial"/>
                <w:szCs w:val="22"/>
              </w:rPr>
              <w:t xml:space="preserve">or </w:t>
            </w:r>
            <w:r w:rsidRPr="00CE7221">
              <w:rPr>
                <w:rFonts w:cs="Arial"/>
                <w:b/>
                <w:color w:val="C00000"/>
                <w:szCs w:val="22"/>
              </w:rPr>
              <w:t>$10,000 per day to Downstate</w:t>
            </w:r>
            <w:r w:rsidR="00C60350" w:rsidRPr="00CE7221">
              <w:rPr>
                <w:rFonts w:cs="Arial"/>
                <w:b/>
                <w:color w:val="C00000"/>
                <w:szCs w:val="22"/>
              </w:rPr>
              <w:t xml:space="preserve"> Department or College of the non-compliant investigator</w:t>
            </w:r>
            <w:r w:rsidRPr="00CE7221">
              <w:rPr>
                <w:rFonts w:cs="Arial"/>
                <w:b/>
                <w:color w:val="C00000"/>
                <w:szCs w:val="22"/>
              </w:rPr>
              <w:t>!</w:t>
            </w:r>
            <w:r w:rsidRPr="00CE7221">
              <w:rPr>
                <w:rFonts w:cs="Arial"/>
                <w:color w:val="C00000"/>
                <w:szCs w:val="22"/>
              </w:rPr>
              <w:t xml:space="preserve"> </w:t>
            </w:r>
          </w:p>
          <w:p w:rsidR="008A677B" w:rsidRPr="00CE7221" w:rsidRDefault="008A677B" w:rsidP="008A677B">
            <w:pPr>
              <w:pStyle w:val="ListParagraph"/>
              <w:numPr>
                <w:ilvl w:val="0"/>
                <w:numId w:val="156"/>
              </w:numPr>
              <w:spacing w:before="0"/>
              <w:rPr>
                <w:rFonts w:cs="Arial"/>
                <w:color w:val="000000" w:themeColor="text1"/>
                <w:szCs w:val="22"/>
                <w:lang w:val="en"/>
              </w:rPr>
            </w:pPr>
            <w:r w:rsidRPr="00CE7221">
              <w:rPr>
                <w:rFonts w:cs="Arial"/>
                <w:color w:val="000000" w:themeColor="text1"/>
                <w:szCs w:val="22"/>
                <w:lang w:val="en"/>
              </w:rPr>
              <w:t>Inability to publish in an ICMJE journal.</w:t>
            </w:r>
          </w:p>
          <w:p w:rsidR="008A677B" w:rsidRPr="00CE7221" w:rsidRDefault="008A677B" w:rsidP="00BE320D">
            <w:pPr>
              <w:pStyle w:val="ListParagraph"/>
              <w:numPr>
                <w:ilvl w:val="0"/>
                <w:numId w:val="156"/>
              </w:numPr>
              <w:spacing w:before="0"/>
              <w:rPr>
                <w:rFonts w:cs="Arial"/>
                <w:szCs w:val="22"/>
              </w:rPr>
            </w:pPr>
            <w:r w:rsidRPr="00CE7221">
              <w:rPr>
                <w:rFonts w:cs="Arial"/>
                <w:color w:val="000000" w:themeColor="text1"/>
                <w:szCs w:val="22"/>
                <w:lang w:val="en"/>
              </w:rPr>
              <w:t>The IRB may issue an enrollment hold, suspend or terminate a study, or make a finding of serious or continuing non-compliance.  Such actions must be reported to federal authorities and funding entities.</w:t>
            </w:r>
          </w:p>
        </w:tc>
      </w:tr>
    </w:tbl>
    <w:p w:rsidR="00C949FA" w:rsidRPr="00CE7221" w:rsidRDefault="00C949FA">
      <w:pPr>
        <w:pStyle w:val="Heading2"/>
      </w:pPr>
      <w:bookmarkStart w:id="129" w:name="_Toc453776106"/>
      <w:bookmarkStart w:id="130" w:name="_Toc478638316"/>
      <w:bookmarkStart w:id="131" w:name="_Toc504137449"/>
      <w:bookmarkStart w:id="132" w:name="_Toc22300143"/>
      <w:r w:rsidRPr="00CE7221">
        <w:t>Investigators and</w:t>
      </w:r>
      <w:r w:rsidR="00527594" w:rsidRPr="00CE7221">
        <w:t xml:space="preserve"> </w:t>
      </w:r>
      <w:r w:rsidR="00E974D2" w:rsidRPr="00CE7221">
        <w:t>R</w:t>
      </w:r>
      <w:r w:rsidR="00527594" w:rsidRPr="00CE7221">
        <w:t>esearch</w:t>
      </w:r>
      <w:r w:rsidRPr="00CE7221">
        <w:t xml:space="preserve"> Team</w:t>
      </w:r>
      <w:bookmarkEnd w:id="129"/>
      <w:bookmarkEnd w:id="130"/>
      <w:bookmarkEnd w:id="131"/>
      <w:bookmarkEnd w:id="132"/>
    </w:p>
    <w:p w:rsidR="00C949FA" w:rsidRPr="00CE7221" w:rsidRDefault="00C949FA" w:rsidP="00C949FA">
      <w:pPr>
        <w:pStyle w:val="Heading3"/>
        <w:rPr>
          <w:rFonts w:cs="Arial"/>
          <w:szCs w:val="24"/>
        </w:rPr>
      </w:pPr>
      <w:bookmarkStart w:id="133" w:name="_Toc453776107"/>
      <w:bookmarkStart w:id="134" w:name="_Toc478638317"/>
      <w:bookmarkStart w:id="135" w:name="_Toc504137450"/>
      <w:bookmarkStart w:id="136" w:name="_Toc22300144"/>
      <w:r w:rsidRPr="00CE7221">
        <w:rPr>
          <w:rFonts w:cs="Arial"/>
          <w:szCs w:val="24"/>
        </w:rPr>
        <w:t>Principal Investigator</w:t>
      </w:r>
      <w:bookmarkEnd w:id="133"/>
      <w:bookmarkEnd w:id="134"/>
      <w:bookmarkEnd w:id="135"/>
      <w:bookmarkEnd w:id="136"/>
    </w:p>
    <w:p w:rsidR="00C949FA" w:rsidRPr="00CE7221" w:rsidRDefault="00C949FA" w:rsidP="00C949FA">
      <w:pPr>
        <w:rPr>
          <w:rFonts w:cs="Arial"/>
          <w:szCs w:val="24"/>
        </w:rPr>
      </w:pPr>
      <w:r w:rsidRPr="00CE7221">
        <w:rPr>
          <w:rFonts w:cs="Arial"/>
          <w:szCs w:val="24"/>
        </w:rPr>
        <w:t xml:space="preserve">The </w:t>
      </w:r>
      <w:r w:rsidR="00CB691E" w:rsidRPr="00CE7221">
        <w:rPr>
          <w:rFonts w:cs="Arial"/>
          <w:szCs w:val="24"/>
        </w:rPr>
        <w:t xml:space="preserve">principal investigator </w:t>
      </w:r>
      <w:r w:rsidRPr="00CE7221">
        <w:rPr>
          <w:rFonts w:cs="Arial"/>
          <w:szCs w:val="24"/>
        </w:rPr>
        <w:t>(PI) oversees scientific, technical, and day-to-day management of the</w:t>
      </w:r>
      <w:r w:rsidR="00527594" w:rsidRPr="00CE7221">
        <w:rPr>
          <w:rFonts w:cs="Arial"/>
          <w:szCs w:val="24"/>
        </w:rPr>
        <w:t xml:space="preserve"> research</w:t>
      </w:r>
      <w:r w:rsidRPr="00CE7221">
        <w:rPr>
          <w:rFonts w:cs="Arial"/>
          <w:szCs w:val="24"/>
        </w:rPr>
        <w:t xml:space="preserve">.  The PI must have </w:t>
      </w:r>
      <w:r w:rsidR="008A4D87" w:rsidRPr="00CE7221">
        <w:rPr>
          <w:rFonts w:cs="Arial"/>
          <w:szCs w:val="24"/>
        </w:rPr>
        <w:t xml:space="preserve">appropriate </w:t>
      </w:r>
      <w:r w:rsidRPr="00CE7221">
        <w:rPr>
          <w:rStyle w:val="PageNumber"/>
          <w:rFonts w:cs="Arial"/>
          <w:color w:val="000000"/>
          <w:szCs w:val="24"/>
        </w:rPr>
        <w:t>qualifications and experience.</w:t>
      </w:r>
      <w:r w:rsidRPr="00CE7221">
        <w:rPr>
          <w:rFonts w:cs="Arial"/>
          <w:szCs w:val="24"/>
        </w:rPr>
        <w:t xml:space="preserve">  The PI holds the lead responsibility for the</w:t>
      </w:r>
      <w:r w:rsidR="00527594" w:rsidRPr="00CE7221">
        <w:rPr>
          <w:rFonts w:cs="Arial"/>
          <w:szCs w:val="24"/>
        </w:rPr>
        <w:t xml:space="preserve"> research</w:t>
      </w:r>
      <w:r w:rsidRPr="00CE7221">
        <w:rPr>
          <w:rFonts w:cs="Arial"/>
          <w:szCs w:val="24"/>
        </w:rPr>
        <w:t xml:space="preserve"> protocol, including oversight of its implementati</w:t>
      </w:r>
      <w:r w:rsidR="004661EA" w:rsidRPr="00CE7221">
        <w:rPr>
          <w:rFonts w:cs="Arial"/>
          <w:szCs w:val="24"/>
        </w:rPr>
        <w:t>on and the activities of other i</w:t>
      </w:r>
      <w:r w:rsidRPr="00CE7221">
        <w:rPr>
          <w:rFonts w:cs="Arial"/>
          <w:szCs w:val="24"/>
        </w:rPr>
        <w:t>nvestigators and</w:t>
      </w:r>
      <w:r w:rsidR="00527594" w:rsidRPr="00CE7221">
        <w:rPr>
          <w:rFonts w:cs="Arial"/>
          <w:szCs w:val="24"/>
        </w:rPr>
        <w:t xml:space="preserve"> research</w:t>
      </w:r>
      <w:r w:rsidRPr="00CE7221">
        <w:rPr>
          <w:rFonts w:cs="Arial"/>
          <w:szCs w:val="24"/>
        </w:rPr>
        <w:t xml:space="preserve"> staff, and management of any funding associated with the protocol</w:t>
      </w:r>
      <w:r w:rsidR="00DD3029" w:rsidRPr="00CE7221">
        <w:rPr>
          <w:rFonts w:cs="Arial"/>
          <w:szCs w:val="24"/>
        </w:rPr>
        <w:t xml:space="preserve">, and </w:t>
      </w:r>
      <w:r w:rsidRPr="00CE7221">
        <w:rPr>
          <w:rFonts w:cs="Arial"/>
          <w:szCs w:val="24"/>
        </w:rPr>
        <w:t xml:space="preserve">all compliance.  </w:t>
      </w:r>
    </w:p>
    <w:p w:rsidR="00C949FA" w:rsidRPr="00CE7221" w:rsidRDefault="00DD3029" w:rsidP="00C949FA">
      <w:pPr>
        <w:rPr>
          <w:rFonts w:cs="Arial"/>
          <w:szCs w:val="24"/>
          <w:lang w:val="en"/>
        </w:rPr>
      </w:pPr>
      <w:r w:rsidRPr="00CE7221">
        <w:rPr>
          <w:rFonts w:cs="Arial"/>
          <w:szCs w:val="24"/>
          <w:lang w:val="en"/>
        </w:rPr>
        <w:lastRenderedPageBreak/>
        <w:t xml:space="preserve">PIs should include one or more additional qualified co-investigator(s) if they need incorporate additional </w:t>
      </w:r>
      <w:r w:rsidR="00C949FA" w:rsidRPr="00CE7221">
        <w:rPr>
          <w:rFonts w:cs="Arial"/>
          <w:szCs w:val="24"/>
          <w:lang w:val="en"/>
        </w:rPr>
        <w:t>s</w:t>
      </w:r>
      <w:r w:rsidR="00CB691E" w:rsidRPr="00CE7221">
        <w:rPr>
          <w:rFonts w:cs="Arial"/>
          <w:szCs w:val="24"/>
          <w:lang w:val="en"/>
        </w:rPr>
        <w:t>kills beyond those held by the PI</w:t>
      </w:r>
      <w:r w:rsidRPr="00CE7221">
        <w:rPr>
          <w:rFonts w:cs="Arial"/>
          <w:szCs w:val="24"/>
          <w:lang w:val="en"/>
        </w:rPr>
        <w:t xml:space="preserve">.  </w:t>
      </w:r>
      <w:r w:rsidR="0005017F" w:rsidRPr="00CE7221">
        <w:rPr>
          <w:rFonts w:cs="Arial"/>
          <w:szCs w:val="24"/>
          <w:lang w:val="en"/>
        </w:rPr>
        <w:t xml:space="preserve">In general, </w:t>
      </w:r>
      <w:r w:rsidRPr="00CE7221">
        <w:rPr>
          <w:rFonts w:cs="Arial"/>
          <w:szCs w:val="24"/>
        </w:rPr>
        <w:t>P</w:t>
      </w:r>
      <w:r w:rsidR="00C949FA" w:rsidRPr="00CE7221">
        <w:rPr>
          <w:rFonts w:cs="Arial"/>
          <w:szCs w:val="24"/>
        </w:rPr>
        <w:t>I</w:t>
      </w:r>
      <w:r w:rsidR="008A4D87" w:rsidRPr="00CE7221">
        <w:rPr>
          <w:rFonts w:cs="Arial"/>
          <w:szCs w:val="24"/>
        </w:rPr>
        <w:t>s</w:t>
      </w:r>
      <w:r w:rsidR="00C949FA" w:rsidRPr="00CE7221">
        <w:rPr>
          <w:rFonts w:cs="Arial"/>
          <w:szCs w:val="24"/>
        </w:rPr>
        <w:t xml:space="preserve"> </w:t>
      </w:r>
      <w:r w:rsidRPr="00CE7221">
        <w:rPr>
          <w:rFonts w:cs="Arial"/>
          <w:szCs w:val="24"/>
        </w:rPr>
        <w:t xml:space="preserve">should be </w:t>
      </w:r>
      <w:r w:rsidR="00C949FA" w:rsidRPr="00CE7221">
        <w:rPr>
          <w:rFonts w:cs="Arial"/>
          <w:szCs w:val="24"/>
        </w:rPr>
        <w:t>on-site where the</w:t>
      </w:r>
      <w:r w:rsidR="00527594" w:rsidRPr="00CE7221">
        <w:rPr>
          <w:rFonts w:cs="Arial"/>
          <w:szCs w:val="24"/>
        </w:rPr>
        <w:t xml:space="preserve"> research</w:t>
      </w:r>
      <w:r w:rsidR="00C949FA" w:rsidRPr="00CE7221">
        <w:rPr>
          <w:rFonts w:cs="Arial"/>
          <w:szCs w:val="24"/>
        </w:rPr>
        <w:t xml:space="preserve"> takes place at least 50% of their time or </w:t>
      </w:r>
      <w:r w:rsidRPr="00CE7221">
        <w:rPr>
          <w:rFonts w:cs="Arial"/>
          <w:szCs w:val="24"/>
        </w:rPr>
        <w:t>include</w:t>
      </w:r>
      <w:r w:rsidRPr="00CE7221">
        <w:t xml:space="preserve"> </w:t>
      </w:r>
      <w:r w:rsidR="00C949FA" w:rsidRPr="00CE7221">
        <w:rPr>
          <w:rFonts w:cs="Arial"/>
          <w:szCs w:val="24"/>
          <w:lang w:val="en"/>
        </w:rPr>
        <w:t>additional qualified c</w:t>
      </w:r>
      <w:r w:rsidR="004661EA" w:rsidRPr="00CE7221">
        <w:rPr>
          <w:rFonts w:cs="Arial"/>
          <w:szCs w:val="24"/>
          <w:lang w:val="en"/>
        </w:rPr>
        <w:t>o-i</w:t>
      </w:r>
      <w:r w:rsidR="00C949FA" w:rsidRPr="00CE7221">
        <w:rPr>
          <w:rFonts w:cs="Arial"/>
          <w:szCs w:val="24"/>
          <w:lang w:val="en"/>
        </w:rPr>
        <w:t xml:space="preserve">nvestigator(s) </w:t>
      </w:r>
      <w:r w:rsidRPr="00CE7221">
        <w:rPr>
          <w:rFonts w:cs="Arial"/>
          <w:szCs w:val="24"/>
          <w:lang w:val="en"/>
        </w:rPr>
        <w:t xml:space="preserve">or multiple PIs </w:t>
      </w:r>
      <w:r w:rsidR="00C949FA" w:rsidRPr="00CE7221">
        <w:rPr>
          <w:rFonts w:cs="Arial"/>
          <w:szCs w:val="24"/>
          <w:lang w:val="en"/>
        </w:rPr>
        <w:t>to address any safety and leadership concerns.</w:t>
      </w:r>
    </w:p>
    <w:p w:rsidR="00C949FA" w:rsidRPr="00CE7221" w:rsidRDefault="00C949FA" w:rsidP="00C949FA">
      <w:pPr>
        <w:rPr>
          <w:rFonts w:cs="Arial"/>
          <w:szCs w:val="24"/>
        </w:rPr>
      </w:pPr>
    </w:p>
    <w:p w:rsidR="00C949FA" w:rsidRPr="00CE7221" w:rsidRDefault="00C949FA" w:rsidP="00C949FA">
      <w:pPr>
        <w:pStyle w:val="Heading3"/>
        <w:rPr>
          <w:rFonts w:cs="Arial"/>
          <w:szCs w:val="24"/>
        </w:rPr>
      </w:pPr>
      <w:bookmarkStart w:id="137" w:name="_Toc453776108"/>
      <w:bookmarkStart w:id="138" w:name="_Toc478638318"/>
      <w:bookmarkStart w:id="139" w:name="_Toc504137451"/>
      <w:bookmarkStart w:id="140" w:name="_Toc22300145"/>
      <w:r w:rsidRPr="00CE7221">
        <w:rPr>
          <w:rFonts w:cs="Arial"/>
          <w:szCs w:val="24"/>
        </w:rPr>
        <w:t>PI Status</w:t>
      </w:r>
      <w:bookmarkEnd w:id="137"/>
      <w:bookmarkEnd w:id="138"/>
      <w:bookmarkEnd w:id="139"/>
      <w:bookmarkEnd w:id="140"/>
    </w:p>
    <w:p w:rsidR="000F530C" w:rsidRPr="00CE7221" w:rsidRDefault="000F530C" w:rsidP="000F530C">
      <w:pPr>
        <w:spacing w:before="0" w:after="0" w:line="240" w:lineRule="auto"/>
        <w:rPr>
          <w:rFonts w:cs="Arial"/>
          <w:szCs w:val="24"/>
        </w:rPr>
      </w:pPr>
    </w:p>
    <w:p w:rsidR="00C949FA" w:rsidRPr="00CE7221" w:rsidRDefault="00396BC6" w:rsidP="000F530C">
      <w:pPr>
        <w:spacing w:before="0" w:after="0" w:line="240" w:lineRule="auto"/>
        <w:rPr>
          <w:rFonts w:cs="Arial"/>
          <w:szCs w:val="24"/>
        </w:rPr>
      </w:pPr>
      <w:r w:rsidRPr="00CE7221">
        <w:rPr>
          <w:rFonts w:cs="Arial"/>
          <w:szCs w:val="24"/>
        </w:rPr>
        <w:t xml:space="preserve">For the purposes of this policy, </w:t>
      </w:r>
      <w:r w:rsidR="00D04CA5" w:rsidRPr="00CE7221">
        <w:rPr>
          <w:rFonts w:cs="Arial"/>
          <w:szCs w:val="24"/>
        </w:rPr>
        <w:t>the PI</w:t>
      </w:r>
      <w:r w:rsidR="004608F0" w:rsidRPr="00CE7221">
        <w:rPr>
          <w:rFonts w:cs="Arial"/>
          <w:szCs w:val="24"/>
        </w:rPr>
        <w:t xml:space="preserve"> </w:t>
      </w:r>
      <w:r w:rsidR="00433EDC" w:rsidRPr="00CE7221">
        <w:rPr>
          <w:rFonts w:cs="Arial"/>
          <w:szCs w:val="24"/>
        </w:rPr>
        <w:t xml:space="preserve">listed on an IRB application </w:t>
      </w:r>
      <w:r w:rsidR="004661EA" w:rsidRPr="00CE7221">
        <w:rPr>
          <w:rFonts w:cs="Arial"/>
          <w:szCs w:val="24"/>
        </w:rPr>
        <w:t xml:space="preserve">must be </w:t>
      </w:r>
      <w:r w:rsidR="00DB297C" w:rsidRPr="00CE7221">
        <w:rPr>
          <w:rFonts w:cs="Arial"/>
          <w:szCs w:val="24"/>
        </w:rPr>
        <w:t>an</w:t>
      </w:r>
      <w:r w:rsidR="004661EA" w:rsidRPr="00CE7221">
        <w:rPr>
          <w:rFonts w:cs="Arial"/>
          <w:szCs w:val="24"/>
        </w:rPr>
        <w:t xml:space="preserve"> i</w:t>
      </w:r>
      <w:r w:rsidR="00C949FA" w:rsidRPr="00CE7221">
        <w:rPr>
          <w:rFonts w:cs="Arial"/>
          <w:szCs w:val="24"/>
        </w:rPr>
        <w:t xml:space="preserve">nvestigator </w:t>
      </w:r>
      <w:r w:rsidR="004235BC" w:rsidRPr="00CE7221">
        <w:rPr>
          <w:rFonts w:cs="Arial"/>
          <w:szCs w:val="24"/>
        </w:rPr>
        <w:t xml:space="preserve">who </w:t>
      </w:r>
      <w:r w:rsidR="00C949FA" w:rsidRPr="00CE7221">
        <w:rPr>
          <w:rFonts w:cs="Arial"/>
          <w:szCs w:val="24"/>
        </w:rPr>
        <w:t>meet</w:t>
      </w:r>
      <w:r w:rsidR="004235BC" w:rsidRPr="00CE7221">
        <w:rPr>
          <w:rFonts w:cs="Arial"/>
          <w:szCs w:val="24"/>
        </w:rPr>
        <w:t>s</w:t>
      </w:r>
      <w:r w:rsidR="00C949FA" w:rsidRPr="00CE7221">
        <w:rPr>
          <w:rFonts w:cs="Arial"/>
          <w:szCs w:val="24"/>
        </w:rPr>
        <w:t xml:space="preserve"> at least one of the following eligibility criteria:</w:t>
      </w:r>
    </w:p>
    <w:p w:rsidR="00DB297C" w:rsidRPr="00CE7221" w:rsidRDefault="00DB297C" w:rsidP="000F530C">
      <w:pPr>
        <w:pStyle w:val="ListParagraph"/>
        <w:numPr>
          <w:ilvl w:val="0"/>
          <w:numId w:val="111"/>
        </w:numPr>
        <w:spacing w:before="0" w:after="0" w:line="240" w:lineRule="auto"/>
        <w:contextualSpacing w:val="0"/>
      </w:pPr>
      <w:r w:rsidRPr="00CE7221">
        <w:rPr>
          <w:rFonts w:cs="Arial"/>
          <w:szCs w:val="24"/>
        </w:rPr>
        <w:t>Be a seasoned investigator with a field-specific terminal degree who is a Faculty Member at DMC</w:t>
      </w:r>
      <w:r w:rsidR="0005017F" w:rsidRPr="00CE7221">
        <w:rPr>
          <w:rFonts w:cs="Arial"/>
          <w:szCs w:val="24"/>
        </w:rPr>
        <w:t>,</w:t>
      </w:r>
    </w:p>
    <w:p w:rsidR="00D67056" w:rsidRPr="00CE7221" w:rsidRDefault="00A40281" w:rsidP="000F530C">
      <w:pPr>
        <w:pStyle w:val="ListParagraph"/>
        <w:numPr>
          <w:ilvl w:val="0"/>
          <w:numId w:val="111"/>
        </w:numPr>
        <w:spacing w:before="0" w:after="0" w:line="240" w:lineRule="auto"/>
        <w:contextualSpacing w:val="0"/>
      </w:pPr>
      <w:r w:rsidRPr="00CE7221">
        <w:rPr>
          <w:rFonts w:cs="Arial"/>
          <w:szCs w:val="24"/>
        </w:rPr>
        <w:t xml:space="preserve">Meet the criteria for PI status by the </w:t>
      </w:r>
      <w:r w:rsidR="0099781F" w:rsidRPr="00CE7221">
        <w:rPr>
          <w:rFonts w:cs="Arial"/>
          <w:szCs w:val="24"/>
        </w:rPr>
        <w:t>NYC H</w:t>
      </w:r>
      <w:r w:rsidR="00F71871" w:rsidRPr="00CE7221">
        <w:rPr>
          <w:rFonts w:cs="Arial"/>
          <w:szCs w:val="24"/>
        </w:rPr>
        <w:t xml:space="preserve"> </w:t>
      </w:r>
      <w:r w:rsidR="0099781F" w:rsidRPr="00CE7221">
        <w:rPr>
          <w:rFonts w:cs="Arial"/>
          <w:szCs w:val="24"/>
        </w:rPr>
        <w:t>+</w:t>
      </w:r>
      <w:r w:rsidR="00F71871" w:rsidRPr="00CE7221">
        <w:rPr>
          <w:rFonts w:cs="Arial"/>
          <w:szCs w:val="24"/>
        </w:rPr>
        <w:t xml:space="preserve"> </w:t>
      </w:r>
      <w:r w:rsidR="0099781F" w:rsidRPr="00CE7221">
        <w:rPr>
          <w:rFonts w:cs="Arial"/>
          <w:szCs w:val="24"/>
        </w:rPr>
        <w:t>H</w:t>
      </w:r>
      <w:r w:rsidR="00FA23FE" w:rsidRPr="00CE7221">
        <w:rPr>
          <w:rFonts w:cs="Arial"/>
          <w:szCs w:val="24"/>
        </w:rPr>
        <w:t>,</w:t>
      </w:r>
      <w:r w:rsidR="0099781F" w:rsidRPr="00CE7221">
        <w:rPr>
          <w:rFonts w:cs="Arial"/>
          <w:szCs w:val="24"/>
        </w:rPr>
        <w:t xml:space="preserve"> Kings County</w:t>
      </w:r>
      <w:r w:rsidR="003B431B" w:rsidRPr="00CE7221">
        <w:rPr>
          <w:rFonts w:cs="Arial"/>
          <w:szCs w:val="24"/>
        </w:rPr>
        <w:t xml:space="preserve"> (e.g., Clinician with</w:t>
      </w:r>
      <w:r w:rsidRPr="00CE7221">
        <w:rPr>
          <w:rFonts w:cs="Arial"/>
          <w:szCs w:val="24"/>
        </w:rPr>
        <w:t xml:space="preserve"> clinical privileges at NYC H + H, Kings County</w:t>
      </w:r>
      <w:r w:rsidR="003B431B" w:rsidRPr="00CE7221">
        <w:rPr>
          <w:rFonts w:cs="Arial"/>
          <w:szCs w:val="24"/>
        </w:rPr>
        <w:t>)</w:t>
      </w:r>
      <w:r w:rsidR="0005017F" w:rsidRPr="00CE7221">
        <w:rPr>
          <w:rFonts w:cs="Arial"/>
          <w:szCs w:val="24"/>
        </w:rPr>
        <w:t>,</w:t>
      </w:r>
      <w:r w:rsidRPr="00CE7221">
        <w:rPr>
          <w:rFonts w:cs="Arial"/>
          <w:szCs w:val="24"/>
        </w:rPr>
        <w:t xml:space="preserve"> </w:t>
      </w:r>
    </w:p>
    <w:p w:rsidR="00830112" w:rsidRPr="00CE7221" w:rsidRDefault="00830112" w:rsidP="000F530C">
      <w:pPr>
        <w:pStyle w:val="ListParagraph"/>
        <w:numPr>
          <w:ilvl w:val="0"/>
          <w:numId w:val="105"/>
        </w:numPr>
        <w:spacing w:before="0" w:after="0" w:line="240" w:lineRule="auto"/>
        <w:ind w:left="720"/>
        <w:contextualSpacing w:val="0"/>
        <w:rPr>
          <w:rFonts w:cs="Arial"/>
          <w:szCs w:val="24"/>
        </w:rPr>
      </w:pPr>
      <w:r w:rsidRPr="00CE7221">
        <w:rPr>
          <w:rFonts w:cs="Arial"/>
          <w:szCs w:val="24"/>
        </w:rPr>
        <w:t xml:space="preserve">Be a retired DMC faculty member with emeritus status, with approved to be a PI by a written memo or e-mail from the </w:t>
      </w:r>
      <w:r w:rsidR="00F41B5C" w:rsidRPr="00CE7221">
        <w:rPr>
          <w:rFonts w:cs="Arial"/>
          <w:szCs w:val="24"/>
        </w:rPr>
        <w:t>DMC Institutional Official</w:t>
      </w:r>
      <w:r w:rsidR="00F41B5C" w:rsidRPr="00CE7221" w:rsidDel="00F41B5C">
        <w:rPr>
          <w:rFonts w:cs="Arial"/>
          <w:szCs w:val="24"/>
        </w:rPr>
        <w:t xml:space="preserve"> </w:t>
      </w:r>
      <w:r w:rsidRPr="00CE7221">
        <w:rPr>
          <w:rFonts w:cs="Arial"/>
          <w:szCs w:val="24"/>
        </w:rPr>
        <w:t>and ancillary approval by a Department Chair (or Dean).</w:t>
      </w:r>
    </w:p>
    <w:p w:rsidR="009F51EE" w:rsidRPr="00CE7221" w:rsidRDefault="009F51EE" w:rsidP="007B2E43">
      <w:pPr>
        <w:pStyle w:val="ListParagraph"/>
        <w:numPr>
          <w:ilvl w:val="0"/>
          <w:numId w:val="105"/>
        </w:numPr>
        <w:spacing w:before="0" w:after="0" w:line="240" w:lineRule="auto"/>
        <w:ind w:left="720"/>
        <w:contextualSpacing w:val="0"/>
        <w:rPr>
          <w:rFonts w:cs="Arial"/>
          <w:szCs w:val="24"/>
        </w:rPr>
      </w:pPr>
      <w:r w:rsidRPr="00CE7221">
        <w:rPr>
          <w:rFonts w:cs="Arial"/>
          <w:szCs w:val="24"/>
        </w:rPr>
        <w:t xml:space="preserve">Be a faculty member under recruitment to DMC </w:t>
      </w:r>
      <w:r w:rsidR="0099781F" w:rsidRPr="00CE7221">
        <w:rPr>
          <w:rFonts w:cs="Arial"/>
          <w:szCs w:val="24"/>
        </w:rPr>
        <w:t xml:space="preserve">approved to be a PI by a </w:t>
      </w:r>
      <w:r w:rsidRPr="00CE7221">
        <w:rPr>
          <w:rFonts w:cs="Arial"/>
          <w:szCs w:val="24"/>
        </w:rPr>
        <w:t xml:space="preserve">written </w:t>
      </w:r>
      <w:r w:rsidR="0099781F" w:rsidRPr="00CE7221">
        <w:rPr>
          <w:rFonts w:cs="Arial"/>
          <w:szCs w:val="24"/>
        </w:rPr>
        <w:t xml:space="preserve">memo or an e-mail from </w:t>
      </w:r>
      <w:r w:rsidRPr="00CE7221">
        <w:rPr>
          <w:rFonts w:cs="Arial"/>
          <w:szCs w:val="24"/>
        </w:rPr>
        <w:t>a Dean</w:t>
      </w:r>
      <w:r w:rsidR="002500A9" w:rsidRPr="00CE7221">
        <w:rPr>
          <w:rFonts w:cs="Arial"/>
          <w:szCs w:val="24"/>
        </w:rPr>
        <w:t xml:space="preserve"> or Department Chair</w:t>
      </w:r>
      <w:r w:rsidR="0005017F" w:rsidRPr="00CE7221">
        <w:rPr>
          <w:rFonts w:cs="Arial"/>
          <w:szCs w:val="24"/>
        </w:rPr>
        <w:t>,</w:t>
      </w:r>
      <w:r w:rsidR="00F41B5C" w:rsidRPr="00CE7221">
        <w:rPr>
          <w:rFonts w:cs="Arial"/>
          <w:szCs w:val="24"/>
        </w:rPr>
        <w:t xml:space="preserve"> </w:t>
      </w:r>
      <w:r w:rsidR="0005017F" w:rsidRPr="00CE7221">
        <w:rPr>
          <w:rFonts w:cs="Arial"/>
          <w:szCs w:val="24"/>
        </w:rPr>
        <w:t xml:space="preserve">or </w:t>
      </w:r>
    </w:p>
    <w:p w:rsidR="00CC719A" w:rsidRPr="00CE7221" w:rsidRDefault="00CC719A" w:rsidP="000F530C">
      <w:pPr>
        <w:pStyle w:val="ListParagraph"/>
        <w:numPr>
          <w:ilvl w:val="0"/>
          <w:numId w:val="111"/>
        </w:numPr>
        <w:spacing w:before="0" w:after="0" w:line="240" w:lineRule="auto"/>
        <w:contextualSpacing w:val="0"/>
      </w:pPr>
      <w:r w:rsidRPr="00CE7221">
        <w:rPr>
          <w:rFonts w:cs="Arial"/>
          <w:szCs w:val="24"/>
        </w:rPr>
        <w:t>Qualify to be a PI at an external site</w:t>
      </w:r>
      <w:r w:rsidRPr="00CE7221" w:rsidDel="00CE6BCE">
        <w:rPr>
          <w:rFonts w:cs="Arial"/>
          <w:szCs w:val="24"/>
        </w:rPr>
        <w:t xml:space="preserve"> </w:t>
      </w:r>
      <w:r w:rsidRPr="00CE7221">
        <w:rPr>
          <w:rFonts w:cs="Arial"/>
          <w:szCs w:val="24"/>
        </w:rPr>
        <w:t xml:space="preserve">(other than NYC H + H, Kings County), </w:t>
      </w:r>
      <w:r w:rsidRPr="00CE7221">
        <w:t xml:space="preserve">which includes an activity which makes DMC engaged in human research (see </w:t>
      </w:r>
      <w:hyperlink r:id="rId88" w:history="1">
        <w:r w:rsidRPr="00CE7221">
          <w:rPr>
            <w:rStyle w:val="Hyperlink"/>
            <w:rFonts w:cs="Arial"/>
            <w:szCs w:val="24"/>
          </w:rPr>
          <w:t>OHRP guidance: Engagement of Institutions in Human Subjects Research (2008)</w:t>
        </w:r>
      </w:hyperlink>
      <w:r w:rsidRPr="00CE7221">
        <w:t>), including when federal funding or support is provided to DMC or when the research includes one of the following co-investigators or key personnel:</w:t>
      </w:r>
    </w:p>
    <w:p w:rsidR="00CC719A" w:rsidRPr="00CE7221" w:rsidRDefault="00CC719A" w:rsidP="000F530C">
      <w:pPr>
        <w:pStyle w:val="ListParagraph"/>
        <w:numPr>
          <w:ilvl w:val="1"/>
          <w:numId w:val="105"/>
        </w:numPr>
        <w:spacing w:before="0" w:after="0" w:line="240" w:lineRule="auto"/>
        <w:contextualSpacing w:val="0"/>
        <w:rPr>
          <w:rFonts w:cs="Arial"/>
          <w:szCs w:val="24"/>
        </w:rPr>
      </w:pPr>
      <w:r w:rsidRPr="00CE7221">
        <w:rPr>
          <w:rFonts w:cs="Arial"/>
          <w:szCs w:val="24"/>
        </w:rPr>
        <w:t xml:space="preserve">Employee of SUNY DMC </w:t>
      </w:r>
    </w:p>
    <w:p w:rsidR="00CC719A" w:rsidRPr="00CE7221" w:rsidRDefault="00CC719A" w:rsidP="000F530C">
      <w:pPr>
        <w:pStyle w:val="ListParagraph"/>
        <w:numPr>
          <w:ilvl w:val="1"/>
          <w:numId w:val="105"/>
        </w:numPr>
        <w:spacing w:before="0" w:after="0" w:line="240" w:lineRule="auto"/>
        <w:contextualSpacing w:val="0"/>
        <w:rPr>
          <w:rFonts w:cs="Arial"/>
          <w:szCs w:val="24"/>
        </w:rPr>
      </w:pPr>
      <w:r w:rsidRPr="00CE7221">
        <w:rPr>
          <w:rFonts w:cs="Arial"/>
          <w:szCs w:val="24"/>
        </w:rPr>
        <w:t>Employee of the Research Foundation for SUNY- DMC</w:t>
      </w:r>
    </w:p>
    <w:p w:rsidR="00CC719A" w:rsidRPr="00CE7221" w:rsidRDefault="00CC719A" w:rsidP="000F530C">
      <w:pPr>
        <w:pStyle w:val="ListParagraph"/>
        <w:numPr>
          <w:ilvl w:val="1"/>
          <w:numId w:val="105"/>
        </w:numPr>
        <w:spacing w:before="0" w:after="0" w:line="240" w:lineRule="auto"/>
        <w:contextualSpacing w:val="0"/>
        <w:rPr>
          <w:rFonts w:cs="Arial"/>
          <w:szCs w:val="24"/>
        </w:rPr>
      </w:pPr>
      <w:r w:rsidRPr="00CE7221">
        <w:rPr>
          <w:rFonts w:cs="Arial"/>
          <w:szCs w:val="24"/>
        </w:rPr>
        <w:t>Resident or Fellow trained under a GME program affiliated with DMC</w:t>
      </w:r>
    </w:p>
    <w:p w:rsidR="00CC719A" w:rsidRPr="00CE7221" w:rsidRDefault="00CC719A" w:rsidP="000F530C">
      <w:pPr>
        <w:pStyle w:val="ListParagraph"/>
        <w:numPr>
          <w:ilvl w:val="1"/>
          <w:numId w:val="105"/>
        </w:numPr>
        <w:spacing w:before="0" w:after="0" w:line="240" w:lineRule="auto"/>
        <w:contextualSpacing w:val="0"/>
        <w:rPr>
          <w:rFonts w:cs="Arial"/>
          <w:szCs w:val="24"/>
        </w:rPr>
      </w:pPr>
      <w:r w:rsidRPr="00CE7221">
        <w:rPr>
          <w:rFonts w:cs="Arial"/>
          <w:szCs w:val="24"/>
        </w:rPr>
        <w:t>Student in a DMC Academic Program</w:t>
      </w:r>
    </w:p>
    <w:p w:rsidR="00C949FA" w:rsidRPr="00CE7221" w:rsidRDefault="00C949FA" w:rsidP="00C949FA">
      <w:pPr>
        <w:rPr>
          <w:rFonts w:cs="Arial"/>
          <w:color w:val="000000"/>
          <w:szCs w:val="24"/>
          <w:lang w:val="en"/>
        </w:rPr>
      </w:pPr>
      <w:r w:rsidRPr="00CE7221">
        <w:rPr>
          <w:rFonts w:cs="Arial"/>
          <w:szCs w:val="24"/>
        </w:rPr>
        <w:t xml:space="preserve">A PI who is an external employee to DMC and </w:t>
      </w:r>
      <w:r w:rsidRPr="00CE7221">
        <w:rPr>
          <w:rFonts w:cs="Arial"/>
          <w:color w:val="000000"/>
          <w:szCs w:val="24"/>
          <w:lang w:val="en"/>
        </w:rPr>
        <w:t>listed on a DMC IRB application agrees to abide by DMC policies</w:t>
      </w:r>
      <w:r w:rsidR="009F51EE" w:rsidRPr="00CE7221">
        <w:rPr>
          <w:rFonts w:cs="Arial"/>
          <w:color w:val="000000"/>
          <w:szCs w:val="24"/>
          <w:lang w:val="en"/>
        </w:rPr>
        <w:t xml:space="preserve"> for the duration of the study.</w:t>
      </w:r>
      <w:r w:rsidRPr="00CE7221">
        <w:rPr>
          <w:rFonts w:cs="Arial"/>
          <w:color w:val="000000"/>
          <w:szCs w:val="24"/>
          <w:lang w:val="en"/>
        </w:rPr>
        <w:t xml:space="preserve"> </w:t>
      </w:r>
    </w:p>
    <w:p w:rsidR="00BA6CA5" w:rsidRPr="00CE7221" w:rsidRDefault="00BA6CA5" w:rsidP="00BA6CA5">
      <w:pPr>
        <w:pStyle w:val="Heading3"/>
        <w:rPr>
          <w:lang w:val="en"/>
        </w:rPr>
      </w:pPr>
      <w:bookmarkStart w:id="141" w:name="_Toc468714990"/>
      <w:bookmarkStart w:id="142" w:name="_Toc478638319"/>
      <w:bookmarkStart w:id="143" w:name="_Toc504137452"/>
      <w:bookmarkStart w:id="144" w:name="_Toc22300146"/>
      <w:r w:rsidRPr="00CE7221">
        <w:rPr>
          <w:lang w:val="en"/>
        </w:rPr>
        <w:t>Multiple Principal Investigator</w:t>
      </w:r>
      <w:bookmarkEnd w:id="141"/>
      <w:r w:rsidRPr="00CE7221">
        <w:rPr>
          <w:lang w:val="en"/>
        </w:rPr>
        <w:t>s</w:t>
      </w:r>
      <w:bookmarkEnd w:id="142"/>
      <w:bookmarkEnd w:id="143"/>
      <w:bookmarkEnd w:id="144"/>
    </w:p>
    <w:p w:rsidR="00BA6CA5" w:rsidRPr="00CE7221" w:rsidRDefault="00BA6CA5" w:rsidP="00BA6CA5">
      <w:pPr>
        <w:rPr>
          <w:rFonts w:cs="Arial"/>
          <w:szCs w:val="24"/>
        </w:rPr>
      </w:pPr>
      <w:r w:rsidRPr="00CE7221">
        <w:rPr>
          <w:rFonts w:cs="Arial"/>
          <w:szCs w:val="24"/>
        </w:rPr>
        <w:t xml:space="preserve">In general, only one individual may serve as a PI for each </w:t>
      </w:r>
      <w:r w:rsidR="00433EDC" w:rsidRPr="00CE7221">
        <w:rPr>
          <w:rFonts w:cs="Arial"/>
          <w:szCs w:val="24"/>
        </w:rPr>
        <w:t>IRB application</w:t>
      </w:r>
      <w:r w:rsidRPr="00CE7221">
        <w:rPr>
          <w:rFonts w:cs="Arial"/>
          <w:szCs w:val="24"/>
        </w:rPr>
        <w:t xml:space="preserve">; however, </w:t>
      </w:r>
      <w:r w:rsidR="00396BC6" w:rsidRPr="00CE7221">
        <w:rPr>
          <w:rFonts w:cs="Arial"/>
          <w:szCs w:val="24"/>
        </w:rPr>
        <w:t xml:space="preserve">for the purposes of this policy, </w:t>
      </w:r>
      <w:r w:rsidR="006B7A98" w:rsidRPr="00CE7221">
        <w:rPr>
          <w:rFonts w:cs="Arial"/>
          <w:szCs w:val="24"/>
        </w:rPr>
        <w:t xml:space="preserve">DMC permits </w:t>
      </w:r>
      <w:r w:rsidRPr="00CE7221">
        <w:rPr>
          <w:rFonts w:cs="Arial"/>
          <w:szCs w:val="24"/>
        </w:rPr>
        <w:t xml:space="preserve">multiple principal investigators on an IRB application when multidisciplinary efforts require more than one PI to be </w:t>
      </w:r>
      <w:r w:rsidRPr="00CE7221">
        <w:t xml:space="preserve">responsible for the scientific and technical direction of the project.  </w:t>
      </w:r>
    </w:p>
    <w:p w:rsidR="00BA6CA5" w:rsidRPr="00CE7221" w:rsidRDefault="0005017F" w:rsidP="00BA6CA5">
      <w:pPr>
        <w:rPr>
          <w:rFonts w:cs="Arial"/>
          <w:szCs w:val="24"/>
        </w:rPr>
      </w:pPr>
      <w:r w:rsidRPr="00CE7221">
        <w:rPr>
          <w:rFonts w:eastAsia="Times New Roman" w:cs="Arial"/>
          <w:szCs w:val="22"/>
        </w:rPr>
        <w:t xml:space="preserve">The </w:t>
      </w:r>
      <w:r w:rsidR="00BA6CA5" w:rsidRPr="00CE7221">
        <w:rPr>
          <w:rFonts w:eastAsia="Times New Roman" w:cs="Arial"/>
          <w:szCs w:val="22"/>
        </w:rPr>
        <w:t xml:space="preserve">rationale for choosing a multiple PI approach should be described in the IRB application materials and </w:t>
      </w:r>
      <w:r w:rsidR="00BA6CA5" w:rsidRPr="00CE7221">
        <w:rPr>
          <w:szCs w:val="22"/>
        </w:rPr>
        <w:t xml:space="preserve">include a description of the roles, the responsibilities, and the working relationship of the identified PIs.  </w:t>
      </w:r>
      <w:r w:rsidR="00BA6CA5" w:rsidRPr="00CE7221">
        <w:t>Each PI must have the necessary qualifications for their role and must contribute towards the proposed goals of the research.</w:t>
      </w:r>
    </w:p>
    <w:p w:rsidR="00BA6CA5" w:rsidRPr="00CE7221" w:rsidRDefault="006B7A98" w:rsidP="00BA6CA5">
      <w:pPr>
        <w:rPr>
          <w:rFonts w:cs="Arial"/>
          <w:szCs w:val="24"/>
        </w:rPr>
      </w:pPr>
      <w:r w:rsidRPr="00CE7221">
        <w:t>Unless otherwise noted, t</w:t>
      </w:r>
      <w:r w:rsidR="00BA6CA5" w:rsidRPr="00CE7221">
        <w:t xml:space="preserve">he first PI listed in the IRB application </w:t>
      </w:r>
      <w:r w:rsidRPr="00CE7221">
        <w:t xml:space="preserve">with an affiliation with </w:t>
      </w:r>
      <w:r w:rsidR="00BA6CA5" w:rsidRPr="00CE7221">
        <w:t>the institution that is submitting the application will serve as the contact PI. </w:t>
      </w:r>
    </w:p>
    <w:p w:rsidR="00C949FA" w:rsidRPr="00CE7221" w:rsidRDefault="00C949FA" w:rsidP="00C949FA">
      <w:pPr>
        <w:pStyle w:val="Heading3"/>
        <w:rPr>
          <w:rFonts w:cs="Arial"/>
          <w:szCs w:val="24"/>
        </w:rPr>
      </w:pPr>
      <w:bookmarkStart w:id="145" w:name="_Toc453776109"/>
      <w:bookmarkStart w:id="146" w:name="_Toc478638320"/>
      <w:bookmarkStart w:id="147" w:name="_Toc504137453"/>
      <w:bookmarkStart w:id="148" w:name="_Toc22300147"/>
      <w:r w:rsidRPr="00CE7221">
        <w:rPr>
          <w:rFonts w:cs="Arial"/>
          <w:szCs w:val="24"/>
        </w:rPr>
        <w:lastRenderedPageBreak/>
        <w:t>PI Responsibilities</w:t>
      </w:r>
      <w:bookmarkEnd w:id="145"/>
      <w:bookmarkEnd w:id="146"/>
      <w:bookmarkEnd w:id="147"/>
      <w:bookmarkEnd w:id="148"/>
    </w:p>
    <w:p w:rsidR="0005017F" w:rsidRPr="00CE7221" w:rsidRDefault="00C949FA" w:rsidP="00C949FA">
      <w:pPr>
        <w:rPr>
          <w:rFonts w:cs="Arial"/>
          <w:szCs w:val="24"/>
        </w:rPr>
      </w:pPr>
      <w:r w:rsidRPr="00CE7221">
        <w:rPr>
          <w:rFonts w:cs="Arial"/>
          <w:szCs w:val="24"/>
        </w:rPr>
        <w:t>The PI</w:t>
      </w:r>
      <w:r w:rsidR="009565FA" w:rsidRPr="00CE7221">
        <w:rPr>
          <w:rFonts w:cs="Arial"/>
          <w:szCs w:val="24"/>
        </w:rPr>
        <w:t xml:space="preserve"> </w:t>
      </w:r>
      <w:r w:rsidRPr="00CE7221">
        <w:rPr>
          <w:rFonts w:cs="Arial"/>
          <w:szCs w:val="24"/>
        </w:rPr>
        <w:t>must uphold professional and ethical standards and practices when conducting</w:t>
      </w:r>
      <w:r w:rsidR="00527594" w:rsidRPr="00CE7221">
        <w:rPr>
          <w:rFonts w:cs="Arial"/>
          <w:szCs w:val="24"/>
        </w:rPr>
        <w:t xml:space="preserve"> research</w:t>
      </w:r>
      <w:r w:rsidR="004661EA" w:rsidRPr="00CE7221">
        <w:rPr>
          <w:rFonts w:cs="Arial"/>
          <w:szCs w:val="24"/>
        </w:rPr>
        <w:t xml:space="preserve">.  </w:t>
      </w:r>
      <w:r w:rsidR="006B7A98" w:rsidRPr="00CE7221">
        <w:rPr>
          <w:rFonts w:cs="Arial"/>
          <w:szCs w:val="24"/>
        </w:rPr>
        <w:t xml:space="preserve">This </w:t>
      </w:r>
      <w:r w:rsidRPr="00CE7221">
        <w:rPr>
          <w:rFonts w:cs="Arial"/>
          <w:szCs w:val="24"/>
        </w:rPr>
        <w:t xml:space="preserve">policy, the IRB application, and the </w:t>
      </w:r>
      <w:r w:rsidR="006B7A98" w:rsidRPr="00CE7221">
        <w:rPr>
          <w:rFonts w:cs="Arial"/>
          <w:szCs w:val="24"/>
        </w:rPr>
        <w:t xml:space="preserve">research </w:t>
      </w:r>
      <w:r w:rsidRPr="00CE7221">
        <w:rPr>
          <w:rFonts w:cs="Arial"/>
          <w:szCs w:val="24"/>
        </w:rPr>
        <w:t>protocol</w:t>
      </w:r>
      <w:r w:rsidR="006B7A98" w:rsidRPr="00CE7221">
        <w:rPr>
          <w:rFonts w:cs="Arial"/>
          <w:szCs w:val="24"/>
        </w:rPr>
        <w:t xml:space="preserve"> define investigator responsibilities</w:t>
      </w:r>
      <w:r w:rsidR="00693FD6" w:rsidRPr="00CE7221">
        <w:rPr>
          <w:rFonts w:cs="Arial"/>
          <w:szCs w:val="24"/>
        </w:rPr>
        <w:t>.</w:t>
      </w:r>
      <w:r w:rsidRPr="00CE7221">
        <w:rPr>
          <w:rFonts w:cs="Arial"/>
          <w:szCs w:val="24"/>
        </w:rPr>
        <w:t xml:space="preserve">  </w:t>
      </w:r>
      <w:r w:rsidR="006B7A98" w:rsidRPr="00CE7221">
        <w:rPr>
          <w:rFonts w:cs="Arial"/>
          <w:szCs w:val="24"/>
        </w:rPr>
        <w:t>The sponsor or other agreements may define a</w:t>
      </w:r>
      <w:r w:rsidRPr="00CE7221">
        <w:rPr>
          <w:rFonts w:cs="Arial"/>
          <w:szCs w:val="24"/>
        </w:rPr>
        <w:t>dditional responsibilities</w:t>
      </w:r>
      <w:r w:rsidR="006B7A98" w:rsidRPr="00CE7221">
        <w:rPr>
          <w:rFonts w:cs="Arial"/>
          <w:szCs w:val="24"/>
        </w:rPr>
        <w:t>.</w:t>
      </w:r>
      <w:r w:rsidRPr="00CE7221">
        <w:rPr>
          <w:rFonts w:cs="Arial"/>
          <w:szCs w:val="24"/>
        </w:rPr>
        <w:t xml:space="preserve">  </w:t>
      </w:r>
    </w:p>
    <w:p w:rsidR="00C949FA" w:rsidRPr="00CE7221" w:rsidRDefault="00C949FA" w:rsidP="00BE320D">
      <w:pPr>
        <w:spacing w:before="0" w:after="0" w:line="240" w:lineRule="auto"/>
        <w:rPr>
          <w:rFonts w:cs="Arial"/>
          <w:szCs w:val="24"/>
        </w:rPr>
      </w:pPr>
      <w:r w:rsidRPr="00CE7221">
        <w:rPr>
          <w:rFonts w:cs="Arial"/>
          <w:szCs w:val="24"/>
        </w:rPr>
        <w:t>As applicable to the</w:t>
      </w:r>
      <w:r w:rsidR="00527594" w:rsidRPr="00CE7221">
        <w:rPr>
          <w:rFonts w:cs="Arial"/>
          <w:szCs w:val="24"/>
        </w:rPr>
        <w:t xml:space="preserve"> research</w:t>
      </w:r>
      <w:r w:rsidRPr="00CE7221">
        <w:rPr>
          <w:rFonts w:cs="Arial"/>
          <w:szCs w:val="24"/>
        </w:rPr>
        <w:t xml:space="preserve">, the </w:t>
      </w:r>
      <w:r w:rsidR="00CB691E" w:rsidRPr="00CE7221">
        <w:rPr>
          <w:rFonts w:cs="Arial"/>
          <w:szCs w:val="24"/>
        </w:rPr>
        <w:t xml:space="preserve">PI </w:t>
      </w:r>
      <w:r w:rsidRPr="00CE7221">
        <w:rPr>
          <w:rFonts w:cs="Arial"/>
          <w:szCs w:val="24"/>
        </w:rPr>
        <w:t>responsibilities include, but are not limited to</w:t>
      </w:r>
      <w:r w:rsidR="004235BC" w:rsidRPr="00CE7221">
        <w:rPr>
          <w:rFonts w:cs="Arial"/>
          <w:szCs w:val="24"/>
        </w:rPr>
        <w:t>,</w:t>
      </w:r>
      <w:r w:rsidRPr="00CE7221">
        <w:rPr>
          <w:rFonts w:cs="Arial"/>
          <w:szCs w:val="24"/>
        </w:rPr>
        <w:t xml:space="preserve"> the following</w:t>
      </w:r>
      <w:r w:rsidR="0005017F"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Conduct ethical</w:t>
      </w:r>
      <w:r w:rsidR="00527594" w:rsidRPr="00CE7221">
        <w:rPr>
          <w:rFonts w:cs="Arial"/>
          <w:szCs w:val="24"/>
        </w:rPr>
        <w:t xml:space="preserve"> research</w:t>
      </w:r>
      <w:r w:rsidRPr="00CE7221">
        <w:rPr>
          <w:rFonts w:cs="Arial"/>
          <w:szCs w:val="24"/>
        </w:rPr>
        <w:t xml:space="preserve"> and protect the rights and welfare of</w:t>
      </w:r>
      <w:r w:rsidR="00286E31" w:rsidRPr="00CE7221">
        <w:rPr>
          <w:rFonts w:cs="Arial"/>
          <w:szCs w:val="24"/>
        </w:rPr>
        <w:t xml:space="preserve"> research p</w:t>
      </w:r>
      <w:r w:rsidR="00EA2406" w:rsidRPr="00CE7221">
        <w:rPr>
          <w:rFonts w:cs="Arial"/>
          <w:szCs w:val="24"/>
        </w:rPr>
        <w:t>articipants</w:t>
      </w:r>
      <w:r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Develop a</w:t>
      </w:r>
      <w:r w:rsidR="00527594" w:rsidRPr="00CE7221">
        <w:rPr>
          <w:rFonts w:cs="Arial"/>
          <w:szCs w:val="24"/>
        </w:rPr>
        <w:t xml:space="preserve"> research</w:t>
      </w:r>
      <w:r w:rsidRPr="00CE7221">
        <w:rPr>
          <w:rFonts w:cs="Arial"/>
          <w:szCs w:val="24"/>
        </w:rPr>
        <w:t xml:space="preserve"> plan that is scientifically sound and minimizes risk to the</w:t>
      </w:r>
      <w:r w:rsidR="00EA2406" w:rsidRPr="00CE7221">
        <w:rPr>
          <w:rFonts w:cs="Arial"/>
          <w:szCs w:val="24"/>
        </w:rPr>
        <w:t xml:space="preserve"> </w:t>
      </w:r>
      <w:r w:rsidR="00286E31" w:rsidRPr="00CE7221">
        <w:rPr>
          <w:rFonts w:cs="Arial"/>
          <w:szCs w:val="24"/>
        </w:rPr>
        <w:t>research participants</w:t>
      </w:r>
      <w:r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Comply with all Federal and State laws and regulations, contractual obligations, and DMC policies;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Ensure that risks to</w:t>
      </w:r>
      <w:r w:rsidR="004A1DBD" w:rsidRPr="00CE7221">
        <w:rPr>
          <w:rFonts w:cs="Arial"/>
          <w:szCs w:val="24"/>
        </w:rPr>
        <w:t xml:space="preserve"> research p</w:t>
      </w:r>
      <w:r w:rsidR="00EA2406" w:rsidRPr="00CE7221">
        <w:rPr>
          <w:rFonts w:cs="Arial"/>
          <w:szCs w:val="24"/>
        </w:rPr>
        <w:t>articipants</w:t>
      </w:r>
      <w:r w:rsidRPr="00CE7221">
        <w:rPr>
          <w:rFonts w:cs="Arial"/>
          <w:szCs w:val="24"/>
        </w:rPr>
        <w:t xml:space="preserve"> are minimized: </w:t>
      </w:r>
    </w:p>
    <w:p w:rsidR="00C949FA" w:rsidRPr="00CE7221" w:rsidRDefault="00601FB4" w:rsidP="00BE320D">
      <w:pPr>
        <w:pStyle w:val="ListParagraph"/>
        <w:numPr>
          <w:ilvl w:val="1"/>
          <w:numId w:val="21"/>
        </w:numPr>
        <w:spacing w:before="0" w:after="0" w:line="240" w:lineRule="auto"/>
        <w:rPr>
          <w:rFonts w:cs="Arial"/>
          <w:szCs w:val="24"/>
        </w:rPr>
      </w:pPr>
      <w:r w:rsidRPr="00CE7221">
        <w:rPr>
          <w:rFonts w:cs="Arial"/>
          <w:szCs w:val="24"/>
        </w:rPr>
        <w:t>b</w:t>
      </w:r>
      <w:r w:rsidR="00C949FA" w:rsidRPr="00CE7221">
        <w:rPr>
          <w:rFonts w:cs="Arial"/>
          <w:szCs w:val="24"/>
        </w:rPr>
        <w:t>y using procedures which are consistent with sound</w:t>
      </w:r>
      <w:r w:rsidR="00527594" w:rsidRPr="00CE7221">
        <w:rPr>
          <w:rFonts w:cs="Arial"/>
          <w:szCs w:val="24"/>
        </w:rPr>
        <w:t xml:space="preserve"> research</w:t>
      </w:r>
      <w:r w:rsidR="00C949FA" w:rsidRPr="00CE7221">
        <w:rPr>
          <w:rFonts w:cs="Arial"/>
          <w:szCs w:val="24"/>
        </w:rPr>
        <w:t xml:space="preserve"> design and which do not unnecessarily expose</w:t>
      </w:r>
      <w:r w:rsidR="004A1DBD" w:rsidRPr="00CE7221">
        <w:rPr>
          <w:rFonts w:cs="Arial"/>
          <w:szCs w:val="24"/>
        </w:rPr>
        <w:t xml:space="preserve"> research p</w:t>
      </w:r>
      <w:r w:rsidR="00EA2406" w:rsidRPr="00CE7221">
        <w:rPr>
          <w:rFonts w:cs="Arial"/>
          <w:szCs w:val="24"/>
        </w:rPr>
        <w:t>articipants</w:t>
      </w:r>
      <w:r w:rsidR="00C949FA" w:rsidRPr="00CE7221">
        <w:rPr>
          <w:rFonts w:cs="Arial"/>
          <w:szCs w:val="24"/>
        </w:rPr>
        <w:t xml:space="preserve"> to risk, and </w:t>
      </w:r>
    </w:p>
    <w:p w:rsidR="00C949FA" w:rsidRPr="00CE7221" w:rsidRDefault="00C949FA" w:rsidP="00BE320D">
      <w:pPr>
        <w:pStyle w:val="ListParagraph"/>
        <w:numPr>
          <w:ilvl w:val="1"/>
          <w:numId w:val="21"/>
        </w:numPr>
        <w:spacing w:before="0" w:after="0" w:line="240" w:lineRule="auto"/>
        <w:rPr>
          <w:rFonts w:cs="Arial"/>
          <w:szCs w:val="24"/>
        </w:rPr>
      </w:pPr>
      <w:r w:rsidRPr="00CE7221">
        <w:rPr>
          <w:rFonts w:cs="Arial"/>
          <w:szCs w:val="24"/>
        </w:rPr>
        <w:t>whenever appropriate, by using procedures already being performed on the</w:t>
      </w:r>
      <w:r w:rsidR="00EA2406" w:rsidRPr="00CE7221">
        <w:rPr>
          <w:rFonts w:cs="Arial"/>
          <w:szCs w:val="24"/>
        </w:rPr>
        <w:t xml:space="preserve"> </w:t>
      </w:r>
      <w:r w:rsidR="00286E31" w:rsidRPr="00CE7221">
        <w:rPr>
          <w:rFonts w:cs="Arial"/>
          <w:szCs w:val="24"/>
        </w:rPr>
        <w:t>research participants</w:t>
      </w:r>
      <w:r w:rsidRPr="00CE7221">
        <w:rPr>
          <w:rFonts w:cs="Arial"/>
          <w:szCs w:val="24"/>
        </w:rPr>
        <w:t xml:space="preserve"> for diagnostic or treatment purposes;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Ensure that all</w:t>
      </w:r>
      <w:r w:rsidR="00527594" w:rsidRPr="00CE7221">
        <w:rPr>
          <w:rFonts w:cs="Arial"/>
          <w:szCs w:val="24"/>
        </w:rPr>
        <w:t xml:space="preserve"> research</w:t>
      </w:r>
      <w:r w:rsidRPr="00CE7221">
        <w:rPr>
          <w:rFonts w:cs="Arial"/>
          <w:szCs w:val="24"/>
        </w:rPr>
        <w:t xml:space="preserve"> involving </w:t>
      </w:r>
      <w:r w:rsidR="00491749" w:rsidRPr="00CE7221">
        <w:rPr>
          <w:rFonts w:cs="Arial"/>
          <w:szCs w:val="24"/>
        </w:rPr>
        <w:t xml:space="preserve">research </w:t>
      </w:r>
      <w:r w:rsidRPr="00CE7221">
        <w:rPr>
          <w:rFonts w:cs="Arial"/>
          <w:szCs w:val="24"/>
        </w:rPr>
        <w:t xml:space="preserve">participants </w:t>
      </w:r>
      <w:r w:rsidR="00491749" w:rsidRPr="00CE7221">
        <w:rPr>
          <w:rFonts w:cs="Arial"/>
          <w:szCs w:val="24"/>
        </w:rPr>
        <w:t xml:space="preserve">or information about them </w:t>
      </w:r>
      <w:r w:rsidRPr="00CE7221">
        <w:rPr>
          <w:rFonts w:cs="Arial"/>
          <w:szCs w:val="24"/>
        </w:rPr>
        <w:t>receives IRB review and approval in writing before commencement of the</w:t>
      </w:r>
      <w:r w:rsidR="00527594" w:rsidRPr="00CE7221">
        <w:rPr>
          <w:rFonts w:cs="Arial"/>
          <w:szCs w:val="24"/>
        </w:rPr>
        <w:t xml:space="preserve"> research</w:t>
      </w:r>
      <w:r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Comply with all IRB decisions, conditions, and requirements;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Recruit</w:t>
      </w:r>
      <w:r w:rsidR="004A1DBD" w:rsidRPr="00CE7221">
        <w:rPr>
          <w:rFonts w:cs="Arial"/>
          <w:szCs w:val="24"/>
        </w:rPr>
        <w:t xml:space="preserve"> research p</w:t>
      </w:r>
      <w:r w:rsidR="00EA2406" w:rsidRPr="00CE7221">
        <w:rPr>
          <w:rFonts w:cs="Arial"/>
          <w:szCs w:val="24"/>
        </w:rPr>
        <w:t>articipants</w:t>
      </w:r>
      <w:r w:rsidRPr="00CE7221">
        <w:rPr>
          <w:rFonts w:cs="Arial"/>
          <w:szCs w:val="24"/>
        </w:rPr>
        <w:t xml:space="preserve"> in a fair and equitable manner;</w:t>
      </w:r>
    </w:p>
    <w:p w:rsidR="00491749" w:rsidRPr="00CE7221" w:rsidRDefault="00491749" w:rsidP="00BE320D">
      <w:pPr>
        <w:pStyle w:val="ListParagraph"/>
        <w:numPr>
          <w:ilvl w:val="0"/>
          <w:numId w:val="21"/>
        </w:numPr>
        <w:spacing w:before="0" w:after="0" w:line="240" w:lineRule="auto"/>
        <w:rPr>
          <w:rFonts w:cs="Arial"/>
          <w:szCs w:val="24"/>
        </w:rPr>
      </w:pPr>
      <w:r w:rsidRPr="00CE7221">
        <w:rPr>
          <w:rFonts w:cs="Arial"/>
          <w:szCs w:val="24"/>
        </w:rPr>
        <w:t>Ensure all investigators who obtain informed consent are approved by the IRB;</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Obtain and document informed consent as required by the IRB and ensur</w:t>
      </w:r>
      <w:r w:rsidR="004235BC" w:rsidRPr="00CE7221">
        <w:rPr>
          <w:rFonts w:cs="Arial"/>
          <w:szCs w:val="24"/>
        </w:rPr>
        <w:t xml:space="preserve">e </w:t>
      </w:r>
      <w:r w:rsidRPr="00CE7221">
        <w:rPr>
          <w:rFonts w:cs="Arial"/>
          <w:szCs w:val="24"/>
        </w:rPr>
        <w:t>that no</w:t>
      </w:r>
      <w:r w:rsidR="00527594" w:rsidRPr="00CE7221">
        <w:rPr>
          <w:rFonts w:cs="Arial"/>
          <w:szCs w:val="24"/>
        </w:rPr>
        <w:t xml:space="preserve"> </w:t>
      </w:r>
      <w:r w:rsidR="004A1DBD" w:rsidRPr="00CE7221">
        <w:rPr>
          <w:rFonts w:cs="Arial"/>
          <w:szCs w:val="24"/>
        </w:rPr>
        <w:t>research p</w:t>
      </w:r>
      <w:r w:rsidR="00E8200C" w:rsidRPr="00CE7221">
        <w:rPr>
          <w:rFonts w:cs="Arial"/>
          <w:szCs w:val="24"/>
        </w:rPr>
        <w:t>articipant</w:t>
      </w:r>
      <w:r w:rsidR="00601FB4" w:rsidRPr="00CE7221">
        <w:rPr>
          <w:rFonts w:cs="Arial"/>
          <w:szCs w:val="24"/>
        </w:rPr>
        <w:t xml:space="preserve"> </w:t>
      </w:r>
      <w:r w:rsidRPr="00CE7221">
        <w:rPr>
          <w:rFonts w:cs="Arial"/>
          <w:szCs w:val="24"/>
        </w:rPr>
        <w:t>is involved in the</w:t>
      </w:r>
      <w:r w:rsidR="00527594" w:rsidRPr="00CE7221">
        <w:rPr>
          <w:rFonts w:cs="Arial"/>
          <w:szCs w:val="24"/>
        </w:rPr>
        <w:t xml:space="preserve"> research</w:t>
      </w:r>
      <w:r w:rsidRPr="00CE7221">
        <w:rPr>
          <w:rFonts w:cs="Arial"/>
          <w:szCs w:val="24"/>
        </w:rPr>
        <w:t xml:space="preserve"> prior to obtaining their consent, unless waived;</w:t>
      </w:r>
    </w:p>
    <w:p w:rsidR="00491749" w:rsidRPr="00CE7221" w:rsidRDefault="00491749" w:rsidP="00BE320D">
      <w:pPr>
        <w:pStyle w:val="ListParagraph"/>
        <w:numPr>
          <w:ilvl w:val="0"/>
          <w:numId w:val="21"/>
        </w:numPr>
        <w:spacing w:before="0" w:after="0" w:line="240" w:lineRule="auto"/>
        <w:rPr>
          <w:rFonts w:cs="Arial"/>
          <w:szCs w:val="24"/>
        </w:rPr>
      </w:pPr>
      <w:r w:rsidRPr="00CE7221">
        <w:rPr>
          <w:rFonts w:cs="Arial"/>
          <w:szCs w:val="24"/>
        </w:rPr>
        <w:t>Obtain all required signatures on the informed consent form and always provide a copy of the signed informed consent document to the research participant;</w:t>
      </w:r>
    </w:p>
    <w:p w:rsidR="00491749" w:rsidRPr="00CE7221" w:rsidRDefault="00491749" w:rsidP="00BE320D">
      <w:pPr>
        <w:pStyle w:val="ListParagraph"/>
        <w:numPr>
          <w:ilvl w:val="0"/>
          <w:numId w:val="21"/>
        </w:numPr>
        <w:spacing w:before="0" w:after="0" w:line="240" w:lineRule="auto"/>
        <w:rPr>
          <w:rFonts w:cs="Arial"/>
          <w:szCs w:val="24"/>
        </w:rPr>
      </w:pPr>
      <w:r w:rsidRPr="00CE7221">
        <w:rPr>
          <w:rFonts w:cs="Arial"/>
          <w:szCs w:val="24"/>
        </w:rPr>
        <w:t xml:space="preserve">Keep the </w:t>
      </w:r>
      <w:r w:rsidRPr="00CE7221">
        <w:rPr>
          <w:rFonts w:cs="Arial"/>
          <w:szCs w:val="24"/>
          <w:u w:val="single"/>
        </w:rPr>
        <w:t>entire</w:t>
      </w:r>
      <w:r w:rsidRPr="00CE7221">
        <w:rPr>
          <w:rFonts w:cs="Arial"/>
          <w:szCs w:val="24"/>
        </w:rPr>
        <w:t xml:space="preserve"> </w:t>
      </w:r>
      <w:r w:rsidR="00AE200F" w:rsidRPr="00CE7221">
        <w:rPr>
          <w:rFonts w:cs="Arial"/>
          <w:szCs w:val="24"/>
        </w:rPr>
        <w:t xml:space="preserve">original </w:t>
      </w:r>
      <w:r w:rsidRPr="00CE7221">
        <w:rPr>
          <w:rFonts w:cs="Arial"/>
          <w:szCs w:val="24"/>
        </w:rPr>
        <w:t xml:space="preserve">signed informed consent form </w:t>
      </w:r>
      <w:r w:rsidR="004F69E8" w:rsidRPr="00CE7221">
        <w:rPr>
          <w:rFonts w:cs="Arial"/>
          <w:szCs w:val="24"/>
        </w:rPr>
        <w:t xml:space="preserve">(not just the signed pages) </w:t>
      </w:r>
      <w:r w:rsidRPr="00CE7221">
        <w:rPr>
          <w:rFonts w:cs="Arial"/>
          <w:szCs w:val="24"/>
        </w:rPr>
        <w:t>in a secure location;</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Have plans to monitor the data collected for the safety of</w:t>
      </w:r>
      <w:r w:rsidR="00EA2406" w:rsidRPr="00CE7221">
        <w:rPr>
          <w:rFonts w:cs="Arial"/>
          <w:szCs w:val="24"/>
        </w:rPr>
        <w:t xml:space="preserve"> </w:t>
      </w:r>
      <w:r w:rsidR="004A1DBD" w:rsidRPr="00CE7221">
        <w:rPr>
          <w:rFonts w:cs="Arial"/>
          <w:szCs w:val="24"/>
        </w:rPr>
        <w:t>research participants</w:t>
      </w:r>
      <w:r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Protect the privacy of</w:t>
      </w:r>
      <w:r w:rsidR="00EA2406" w:rsidRPr="00CE7221">
        <w:rPr>
          <w:rFonts w:cs="Arial"/>
          <w:szCs w:val="24"/>
        </w:rPr>
        <w:t xml:space="preserve"> </w:t>
      </w:r>
      <w:r w:rsidR="004A1DBD" w:rsidRPr="00CE7221">
        <w:rPr>
          <w:rFonts w:cs="Arial"/>
          <w:szCs w:val="24"/>
        </w:rPr>
        <w:t xml:space="preserve">research participants </w:t>
      </w:r>
      <w:r w:rsidRPr="00CE7221">
        <w:rPr>
          <w:rFonts w:cs="Arial"/>
          <w:szCs w:val="24"/>
        </w:rPr>
        <w:t>and maintain the confidentiality of data;</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When some or all of the</w:t>
      </w:r>
      <w:r w:rsidR="00EA2406" w:rsidRPr="00CE7221">
        <w:rPr>
          <w:rFonts w:cs="Arial"/>
          <w:szCs w:val="24"/>
        </w:rPr>
        <w:t xml:space="preserve"> </w:t>
      </w:r>
      <w:r w:rsidR="004A1DBD" w:rsidRPr="00CE7221">
        <w:rPr>
          <w:rFonts w:cs="Arial"/>
          <w:szCs w:val="24"/>
        </w:rPr>
        <w:t xml:space="preserve">research participants </w:t>
      </w:r>
      <w:r w:rsidRPr="00CE7221">
        <w:rPr>
          <w:rFonts w:cs="Arial"/>
          <w:szCs w:val="24"/>
        </w:rPr>
        <w:t>are likely to be vulnerable to coercion or undue influence, include additional safeguards in the study to protect the rights and welfare of these</w:t>
      </w:r>
      <w:r w:rsidR="00EA2406" w:rsidRPr="00CE7221">
        <w:rPr>
          <w:rFonts w:cs="Arial"/>
          <w:szCs w:val="24"/>
        </w:rPr>
        <w:t xml:space="preserve"> </w:t>
      </w:r>
      <w:r w:rsidR="004A1DBD" w:rsidRPr="00CE7221">
        <w:rPr>
          <w:rFonts w:cs="Arial"/>
          <w:szCs w:val="24"/>
        </w:rPr>
        <w:t>research participants</w:t>
      </w:r>
      <w:r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Have a procedure to receive complaints or requests for additional information from</w:t>
      </w:r>
      <w:r w:rsidR="00EA2406" w:rsidRPr="00CE7221">
        <w:rPr>
          <w:rFonts w:cs="Arial"/>
          <w:szCs w:val="24"/>
        </w:rPr>
        <w:t xml:space="preserve"> </w:t>
      </w:r>
      <w:r w:rsidR="004A1DBD" w:rsidRPr="00CE7221">
        <w:rPr>
          <w:rFonts w:cs="Arial"/>
          <w:szCs w:val="24"/>
        </w:rPr>
        <w:t xml:space="preserve">research participants </w:t>
      </w:r>
      <w:r w:rsidRPr="00CE7221">
        <w:rPr>
          <w:rFonts w:cs="Arial"/>
          <w:szCs w:val="24"/>
        </w:rPr>
        <w:t>and respond appropriately;</w:t>
      </w:r>
    </w:p>
    <w:p w:rsidR="00AF0B3F" w:rsidRPr="00CE7221" w:rsidRDefault="00C949FA" w:rsidP="00AF0B3F">
      <w:pPr>
        <w:pStyle w:val="ListParagraph"/>
        <w:numPr>
          <w:ilvl w:val="0"/>
          <w:numId w:val="21"/>
        </w:numPr>
        <w:spacing w:before="0" w:after="0" w:line="240" w:lineRule="auto"/>
        <w:rPr>
          <w:rFonts w:cs="Arial"/>
          <w:szCs w:val="24"/>
        </w:rPr>
      </w:pPr>
      <w:r w:rsidRPr="00CE7221">
        <w:rPr>
          <w:rFonts w:cs="Arial"/>
          <w:szCs w:val="24"/>
        </w:rPr>
        <w:t>Submit accurate IRB application materials and conduct</w:t>
      </w:r>
      <w:r w:rsidR="00527594" w:rsidRPr="00CE7221">
        <w:rPr>
          <w:rFonts w:cs="Arial"/>
          <w:szCs w:val="24"/>
        </w:rPr>
        <w:t xml:space="preserve"> research</w:t>
      </w:r>
      <w:r w:rsidRPr="00CE7221">
        <w:rPr>
          <w:rFonts w:cs="Arial"/>
          <w:szCs w:val="24"/>
        </w:rPr>
        <w:t xml:space="preserve"> according to all written approvals and applicable contractual obligations</w:t>
      </w:r>
      <w:r w:rsidR="00AF0B3F"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 xml:space="preserve">Request amendments </w:t>
      </w:r>
      <w:r w:rsidR="006707BA" w:rsidRPr="00CE7221">
        <w:rPr>
          <w:rFonts w:cs="Arial"/>
          <w:szCs w:val="24"/>
        </w:rPr>
        <w:t xml:space="preserve">for all changes to previously IRB approved research (including changes that affect funding status or risks) </w:t>
      </w:r>
      <w:r w:rsidRPr="00CE7221">
        <w:rPr>
          <w:rFonts w:cs="Arial"/>
          <w:szCs w:val="24"/>
        </w:rPr>
        <w:t>on a timely basis and in accordance to IRB procedures</w:t>
      </w:r>
      <w:r w:rsidR="00AF0B3F" w:rsidRPr="00CE7221">
        <w:rPr>
          <w:rFonts w:cs="Arial"/>
          <w:szCs w:val="24"/>
        </w:rPr>
        <w:t>, as required by this policy</w:t>
      </w:r>
      <w:r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 xml:space="preserve">Promptly obtain IRB review and approval of proposed changes before implementing a change, </w:t>
      </w:r>
      <w:r w:rsidR="006A1237" w:rsidRPr="00CE7221">
        <w:rPr>
          <w:rFonts w:cs="Arial"/>
          <w:szCs w:val="24"/>
          <w:lang w:val="en"/>
        </w:rPr>
        <w:t xml:space="preserve">except when necessary to eliminate apparent immediate hazards or to protect the life or physical well-being of the </w:t>
      </w:r>
      <w:r w:rsidR="004A1DBD" w:rsidRPr="00CE7221">
        <w:rPr>
          <w:rFonts w:cs="Arial"/>
          <w:szCs w:val="24"/>
        </w:rPr>
        <w:t>research participant</w:t>
      </w:r>
      <w:r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Promptly review all IRB approved materials and request any administrative corrections (e.g., errors in IRB letters, stamps, approved documents, etc.), if needed;</w:t>
      </w:r>
    </w:p>
    <w:p w:rsidR="00C949FA" w:rsidRPr="00CE7221" w:rsidRDefault="00E70139" w:rsidP="00BE320D">
      <w:pPr>
        <w:pStyle w:val="ListParagraph"/>
        <w:numPr>
          <w:ilvl w:val="0"/>
          <w:numId w:val="21"/>
        </w:numPr>
        <w:spacing w:before="0" w:after="0" w:line="240" w:lineRule="auto"/>
        <w:rPr>
          <w:rFonts w:cs="Arial"/>
          <w:szCs w:val="24"/>
        </w:rPr>
      </w:pPr>
      <w:r w:rsidRPr="00CE7221">
        <w:rPr>
          <w:rFonts w:cs="Arial"/>
          <w:szCs w:val="24"/>
        </w:rPr>
        <w:t>R</w:t>
      </w:r>
      <w:r w:rsidR="00C949FA" w:rsidRPr="00CE7221">
        <w:rPr>
          <w:rFonts w:cs="Arial"/>
          <w:szCs w:val="24"/>
        </w:rPr>
        <w:t>eport all required events or incidents to the IRB with</w:t>
      </w:r>
      <w:r w:rsidR="00601FB4" w:rsidRPr="00CE7221">
        <w:rPr>
          <w:rFonts w:cs="Arial"/>
          <w:szCs w:val="24"/>
        </w:rPr>
        <w:t>in</w:t>
      </w:r>
      <w:r w:rsidR="00C949FA" w:rsidRPr="00CE7221">
        <w:rPr>
          <w:rFonts w:cs="Arial"/>
          <w:szCs w:val="24"/>
        </w:rPr>
        <w:t xml:space="preserve"> the required deadlines;</w:t>
      </w:r>
    </w:p>
    <w:p w:rsidR="00AE200F" w:rsidRPr="00CE7221" w:rsidRDefault="00AE200F" w:rsidP="00BE320D">
      <w:pPr>
        <w:pStyle w:val="ListParagraph"/>
        <w:numPr>
          <w:ilvl w:val="0"/>
          <w:numId w:val="21"/>
        </w:numPr>
        <w:spacing w:before="0" w:after="0" w:line="240" w:lineRule="auto"/>
        <w:rPr>
          <w:rFonts w:cs="Arial"/>
          <w:szCs w:val="24"/>
        </w:rPr>
      </w:pPr>
      <w:r w:rsidRPr="00CE7221">
        <w:rPr>
          <w:rFonts w:cs="Arial"/>
          <w:szCs w:val="24"/>
        </w:rPr>
        <w:lastRenderedPageBreak/>
        <w:t>Report any apparent non-compliance to the IRB and when applicable include corrective action plans to prevent reoccurrence;</w:t>
      </w:r>
    </w:p>
    <w:p w:rsidR="00AF0B3F" w:rsidRPr="00CE7221" w:rsidRDefault="00AF0B3F" w:rsidP="00AF0B3F">
      <w:pPr>
        <w:pStyle w:val="ListParagraph"/>
        <w:numPr>
          <w:ilvl w:val="0"/>
          <w:numId w:val="21"/>
        </w:numPr>
        <w:spacing w:before="0" w:after="0" w:line="240" w:lineRule="auto"/>
        <w:rPr>
          <w:rFonts w:cs="Arial"/>
          <w:szCs w:val="24"/>
        </w:rPr>
      </w:pPr>
      <w:r w:rsidRPr="00CE7221">
        <w:rPr>
          <w:rFonts w:cs="Arial"/>
          <w:szCs w:val="24"/>
        </w:rPr>
        <w:t>Ensure protocols receive timely continuing IRB review and approval, by providing timely progress reports and associated materials for continuing review, when required;</w:t>
      </w:r>
    </w:p>
    <w:p w:rsidR="00AF0B3F" w:rsidRPr="00CE7221" w:rsidRDefault="00AF0B3F" w:rsidP="00AF0B3F">
      <w:pPr>
        <w:pStyle w:val="ListParagraph"/>
        <w:numPr>
          <w:ilvl w:val="0"/>
          <w:numId w:val="21"/>
        </w:numPr>
        <w:spacing w:before="0" w:after="0" w:line="240" w:lineRule="auto"/>
        <w:rPr>
          <w:rFonts w:cs="Arial"/>
          <w:szCs w:val="24"/>
        </w:rPr>
      </w:pPr>
      <w:r w:rsidRPr="00CE7221">
        <w:rPr>
          <w:rFonts w:cs="Arial"/>
          <w:szCs w:val="24"/>
        </w:rPr>
        <w:t>Provide timely check-in reports, when required;</w:t>
      </w:r>
    </w:p>
    <w:p w:rsidR="00AF0B3F" w:rsidRPr="00CE7221" w:rsidRDefault="00AF0B3F" w:rsidP="00BE320D">
      <w:pPr>
        <w:pStyle w:val="ListParagraph"/>
        <w:numPr>
          <w:ilvl w:val="0"/>
          <w:numId w:val="21"/>
        </w:numPr>
        <w:spacing w:before="0" w:after="0" w:line="240" w:lineRule="auto"/>
        <w:rPr>
          <w:rFonts w:cs="Arial"/>
          <w:szCs w:val="24"/>
        </w:rPr>
      </w:pPr>
      <w:r w:rsidRPr="00CE7221">
        <w:rPr>
          <w:rFonts w:cs="Arial"/>
          <w:szCs w:val="24"/>
        </w:rPr>
        <w:t>Ensure proper study closure;</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Oversee and ensure qualified</w:t>
      </w:r>
      <w:r w:rsidR="00527594" w:rsidRPr="00CE7221">
        <w:rPr>
          <w:rFonts w:cs="Arial"/>
          <w:szCs w:val="24"/>
        </w:rPr>
        <w:t xml:space="preserve"> research</w:t>
      </w:r>
      <w:r w:rsidRPr="00CE7221">
        <w:rPr>
          <w:rFonts w:cs="Arial"/>
          <w:szCs w:val="24"/>
        </w:rPr>
        <w:t xml:space="preserve"> staff;</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Ensure all persons assisting with the</w:t>
      </w:r>
      <w:r w:rsidR="00527594" w:rsidRPr="00CE7221">
        <w:rPr>
          <w:rFonts w:cs="Arial"/>
          <w:szCs w:val="24"/>
        </w:rPr>
        <w:t xml:space="preserve"> research</w:t>
      </w:r>
      <w:r w:rsidRPr="00CE7221">
        <w:rPr>
          <w:rFonts w:cs="Arial"/>
          <w:szCs w:val="24"/>
        </w:rPr>
        <w:t xml:space="preserve"> are adequately informed about the protocol and their</w:t>
      </w:r>
      <w:r w:rsidR="00527594" w:rsidRPr="00CE7221">
        <w:rPr>
          <w:rFonts w:cs="Arial"/>
          <w:szCs w:val="24"/>
        </w:rPr>
        <w:t xml:space="preserve"> research</w:t>
      </w:r>
      <w:r w:rsidRPr="00CE7221">
        <w:rPr>
          <w:rFonts w:cs="Arial"/>
          <w:szCs w:val="24"/>
        </w:rPr>
        <w:t>-related duties and functions;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Ensure availability of medical or psychological resources that</w:t>
      </w:r>
      <w:r w:rsidR="00EA2406" w:rsidRPr="00CE7221">
        <w:rPr>
          <w:rFonts w:cs="Arial"/>
          <w:szCs w:val="24"/>
        </w:rPr>
        <w:t xml:space="preserve"> </w:t>
      </w:r>
      <w:r w:rsidR="004A1DBD" w:rsidRPr="00CE7221">
        <w:rPr>
          <w:rFonts w:cs="Arial"/>
          <w:szCs w:val="24"/>
        </w:rPr>
        <w:t xml:space="preserve">research participants </w:t>
      </w:r>
      <w:r w:rsidRPr="00CE7221">
        <w:rPr>
          <w:rFonts w:cs="Arial"/>
          <w:szCs w:val="24"/>
        </w:rPr>
        <w:t>might require as a consequence of the</w:t>
      </w:r>
      <w:r w:rsidR="00527594" w:rsidRPr="00CE7221">
        <w:rPr>
          <w:rFonts w:cs="Arial"/>
          <w:szCs w:val="24"/>
        </w:rPr>
        <w:t xml:space="preserve"> research</w:t>
      </w:r>
      <w:r w:rsidRPr="00CE7221">
        <w:rPr>
          <w:rFonts w:cs="Arial"/>
          <w:szCs w:val="24"/>
        </w:rPr>
        <w:t>;</w:t>
      </w:r>
    </w:p>
    <w:p w:rsidR="004235BC"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Assure all procedures in a study are performed with the appropriate level of supervision</w:t>
      </w:r>
      <w:r w:rsidR="004235BC" w:rsidRPr="00CE7221">
        <w:rPr>
          <w:rFonts w:cs="Arial"/>
          <w:szCs w:val="24"/>
        </w:rPr>
        <w:t>;</w:t>
      </w:r>
    </w:p>
    <w:p w:rsidR="00C949FA" w:rsidRPr="00CE7221" w:rsidRDefault="004235BC" w:rsidP="00BE320D">
      <w:pPr>
        <w:pStyle w:val="ListParagraph"/>
        <w:numPr>
          <w:ilvl w:val="0"/>
          <w:numId w:val="21"/>
        </w:numPr>
        <w:spacing w:before="0" w:after="0" w:line="240" w:lineRule="auto"/>
        <w:rPr>
          <w:rFonts w:cs="Arial"/>
          <w:szCs w:val="24"/>
        </w:rPr>
      </w:pPr>
      <w:r w:rsidRPr="00CE7221">
        <w:rPr>
          <w:rFonts w:cs="Arial"/>
          <w:szCs w:val="24"/>
        </w:rPr>
        <w:t xml:space="preserve">When procedures require an investigator to have a specific license, be credentialed, or be otherwise qualified, ensure only appropriate </w:t>
      </w:r>
      <w:r w:rsidR="00C949FA" w:rsidRPr="00CE7221">
        <w:rPr>
          <w:rFonts w:cs="Arial"/>
          <w:szCs w:val="24"/>
        </w:rPr>
        <w:t xml:space="preserve">individuals perform such </w:t>
      </w:r>
      <w:r w:rsidRPr="00CE7221">
        <w:rPr>
          <w:rFonts w:cs="Arial"/>
          <w:szCs w:val="24"/>
        </w:rPr>
        <w:t xml:space="preserve">procedures </w:t>
      </w:r>
      <w:r w:rsidR="00C949FA" w:rsidRPr="00CE7221">
        <w:rPr>
          <w:rFonts w:cs="Arial"/>
          <w:szCs w:val="24"/>
        </w:rPr>
        <w:t xml:space="preserve">under </w:t>
      </w:r>
      <w:r w:rsidRPr="00CE7221">
        <w:rPr>
          <w:rFonts w:cs="Arial"/>
          <w:szCs w:val="24"/>
        </w:rPr>
        <w:t xml:space="preserve">applicable </w:t>
      </w:r>
      <w:r w:rsidR="00C949FA" w:rsidRPr="00CE7221">
        <w:rPr>
          <w:rFonts w:cs="Arial"/>
          <w:szCs w:val="24"/>
        </w:rPr>
        <w:t xml:space="preserve">laws </w:t>
      </w:r>
      <w:r w:rsidRPr="00CE7221">
        <w:rPr>
          <w:rFonts w:cs="Arial"/>
          <w:szCs w:val="24"/>
        </w:rPr>
        <w:t>or DMC p</w:t>
      </w:r>
      <w:r w:rsidR="00C949FA" w:rsidRPr="00CE7221">
        <w:rPr>
          <w:rFonts w:cs="Arial"/>
          <w:szCs w:val="24"/>
        </w:rPr>
        <w:t>olicies</w:t>
      </w:r>
      <w:r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 xml:space="preserve">Assure that all </w:t>
      </w:r>
      <w:r w:rsidR="004A1DBD" w:rsidRPr="00CE7221">
        <w:rPr>
          <w:rFonts w:cs="Arial"/>
          <w:szCs w:val="24"/>
        </w:rPr>
        <w:t>k</w:t>
      </w:r>
      <w:r w:rsidRPr="00CE7221">
        <w:rPr>
          <w:rFonts w:cs="Arial"/>
          <w:szCs w:val="24"/>
        </w:rPr>
        <w:t xml:space="preserve">ey </w:t>
      </w:r>
      <w:r w:rsidR="004A1DBD" w:rsidRPr="00CE7221">
        <w:rPr>
          <w:rFonts w:cs="Arial"/>
          <w:szCs w:val="24"/>
        </w:rPr>
        <w:t>p</w:t>
      </w:r>
      <w:r w:rsidRPr="00CE7221">
        <w:rPr>
          <w:rFonts w:cs="Arial"/>
          <w:szCs w:val="24"/>
        </w:rPr>
        <w:t>ersonnel are educated in the regulatory requirements regarding the conduct of</w:t>
      </w:r>
      <w:r w:rsidR="00527594" w:rsidRPr="00CE7221">
        <w:rPr>
          <w:rFonts w:cs="Arial"/>
          <w:szCs w:val="24"/>
        </w:rPr>
        <w:t xml:space="preserve"> research</w:t>
      </w:r>
      <w:r w:rsidRPr="00CE7221">
        <w:rPr>
          <w:rFonts w:cs="Arial"/>
          <w:szCs w:val="24"/>
        </w:rPr>
        <w:t xml:space="preserve"> and the ethical principles upon which they are based;</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As applicable to the study, prospectively obtain and document voluntary consent, parental permission, pediatric assent, and HIPAA</w:t>
      </w:r>
      <w:r w:rsidR="00527594" w:rsidRPr="00CE7221">
        <w:rPr>
          <w:rFonts w:cs="Arial"/>
          <w:szCs w:val="24"/>
        </w:rPr>
        <w:t xml:space="preserve"> research</w:t>
      </w:r>
      <w:r w:rsidRPr="00CE7221">
        <w:rPr>
          <w:rFonts w:cs="Arial"/>
          <w:szCs w:val="24"/>
        </w:rPr>
        <w:t xml:space="preserve"> </w:t>
      </w:r>
      <w:r w:rsidR="004A1DBD" w:rsidRPr="00CE7221">
        <w:rPr>
          <w:rFonts w:cs="Arial"/>
          <w:szCs w:val="24"/>
        </w:rPr>
        <w:t>a</w:t>
      </w:r>
      <w:r w:rsidRPr="00CE7221">
        <w:rPr>
          <w:rFonts w:cs="Arial"/>
          <w:szCs w:val="24"/>
        </w:rPr>
        <w:t>uthorization using the IRB–approved, stamped form(s);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Securely maintain complete</w:t>
      </w:r>
      <w:r w:rsidR="00527594" w:rsidRPr="00CE7221">
        <w:rPr>
          <w:rFonts w:cs="Arial"/>
          <w:szCs w:val="24"/>
        </w:rPr>
        <w:t xml:space="preserve"> research</w:t>
      </w:r>
      <w:r w:rsidRPr="00CE7221">
        <w:rPr>
          <w:rFonts w:cs="Arial"/>
          <w:szCs w:val="24"/>
        </w:rPr>
        <w:t xml:space="preserve"> records, in accordance with regulatory time frames and DMC policies;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Cooperate with any audit, sponsor site visit, or government investigation;</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Disclose conflicts of interest on a timely basis;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Ensure appropriate use and review of laboratory reports;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Follow correct billing practices</w:t>
      </w:r>
      <w:r w:rsidR="00601FB4" w:rsidRPr="00CE7221">
        <w:rPr>
          <w:rFonts w:cs="Arial"/>
          <w:szCs w:val="24"/>
        </w:rPr>
        <w:t xml:space="preserve">, policies, and </w:t>
      </w:r>
      <w:r w:rsidRPr="00CE7221">
        <w:rPr>
          <w:rFonts w:cs="Arial"/>
          <w:szCs w:val="24"/>
        </w:rPr>
        <w:t xml:space="preserve"> </w:t>
      </w:r>
      <w:r w:rsidR="00601FB4" w:rsidRPr="00CE7221">
        <w:rPr>
          <w:rFonts w:cs="Arial"/>
          <w:szCs w:val="24"/>
        </w:rPr>
        <w:t xml:space="preserve">CMS regulations </w:t>
      </w:r>
      <w:r w:rsidRPr="00CE7221">
        <w:rPr>
          <w:rFonts w:cs="Arial"/>
          <w:szCs w:val="24"/>
        </w:rPr>
        <w:t>for</w:t>
      </w:r>
      <w:r w:rsidR="00527594" w:rsidRPr="00CE7221">
        <w:rPr>
          <w:rFonts w:cs="Arial"/>
          <w:szCs w:val="24"/>
        </w:rPr>
        <w:t xml:space="preserve"> research</w:t>
      </w:r>
      <w:r w:rsidRPr="00CE7221">
        <w:rPr>
          <w:rFonts w:cs="Arial"/>
          <w:szCs w:val="24"/>
        </w:rPr>
        <w:t xml:space="preserve"> activities, including </w:t>
      </w:r>
      <w:r w:rsidR="00601FB4" w:rsidRPr="00CE7221">
        <w:rPr>
          <w:rFonts w:cs="Arial"/>
          <w:szCs w:val="24"/>
        </w:rPr>
        <w:t xml:space="preserve">those for </w:t>
      </w:r>
      <w:r w:rsidR="004A1DBD" w:rsidRPr="00CE7221">
        <w:rPr>
          <w:rFonts w:cs="Arial"/>
          <w:szCs w:val="24"/>
        </w:rPr>
        <w:t>q</w:t>
      </w:r>
      <w:r w:rsidRPr="00CE7221">
        <w:rPr>
          <w:rFonts w:cs="Arial"/>
          <w:szCs w:val="24"/>
        </w:rPr>
        <w:t>ualifying/</w:t>
      </w:r>
      <w:r w:rsidR="004A1DBD" w:rsidRPr="00CE7221">
        <w:rPr>
          <w:rFonts w:cs="Arial"/>
          <w:szCs w:val="24"/>
        </w:rPr>
        <w:t>d</w:t>
      </w:r>
      <w:r w:rsidRPr="00CE7221">
        <w:rPr>
          <w:rFonts w:cs="Arial"/>
          <w:szCs w:val="24"/>
        </w:rPr>
        <w:t xml:space="preserve">eemed </w:t>
      </w:r>
      <w:r w:rsidR="004A1DBD" w:rsidRPr="00CE7221">
        <w:rPr>
          <w:rFonts w:cs="Arial"/>
          <w:szCs w:val="24"/>
        </w:rPr>
        <w:t>c</w:t>
      </w:r>
      <w:r w:rsidRPr="00CE7221">
        <w:rPr>
          <w:rFonts w:cs="Arial"/>
          <w:szCs w:val="24"/>
        </w:rPr>
        <w:t xml:space="preserve">linical </w:t>
      </w:r>
      <w:r w:rsidR="004A1DBD" w:rsidRPr="00CE7221">
        <w:rPr>
          <w:rFonts w:cs="Arial"/>
          <w:szCs w:val="24"/>
        </w:rPr>
        <w:t>t</w:t>
      </w:r>
      <w:r w:rsidRPr="00CE7221">
        <w:rPr>
          <w:rFonts w:cs="Arial"/>
          <w:szCs w:val="24"/>
        </w:rPr>
        <w:t>rials</w:t>
      </w:r>
      <w:r w:rsidR="00601FB4"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 xml:space="preserve">Follow policies for </w:t>
      </w:r>
      <w:r w:rsidR="004A1DBD" w:rsidRPr="00CE7221">
        <w:rPr>
          <w:rFonts w:cs="Arial"/>
          <w:szCs w:val="24"/>
        </w:rPr>
        <w:t>s</w:t>
      </w:r>
      <w:r w:rsidRPr="00CE7221">
        <w:rPr>
          <w:rFonts w:cs="Arial"/>
          <w:szCs w:val="24"/>
        </w:rPr>
        <w:t>tudents and volunteers;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Obtain appropriate approvals of the</w:t>
      </w:r>
      <w:r w:rsidR="00527594" w:rsidRPr="00CE7221">
        <w:rPr>
          <w:rFonts w:cs="Arial"/>
          <w:szCs w:val="24"/>
        </w:rPr>
        <w:t xml:space="preserve"> research</w:t>
      </w:r>
      <w:r w:rsidRPr="00CE7221">
        <w:rPr>
          <w:rFonts w:cs="Arial"/>
          <w:szCs w:val="24"/>
        </w:rPr>
        <w:t xml:space="preserve"> budget and contracts related to the</w:t>
      </w:r>
      <w:r w:rsidR="00527594" w:rsidRPr="00CE7221">
        <w:rPr>
          <w:rFonts w:cs="Arial"/>
          <w:szCs w:val="24"/>
        </w:rPr>
        <w:t xml:space="preserve"> research</w:t>
      </w:r>
      <w:r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Ensure adequate resources necessary to protect</w:t>
      </w:r>
      <w:r w:rsidR="004A1DBD" w:rsidRPr="00CE7221">
        <w:rPr>
          <w:rFonts w:cs="Arial"/>
          <w:szCs w:val="24"/>
        </w:rPr>
        <w:t xml:space="preserve"> research p</w:t>
      </w:r>
      <w:r w:rsidR="00EA2406" w:rsidRPr="00CE7221">
        <w:rPr>
          <w:rFonts w:cs="Arial"/>
          <w:szCs w:val="24"/>
        </w:rPr>
        <w:t>articipants</w:t>
      </w:r>
      <w:r w:rsidRPr="00CE7221">
        <w:rPr>
          <w:rFonts w:cs="Arial"/>
          <w:szCs w:val="24"/>
        </w:rPr>
        <w:t xml:space="preserve">, including: </w:t>
      </w:r>
    </w:p>
    <w:p w:rsidR="00C949FA" w:rsidRPr="00CE7221" w:rsidRDefault="00C949FA" w:rsidP="00BE320D">
      <w:pPr>
        <w:pStyle w:val="ListParagraph"/>
        <w:numPr>
          <w:ilvl w:val="1"/>
          <w:numId w:val="21"/>
        </w:numPr>
        <w:spacing w:before="0" w:after="0" w:line="240" w:lineRule="auto"/>
        <w:rPr>
          <w:rFonts w:cs="Arial"/>
          <w:szCs w:val="24"/>
        </w:rPr>
      </w:pPr>
      <w:r w:rsidRPr="00CE7221">
        <w:rPr>
          <w:rFonts w:cs="Arial"/>
          <w:szCs w:val="24"/>
        </w:rPr>
        <w:t>Access to a population that would allow recruitment of the required number of</w:t>
      </w:r>
      <w:r w:rsidR="00EA2406" w:rsidRPr="00CE7221">
        <w:rPr>
          <w:rFonts w:cs="Arial"/>
          <w:szCs w:val="24"/>
        </w:rPr>
        <w:t xml:space="preserve"> </w:t>
      </w:r>
      <w:r w:rsidR="00286E31" w:rsidRPr="00CE7221">
        <w:rPr>
          <w:rFonts w:cs="Arial"/>
          <w:szCs w:val="24"/>
        </w:rPr>
        <w:t>research participants</w:t>
      </w:r>
      <w:r w:rsidR="00AF0B3F" w:rsidRPr="00CE7221">
        <w:rPr>
          <w:rFonts w:cs="Arial"/>
          <w:szCs w:val="24"/>
        </w:rPr>
        <w:t>,</w:t>
      </w:r>
    </w:p>
    <w:p w:rsidR="00C949FA" w:rsidRPr="00CE7221" w:rsidRDefault="00C949FA" w:rsidP="00BE320D">
      <w:pPr>
        <w:pStyle w:val="ListParagraph"/>
        <w:numPr>
          <w:ilvl w:val="1"/>
          <w:numId w:val="21"/>
        </w:numPr>
        <w:spacing w:before="0" w:after="0" w:line="240" w:lineRule="auto"/>
        <w:rPr>
          <w:rFonts w:cs="Arial"/>
          <w:szCs w:val="24"/>
        </w:rPr>
      </w:pPr>
      <w:r w:rsidRPr="00CE7221">
        <w:rPr>
          <w:rFonts w:cs="Arial"/>
          <w:szCs w:val="24"/>
        </w:rPr>
        <w:t>Sufficient time to conduct and complete the</w:t>
      </w:r>
      <w:r w:rsidR="00527594" w:rsidRPr="00CE7221">
        <w:rPr>
          <w:rFonts w:cs="Arial"/>
          <w:szCs w:val="24"/>
        </w:rPr>
        <w:t xml:space="preserve"> research</w:t>
      </w:r>
      <w:r w:rsidR="00AF0B3F" w:rsidRPr="00CE7221">
        <w:rPr>
          <w:rFonts w:cs="Arial"/>
          <w:szCs w:val="24"/>
        </w:rPr>
        <w:t>,</w:t>
      </w:r>
    </w:p>
    <w:p w:rsidR="00C949FA" w:rsidRPr="00CE7221" w:rsidRDefault="00C949FA" w:rsidP="00BE320D">
      <w:pPr>
        <w:pStyle w:val="ListParagraph"/>
        <w:numPr>
          <w:ilvl w:val="1"/>
          <w:numId w:val="21"/>
        </w:numPr>
        <w:spacing w:before="0" w:after="0" w:line="240" w:lineRule="auto"/>
        <w:rPr>
          <w:rFonts w:cs="Arial"/>
          <w:szCs w:val="24"/>
        </w:rPr>
      </w:pPr>
      <w:r w:rsidRPr="00CE7221">
        <w:rPr>
          <w:rFonts w:cs="Arial"/>
          <w:szCs w:val="24"/>
        </w:rPr>
        <w:t>Adequate numbers of qualified staff</w:t>
      </w:r>
      <w:r w:rsidR="00AF0B3F" w:rsidRPr="00CE7221">
        <w:rPr>
          <w:rFonts w:cs="Arial"/>
          <w:szCs w:val="24"/>
        </w:rPr>
        <w:t>, and</w:t>
      </w:r>
    </w:p>
    <w:p w:rsidR="00C949FA" w:rsidRPr="00CE7221" w:rsidRDefault="00C949FA" w:rsidP="00BE320D">
      <w:pPr>
        <w:pStyle w:val="ListParagraph"/>
        <w:numPr>
          <w:ilvl w:val="1"/>
          <w:numId w:val="21"/>
        </w:numPr>
        <w:spacing w:before="0" w:after="0" w:line="240" w:lineRule="auto"/>
        <w:rPr>
          <w:rFonts w:cs="Arial"/>
          <w:szCs w:val="24"/>
        </w:rPr>
      </w:pPr>
      <w:r w:rsidRPr="00CE7221">
        <w:rPr>
          <w:rFonts w:cs="Arial"/>
          <w:szCs w:val="24"/>
        </w:rPr>
        <w:t>Adequate facilities</w:t>
      </w:r>
      <w:r w:rsidR="00AF0B3F"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Supervise the administration of drugs, biologics, and devices, and ensure prescriptions (or medication orders) for study drugs and biologics are authorized;</w:t>
      </w:r>
    </w:p>
    <w:p w:rsidR="00601FB4" w:rsidRPr="00CE7221" w:rsidRDefault="00601FB4" w:rsidP="00BE320D">
      <w:pPr>
        <w:pStyle w:val="ListParagraph"/>
        <w:numPr>
          <w:ilvl w:val="0"/>
          <w:numId w:val="21"/>
        </w:numPr>
        <w:spacing w:before="0" w:after="0" w:line="240" w:lineRule="auto"/>
      </w:pPr>
      <w:r w:rsidRPr="00CE7221">
        <w:rPr>
          <w:rFonts w:cs="Arial"/>
          <w:szCs w:val="24"/>
        </w:rPr>
        <w:t xml:space="preserve">Ensure </w:t>
      </w:r>
      <w:r w:rsidR="00693FD6" w:rsidRPr="00CE7221">
        <w:rPr>
          <w:rFonts w:cs="Arial"/>
          <w:szCs w:val="24"/>
        </w:rPr>
        <w:t xml:space="preserve">registration of </w:t>
      </w:r>
      <w:r w:rsidR="00C949FA" w:rsidRPr="00CE7221">
        <w:rPr>
          <w:rFonts w:cs="Arial"/>
          <w:szCs w:val="24"/>
        </w:rPr>
        <w:t xml:space="preserve">all Applicable Clinical Trials </w:t>
      </w:r>
      <w:r w:rsidR="00693FD6" w:rsidRPr="00CE7221">
        <w:rPr>
          <w:rFonts w:cs="Arial"/>
          <w:szCs w:val="24"/>
        </w:rPr>
        <w:t xml:space="preserve">at </w:t>
      </w:r>
      <w:hyperlink r:id="rId89" w:history="1">
        <w:r w:rsidR="00C949FA" w:rsidRPr="00CE7221">
          <w:rPr>
            <w:rStyle w:val="Hyperlink"/>
            <w:rFonts w:cs="Arial"/>
            <w:color w:val="auto"/>
            <w:szCs w:val="24"/>
            <w:u w:val="none"/>
          </w:rPr>
          <w:t>www.clinicaltrials.gov</w:t>
        </w:r>
      </w:hyperlink>
      <w:r w:rsidRPr="00CE7221">
        <w:rPr>
          <w:rStyle w:val="Hyperlink"/>
          <w:rFonts w:cs="Arial"/>
          <w:color w:val="auto"/>
          <w:szCs w:val="24"/>
          <w:u w:val="none"/>
        </w:rPr>
        <w:t xml:space="preserve"> and </w:t>
      </w:r>
      <w:r w:rsidR="00693FD6" w:rsidRPr="00CE7221">
        <w:rPr>
          <w:rStyle w:val="Hyperlink"/>
          <w:rFonts w:cs="Arial"/>
          <w:color w:val="auto"/>
          <w:szCs w:val="24"/>
          <w:u w:val="none"/>
        </w:rPr>
        <w:t xml:space="preserve">maintenance of </w:t>
      </w:r>
      <w:r w:rsidR="00C949FA" w:rsidRPr="00CE7221">
        <w:rPr>
          <w:rFonts w:cs="Arial"/>
          <w:szCs w:val="24"/>
        </w:rPr>
        <w:t>updates based on the required frequency</w:t>
      </w:r>
      <w:r w:rsidR="004E6F81" w:rsidRPr="00CE7221">
        <w:rPr>
          <w:rFonts w:cs="Arial"/>
          <w:szCs w:val="24"/>
        </w:rPr>
        <w:t xml:space="preserve">, and complete </w:t>
      </w:r>
      <w:hyperlink r:id="rId90" w:history="1">
        <w:r w:rsidR="004E6F81" w:rsidRPr="00CE7221">
          <w:rPr>
            <w:rStyle w:val="Hyperlink"/>
            <w:rFonts w:cs="Arial"/>
            <w:szCs w:val="24"/>
          </w:rPr>
          <w:t>Form FDA 3674</w:t>
        </w:r>
      </w:hyperlink>
      <w:r w:rsidR="004E6F81" w:rsidRPr="00CE7221">
        <w:rPr>
          <w:rFonts w:cs="Arial"/>
          <w:szCs w:val="24"/>
        </w:rPr>
        <w:t>, when applicable.</w:t>
      </w:r>
    </w:p>
    <w:p w:rsidR="00C949FA" w:rsidRPr="00CE7221" w:rsidRDefault="00601FB4" w:rsidP="00BE320D">
      <w:pPr>
        <w:pStyle w:val="ListParagraph"/>
        <w:numPr>
          <w:ilvl w:val="0"/>
          <w:numId w:val="21"/>
        </w:numPr>
        <w:spacing w:before="0" w:after="0" w:line="240" w:lineRule="auto"/>
        <w:rPr>
          <w:rFonts w:cs="Arial"/>
          <w:szCs w:val="24"/>
        </w:rPr>
      </w:pPr>
      <w:r w:rsidRPr="00CE7221">
        <w:rPr>
          <w:rFonts w:cs="Arial"/>
          <w:szCs w:val="24"/>
        </w:rPr>
        <w:t>E</w:t>
      </w:r>
      <w:r w:rsidR="00C949FA" w:rsidRPr="00CE7221">
        <w:rPr>
          <w:rFonts w:cs="Arial"/>
          <w:szCs w:val="24"/>
        </w:rPr>
        <w:t xml:space="preserve">nsure </w:t>
      </w:r>
      <w:r w:rsidRPr="00CE7221">
        <w:rPr>
          <w:rFonts w:cs="Arial"/>
          <w:szCs w:val="24"/>
        </w:rPr>
        <w:t xml:space="preserve">the required </w:t>
      </w:r>
      <w:r w:rsidR="00C949FA" w:rsidRPr="00CE7221">
        <w:rPr>
          <w:rFonts w:cs="Arial"/>
          <w:szCs w:val="24"/>
        </w:rPr>
        <w:t>language is provided in the consent document</w:t>
      </w:r>
      <w:r w:rsidRPr="00CE7221">
        <w:rPr>
          <w:rFonts w:cs="Arial"/>
          <w:szCs w:val="24"/>
        </w:rPr>
        <w:t xml:space="preserve"> for Applicable Clinical Trials;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Obtain a Certificate of Confidentiality, when applicable;</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Ensure multi-site studies have IRB approval;</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Notify the IRB of any relocation of</w:t>
      </w:r>
      <w:r w:rsidR="00527594" w:rsidRPr="00CE7221">
        <w:rPr>
          <w:rFonts w:cs="Arial"/>
          <w:szCs w:val="24"/>
        </w:rPr>
        <w:t xml:space="preserve"> research</w:t>
      </w:r>
      <w:r w:rsidRPr="00CE7221">
        <w:rPr>
          <w:rFonts w:cs="Arial"/>
          <w:szCs w:val="24"/>
        </w:rPr>
        <w:t xml:space="preserve"> activities;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Notify the IRB and Department Chair of any planned departures or an extended leave of absence</w:t>
      </w:r>
      <w:r w:rsidR="00491749" w:rsidRPr="00CE7221">
        <w:rPr>
          <w:rFonts w:cs="Arial"/>
          <w:szCs w:val="24"/>
        </w:rPr>
        <w:t>;</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lastRenderedPageBreak/>
        <w:t xml:space="preserve">Ensure a </w:t>
      </w:r>
      <w:r w:rsidR="00CA09BB" w:rsidRPr="00CE7221">
        <w:rPr>
          <w:rFonts w:cs="Arial"/>
          <w:szCs w:val="24"/>
        </w:rPr>
        <w:t>M</w:t>
      </w:r>
      <w:r w:rsidRPr="00CE7221">
        <w:rPr>
          <w:rFonts w:cs="Arial"/>
          <w:szCs w:val="24"/>
        </w:rPr>
        <w:t xml:space="preserve">aterials </w:t>
      </w:r>
      <w:r w:rsidR="00CA09BB" w:rsidRPr="00CE7221">
        <w:rPr>
          <w:rFonts w:cs="Arial"/>
          <w:szCs w:val="24"/>
        </w:rPr>
        <w:t>T</w:t>
      </w:r>
      <w:r w:rsidRPr="00CE7221">
        <w:rPr>
          <w:rFonts w:cs="Arial"/>
          <w:szCs w:val="24"/>
        </w:rPr>
        <w:t xml:space="preserve">ransfer </w:t>
      </w:r>
      <w:r w:rsidR="00CA09BB" w:rsidRPr="00CE7221">
        <w:rPr>
          <w:rFonts w:cs="Arial"/>
          <w:szCs w:val="24"/>
        </w:rPr>
        <w:t>A</w:t>
      </w:r>
      <w:r w:rsidRPr="00CE7221">
        <w:rPr>
          <w:rFonts w:cs="Arial"/>
          <w:szCs w:val="24"/>
        </w:rPr>
        <w:t>greement (MTA) is established, when required, and in consistency with IRB approved materials;</w:t>
      </w:r>
    </w:p>
    <w:p w:rsidR="00C949FA" w:rsidRPr="00CE7221" w:rsidRDefault="00AF0B3F" w:rsidP="00BE320D">
      <w:pPr>
        <w:pStyle w:val="ListParagraph"/>
        <w:numPr>
          <w:ilvl w:val="0"/>
          <w:numId w:val="21"/>
        </w:numPr>
        <w:spacing w:before="0" w:after="0" w:line="240" w:lineRule="auto"/>
        <w:rPr>
          <w:rFonts w:cs="Arial"/>
          <w:szCs w:val="24"/>
        </w:rPr>
      </w:pPr>
      <w:r w:rsidRPr="00CE7221">
        <w:rPr>
          <w:rFonts w:cs="Arial"/>
          <w:szCs w:val="24"/>
        </w:rPr>
        <w:t>Upon request, provide a</w:t>
      </w:r>
      <w:r w:rsidR="00C949FA" w:rsidRPr="00CE7221">
        <w:rPr>
          <w:rFonts w:cs="Arial"/>
          <w:szCs w:val="24"/>
        </w:rPr>
        <w:t xml:space="preserve">n </w:t>
      </w:r>
      <w:r w:rsidR="004A1DBD" w:rsidRPr="00CE7221">
        <w:rPr>
          <w:rFonts w:cs="Arial"/>
          <w:szCs w:val="24"/>
        </w:rPr>
        <w:t>e</w:t>
      </w:r>
      <w:r w:rsidR="00C949FA" w:rsidRPr="00CE7221">
        <w:rPr>
          <w:rFonts w:cs="Arial"/>
          <w:szCs w:val="24"/>
        </w:rPr>
        <w:t xml:space="preserve">nrollment </w:t>
      </w:r>
      <w:r w:rsidR="004A1DBD" w:rsidRPr="00CE7221">
        <w:rPr>
          <w:rFonts w:cs="Arial"/>
          <w:szCs w:val="24"/>
        </w:rPr>
        <w:t>l</w:t>
      </w:r>
      <w:r w:rsidR="00C949FA" w:rsidRPr="00CE7221">
        <w:rPr>
          <w:rFonts w:cs="Arial"/>
          <w:szCs w:val="24"/>
        </w:rPr>
        <w:t>ist of</w:t>
      </w:r>
      <w:r w:rsidR="004A1DBD" w:rsidRPr="00CE7221">
        <w:rPr>
          <w:rFonts w:cs="Arial"/>
          <w:szCs w:val="24"/>
        </w:rPr>
        <w:t xml:space="preserve"> research p</w:t>
      </w:r>
      <w:r w:rsidR="00EA2406" w:rsidRPr="00CE7221">
        <w:rPr>
          <w:rFonts w:cs="Arial"/>
          <w:szCs w:val="24"/>
        </w:rPr>
        <w:t>articipants</w:t>
      </w:r>
      <w:r w:rsidR="00C949FA" w:rsidRPr="00CE7221">
        <w:rPr>
          <w:rFonts w:cs="Arial"/>
          <w:szCs w:val="24"/>
        </w:rPr>
        <w:t xml:space="preserve"> that were enrolled into a</w:t>
      </w:r>
      <w:r w:rsidR="00527594" w:rsidRPr="00CE7221">
        <w:rPr>
          <w:rFonts w:cs="Arial"/>
          <w:szCs w:val="24"/>
        </w:rPr>
        <w:t xml:space="preserve"> research</w:t>
      </w:r>
      <w:r w:rsidR="00C949FA" w:rsidRPr="00CE7221">
        <w:rPr>
          <w:rFonts w:cs="Arial"/>
          <w:szCs w:val="24"/>
        </w:rPr>
        <w:t xml:space="preserve"> study</w:t>
      </w:r>
      <w:r w:rsidRPr="00CE7221">
        <w:rPr>
          <w:rFonts w:cs="Arial"/>
          <w:szCs w:val="24"/>
        </w:rPr>
        <w:t>, only when permitted by this policy;</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Maintain a current list of study staff, CVs/Resumes, credentials, and their respective training certifications;</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 xml:space="preserve">Follow FDA regulations when conducting a </w:t>
      </w:r>
      <w:r w:rsidR="004A1DBD" w:rsidRPr="00CE7221">
        <w:rPr>
          <w:rFonts w:cs="Arial"/>
          <w:szCs w:val="24"/>
        </w:rPr>
        <w:t>c</w:t>
      </w:r>
      <w:r w:rsidRPr="00CE7221">
        <w:rPr>
          <w:rFonts w:cs="Arial"/>
          <w:szCs w:val="24"/>
        </w:rPr>
        <w:t xml:space="preserve">linical </w:t>
      </w:r>
      <w:r w:rsidR="004A1DBD" w:rsidRPr="00CE7221">
        <w:rPr>
          <w:rFonts w:cs="Arial"/>
          <w:szCs w:val="24"/>
        </w:rPr>
        <w:t>t</w:t>
      </w:r>
      <w:r w:rsidRPr="00CE7221">
        <w:rPr>
          <w:rFonts w:cs="Arial"/>
          <w:szCs w:val="24"/>
        </w:rPr>
        <w:t xml:space="preserve">rial or </w:t>
      </w:r>
      <w:r w:rsidR="004A1DBD" w:rsidRPr="00CE7221">
        <w:rPr>
          <w:rFonts w:cs="Arial"/>
          <w:szCs w:val="24"/>
        </w:rPr>
        <w:t>d</w:t>
      </w:r>
      <w:r w:rsidRPr="00CE7221">
        <w:rPr>
          <w:rFonts w:cs="Arial"/>
          <w:szCs w:val="24"/>
        </w:rPr>
        <w:t xml:space="preserve">evice </w:t>
      </w:r>
      <w:r w:rsidR="004A1DBD" w:rsidRPr="00CE7221">
        <w:rPr>
          <w:rFonts w:cs="Arial"/>
          <w:szCs w:val="24"/>
        </w:rPr>
        <w:t>s</w:t>
      </w:r>
      <w:r w:rsidRPr="00CE7221">
        <w:rPr>
          <w:rFonts w:cs="Arial"/>
          <w:szCs w:val="24"/>
        </w:rPr>
        <w:t>tudy;</w:t>
      </w:r>
    </w:p>
    <w:p w:rsidR="00C949FA" w:rsidRPr="00CE7221" w:rsidRDefault="00C949FA" w:rsidP="00BE320D">
      <w:pPr>
        <w:pStyle w:val="ListParagraph"/>
        <w:numPr>
          <w:ilvl w:val="0"/>
          <w:numId w:val="21"/>
        </w:numPr>
        <w:spacing w:before="0" w:after="0" w:line="240" w:lineRule="auto"/>
        <w:rPr>
          <w:rFonts w:cs="Arial"/>
          <w:szCs w:val="24"/>
        </w:rPr>
      </w:pPr>
      <w:r w:rsidRPr="00CE7221">
        <w:rPr>
          <w:rFonts w:cs="Arial"/>
          <w:szCs w:val="24"/>
        </w:rPr>
        <w:t xml:space="preserve">For FDA regulated clinical trials, complete the proper FDA </w:t>
      </w:r>
      <w:r w:rsidR="004A1DBD" w:rsidRPr="00CE7221">
        <w:rPr>
          <w:rFonts w:cs="Arial"/>
          <w:szCs w:val="24"/>
        </w:rPr>
        <w:t>f</w:t>
      </w:r>
      <w:r w:rsidRPr="00CE7221">
        <w:rPr>
          <w:rFonts w:cs="Arial"/>
          <w:szCs w:val="24"/>
        </w:rPr>
        <w:t xml:space="preserve">orms and submit them to both the sponsor and the IRB, such as FDA Form 1571 (IND Application) and FDA Form 1572 (Statement of Investigator), for new submissions and when amended; </w:t>
      </w:r>
    </w:p>
    <w:p w:rsidR="00601FB4" w:rsidRPr="00CE7221" w:rsidRDefault="00C949FA" w:rsidP="00BE320D">
      <w:pPr>
        <w:pStyle w:val="ListParagraph"/>
        <w:numPr>
          <w:ilvl w:val="0"/>
          <w:numId w:val="21"/>
        </w:numPr>
        <w:spacing w:before="0" w:after="0" w:line="240" w:lineRule="auto"/>
        <w:rPr>
          <w:rFonts w:cs="Arial"/>
          <w:szCs w:val="24"/>
        </w:rPr>
      </w:pPr>
      <w:r w:rsidRPr="00CE7221">
        <w:rPr>
          <w:rStyle w:val="PageNumber1"/>
          <w:rFonts w:cs="Arial"/>
          <w:szCs w:val="24"/>
        </w:rPr>
        <w:t>E</w:t>
      </w:r>
      <w:r w:rsidRPr="00CE7221">
        <w:rPr>
          <w:rFonts w:cs="Arial"/>
          <w:szCs w:val="24"/>
        </w:rPr>
        <w:t xml:space="preserve">lectronically sign </w:t>
      </w:r>
      <w:r w:rsidR="00AF0B3F" w:rsidRPr="00CE7221">
        <w:rPr>
          <w:rFonts w:cs="Arial"/>
          <w:szCs w:val="24"/>
        </w:rPr>
        <w:t xml:space="preserve">the </w:t>
      </w:r>
      <w:r w:rsidRPr="00CE7221">
        <w:rPr>
          <w:rFonts w:cs="Arial"/>
          <w:szCs w:val="24"/>
        </w:rPr>
        <w:t xml:space="preserve">IRB </w:t>
      </w:r>
      <w:r w:rsidR="004A1DBD" w:rsidRPr="00CE7221">
        <w:rPr>
          <w:rFonts w:cs="Arial"/>
          <w:szCs w:val="24"/>
        </w:rPr>
        <w:t>a</w:t>
      </w:r>
      <w:r w:rsidRPr="00CE7221">
        <w:rPr>
          <w:rFonts w:cs="Arial"/>
          <w:szCs w:val="24"/>
        </w:rPr>
        <w:t xml:space="preserve">pplication in </w:t>
      </w:r>
      <w:r w:rsidR="00A928A8" w:rsidRPr="00CE7221">
        <w:rPr>
          <w:rFonts w:cs="Arial"/>
          <w:szCs w:val="22"/>
        </w:rPr>
        <w:t xml:space="preserve">the </w:t>
      </w:r>
      <w:r w:rsidR="00A24C5C" w:rsidRPr="00CE7221">
        <w:rPr>
          <w:rFonts w:cs="Arial"/>
          <w:szCs w:val="22"/>
        </w:rPr>
        <w:t>electronic IRB submission and reporting system</w:t>
      </w:r>
      <w:r w:rsidR="00491749" w:rsidRPr="00CE7221">
        <w:rPr>
          <w:rFonts w:cs="Arial"/>
          <w:szCs w:val="22"/>
        </w:rPr>
        <w:t>, when required;</w:t>
      </w:r>
      <w:r w:rsidRPr="00CE7221">
        <w:rPr>
          <w:rFonts w:cs="Arial"/>
          <w:szCs w:val="24"/>
        </w:rPr>
        <w:t xml:space="preserve"> </w:t>
      </w:r>
    </w:p>
    <w:p w:rsidR="00D12FFE" w:rsidRPr="00CE7221" w:rsidRDefault="00601FB4" w:rsidP="00BE320D">
      <w:pPr>
        <w:pStyle w:val="ListParagraph"/>
        <w:numPr>
          <w:ilvl w:val="0"/>
          <w:numId w:val="21"/>
        </w:numPr>
        <w:spacing w:before="0" w:after="0" w:line="240" w:lineRule="auto"/>
        <w:rPr>
          <w:rFonts w:cs="Arial"/>
          <w:szCs w:val="24"/>
        </w:rPr>
      </w:pPr>
      <w:r w:rsidRPr="00CE7221">
        <w:rPr>
          <w:rFonts w:cs="Arial"/>
          <w:szCs w:val="24"/>
        </w:rPr>
        <w:t xml:space="preserve">Ensure </w:t>
      </w:r>
      <w:r w:rsidR="00C36699" w:rsidRPr="00CE7221">
        <w:rPr>
          <w:rFonts w:cs="Arial"/>
          <w:szCs w:val="24"/>
        </w:rPr>
        <w:t xml:space="preserve">that </w:t>
      </w:r>
      <w:r w:rsidRPr="00CE7221">
        <w:rPr>
          <w:rFonts w:cs="Arial"/>
          <w:szCs w:val="24"/>
        </w:rPr>
        <w:t xml:space="preserve">the </w:t>
      </w:r>
      <w:r w:rsidR="00C949FA" w:rsidRPr="00CE7221">
        <w:rPr>
          <w:rFonts w:cs="Arial"/>
          <w:szCs w:val="24"/>
        </w:rPr>
        <w:t>Scientific Review Committee (SRC)</w:t>
      </w:r>
      <w:r w:rsidR="00AF0B3F" w:rsidRPr="00CE7221">
        <w:rPr>
          <w:rFonts w:cs="Arial"/>
          <w:szCs w:val="24"/>
        </w:rPr>
        <w:t xml:space="preserve"> approves the research</w:t>
      </w:r>
      <w:r w:rsidR="00D12FFE" w:rsidRPr="00CE7221">
        <w:rPr>
          <w:rFonts w:cs="Arial"/>
          <w:szCs w:val="24"/>
        </w:rPr>
        <w:t xml:space="preserve">, when </w:t>
      </w:r>
      <w:r w:rsidR="00AF0B3F" w:rsidRPr="00CE7221">
        <w:rPr>
          <w:rFonts w:cs="Arial"/>
          <w:szCs w:val="24"/>
        </w:rPr>
        <w:t>required</w:t>
      </w:r>
      <w:r w:rsidR="00491749" w:rsidRPr="00CE7221">
        <w:rPr>
          <w:rFonts w:cs="Arial"/>
          <w:szCs w:val="24"/>
        </w:rPr>
        <w:t>;</w:t>
      </w:r>
    </w:p>
    <w:p w:rsidR="00C949FA" w:rsidRPr="00CE7221" w:rsidRDefault="00D12FFE" w:rsidP="00BE320D">
      <w:pPr>
        <w:pStyle w:val="ListParagraph"/>
        <w:numPr>
          <w:ilvl w:val="0"/>
          <w:numId w:val="21"/>
        </w:numPr>
        <w:spacing w:before="0" w:after="0" w:line="240" w:lineRule="auto"/>
        <w:rPr>
          <w:rFonts w:cs="Arial"/>
          <w:szCs w:val="24"/>
        </w:rPr>
      </w:pPr>
      <w:r w:rsidRPr="00CE7221">
        <w:rPr>
          <w:rFonts w:cs="Arial"/>
          <w:szCs w:val="24"/>
        </w:rPr>
        <w:t xml:space="preserve">Ensure </w:t>
      </w:r>
      <w:r w:rsidR="00C949FA" w:rsidRPr="00CE7221">
        <w:rPr>
          <w:rFonts w:cs="Arial"/>
          <w:szCs w:val="24"/>
        </w:rPr>
        <w:t>Department Chair</w:t>
      </w:r>
      <w:r w:rsidR="004A1DBD" w:rsidRPr="00CE7221">
        <w:rPr>
          <w:rFonts w:cs="Arial"/>
          <w:szCs w:val="24"/>
        </w:rPr>
        <w:t xml:space="preserve"> and other required ancillary r</w:t>
      </w:r>
      <w:r w:rsidR="00601FB4" w:rsidRPr="00CE7221">
        <w:rPr>
          <w:rFonts w:cs="Arial"/>
          <w:szCs w:val="24"/>
        </w:rPr>
        <w:t xml:space="preserve">eviewers electronically sign </w:t>
      </w:r>
      <w:r w:rsidR="00AF0B3F" w:rsidRPr="00CE7221">
        <w:rPr>
          <w:rFonts w:cs="Arial"/>
          <w:szCs w:val="24"/>
        </w:rPr>
        <w:t xml:space="preserve">the </w:t>
      </w:r>
      <w:r w:rsidR="004A1DBD" w:rsidRPr="00CE7221">
        <w:rPr>
          <w:rFonts w:cs="Arial"/>
          <w:szCs w:val="24"/>
        </w:rPr>
        <w:t xml:space="preserve"> IRB a</w:t>
      </w:r>
      <w:r w:rsidR="00601FB4" w:rsidRPr="00CE7221">
        <w:rPr>
          <w:rFonts w:cs="Arial"/>
          <w:szCs w:val="24"/>
        </w:rPr>
        <w:t xml:space="preserve">pplication in </w:t>
      </w:r>
      <w:r w:rsidR="00601FB4" w:rsidRPr="00CE7221">
        <w:rPr>
          <w:rFonts w:cs="Arial"/>
          <w:szCs w:val="22"/>
        </w:rPr>
        <w:t xml:space="preserve">the </w:t>
      </w:r>
      <w:r w:rsidR="00A24C5C" w:rsidRPr="00CE7221">
        <w:rPr>
          <w:rFonts w:cs="Arial"/>
          <w:szCs w:val="22"/>
        </w:rPr>
        <w:t>electronic IRB submission and reporting system</w:t>
      </w:r>
      <w:r w:rsidR="008259D9" w:rsidRPr="00CE7221">
        <w:rPr>
          <w:rFonts w:cs="Arial"/>
          <w:szCs w:val="24"/>
        </w:rPr>
        <w:t xml:space="preserve"> or provide an alternate form of signature approval (e.g., signed letter, memo, application, </w:t>
      </w:r>
      <w:r w:rsidR="009C036B" w:rsidRPr="00CE7221">
        <w:rPr>
          <w:rFonts w:cs="Arial"/>
          <w:szCs w:val="24"/>
        </w:rPr>
        <w:t>etc.</w:t>
      </w:r>
      <w:r w:rsidR="008259D9" w:rsidRPr="00CE7221">
        <w:rPr>
          <w:rFonts w:cs="Arial"/>
          <w:szCs w:val="24"/>
        </w:rPr>
        <w:t>)</w:t>
      </w:r>
      <w:r w:rsidR="00491749" w:rsidRPr="00CE7221">
        <w:rPr>
          <w:rFonts w:cs="Arial"/>
          <w:szCs w:val="24"/>
        </w:rPr>
        <w:t>;</w:t>
      </w:r>
    </w:p>
    <w:p w:rsidR="004202CC" w:rsidRPr="00CE7221" w:rsidRDefault="007C6FCF" w:rsidP="00BE320D">
      <w:pPr>
        <w:pStyle w:val="ListParagraph"/>
        <w:numPr>
          <w:ilvl w:val="0"/>
          <w:numId w:val="21"/>
        </w:numPr>
        <w:spacing w:before="0" w:after="0" w:line="240" w:lineRule="auto"/>
        <w:rPr>
          <w:rFonts w:cs="Arial"/>
          <w:szCs w:val="24"/>
        </w:rPr>
      </w:pPr>
      <w:r w:rsidRPr="00CE7221">
        <w:rPr>
          <w:rFonts w:cs="Arial"/>
          <w:szCs w:val="24"/>
        </w:rPr>
        <w:t>Ensure any require ancillary review is complete before the research begins</w:t>
      </w:r>
      <w:r w:rsidR="00491749" w:rsidRPr="00CE7221">
        <w:rPr>
          <w:rFonts w:cs="Arial"/>
          <w:szCs w:val="24"/>
        </w:rPr>
        <w:t xml:space="preserve">; </w:t>
      </w:r>
    </w:p>
    <w:p w:rsidR="004202CC" w:rsidRPr="00CE7221" w:rsidRDefault="004202CC" w:rsidP="004202CC">
      <w:pPr>
        <w:pStyle w:val="ListParagraph"/>
        <w:numPr>
          <w:ilvl w:val="0"/>
          <w:numId w:val="21"/>
        </w:numPr>
        <w:spacing w:before="0" w:after="0" w:line="240" w:lineRule="auto"/>
        <w:rPr>
          <w:rFonts w:cs="Arial"/>
          <w:szCs w:val="24"/>
        </w:rPr>
      </w:pPr>
      <w:r w:rsidRPr="00CE7221">
        <w:rPr>
          <w:rFonts w:cs="Arial"/>
          <w:szCs w:val="24"/>
        </w:rPr>
        <w:t>Before starting a study, where necessary obtain the specific required affiliate institutional approvals (e.g., STAR approval at NYC H+H, Kings County),</w:t>
      </w:r>
    </w:p>
    <w:p w:rsidR="00836664" w:rsidRPr="00CE7221" w:rsidRDefault="00491749" w:rsidP="00F72ADD">
      <w:pPr>
        <w:pStyle w:val="ListParagraph"/>
        <w:numPr>
          <w:ilvl w:val="0"/>
          <w:numId w:val="21"/>
        </w:numPr>
        <w:spacing w:before="0" w:after="0" w:line="240" w:lineRule="auto"/>
        <w:rPr>
          <w:rFonts w:cs="Arial"/>
          <w:szCs w:val="24"/>
        </w:rPr>
      </w:pPr>
      <w:r w:rsidRPr="00CE7221">
        <w:rPr>
          <w:rFonts w:cs="Arial"/>
          <w:szCs w:val="24"/>
        </w:rPr>
        <w:t>Follow institutional policies for information security</w:t>
      </w:r>
      <w:r w:rsidR="004202CC" w:rsidRPr="00CE7221">
        <w:rPr>
          <w:rFonts w:cs="Arial"/>
          <w:szCs w:val="24"/>
        </w:rPr>
        <w:t>, and</w:t>
      </w:r>
    </w:p>
    <w:p w:rsidR="00C949FA" w:rsidRPr="00CE7221" w:rsidRDefault="00836664" w:rsidP="00BE320D">
      <w:pPr>
        <w:pStyle w:val="ListParagraph"/>
        <w:numPr>
          <w:ilvl w:val="0"/>
          <w:numId w:val="21"/>
        </w:numPr>
        <w:spacing w:before="0" w:after="0" w:line="240" w:lineRule="auto"/>
        <w:rPr>
          <w:rFonts w:cs="Arial"/>
          <w:szCs w:val="24"/>
        </w:rPr>
      </w:pPr>
      <w:r w:rsidRPr="00CE7221">
        <w:rPr>
          <w:rFonts w:cs="Arial"/>
          <w:szCs w:val="24"/>
        </w:rPr>
        <w:t>B</w:t>
      </w:r>
      <w:r w:rsidR="00491749" w:rsidRPr="00CE7221">
        <w:rPr>
          <w:rFonts w:cs="Arial"/>
          <w:szCs w:val="24"/>
        </w:rPr>
        <w:t>ack-up dat</w:t>
      </w:r>
      <w:r w:rsidR="00AE200F" w:rsidRPr="00CE7221">
        <w:rPr>
          <w:rFonts w:cs="Arial"/>
          <w:szCs w:val="24"/>
        </w:rPr>
        <w:t>a</w:t>
      </w:r>
      <w:r w:rsidR="00491749" w:rsidRPr="00CE7221">
        <w:rPr>
          <w:rFonts w:cs="Arial"/>
          <w:szCs w:val="24"/>
        </w:rPr>
        <w:t xml:space="preserve"> to a secure network drive or alternative secure location approved by the Data Safety Officer</w:t>
      </w:r>
      <w:r w:rsidR="00491749" w:rsidRPr="00CE7221">
        <w:t>.</w:t>
      </w:r>
    </w:p>
    <w:p w:rsidR="00C949FA" w:rsidRPr="00CE7221" w:rsidRDefault="00C949FA" w:rsidP="00C949FA">
      <w:pPr>
        <w:pStyle w:val="Heading3"/>
        <w:rPr>
          <w:rFonts w:cs="Arial"/>
          <w:szCs w:val="24"/>
          <w:lang w:val="en"/>
        </w:rPr>
      </w:pPr>
      <w:bookmarkStart w:id="149" w:name="_Toc453776110"/>
      <w:bookmarkStart w:id="150" w:name="_Toc478638321"/>
      <w:bookmarkStart w:id="151" w:name="_Toc504137454"/>
      <w:bookmarkStart w:id="152" w:name="_Toc22300148"/>
      <w:r w:rsidRPr="00CE7221">
        <w:rPr>
          <w:rFonts w:cs="Arial"/>
          <w:szCs w:val="24"/>
          <w:lang w:val="en"/>
        </w:rPr>
        <w:t>Co-Investigators and Key Personnel</w:t>
      </w:r>
      <w:bookmarkEnd w:id="149"/>
      <w:bookmarkEnd w:id="150"/>
      <w:bookmarkEnd w:id="151"/>
      <w:bookmarkEnd w:id="152"/>
    </w:p>
    <w:p w:rsidR="00C949FA" w:rsidRPr="00CE7221" w:rsidRDefault="00C949FA" w:rsidP="00C949FA">
      <w:pPr>
        <w:spacing w:before="0" w:after="0" w:line="240" w:lineRule="auto"/>
        <w:rPr>
          <w:rFonts w:cs="Arial"/>
          <w:szCs w:val="24"/>
          <w:lang w:val="en"/>
        </w:rPr>
      </w:pPr>
    </w:p>
    <w:p w:rsidR="00C949FA" w:rsidRPr="00CE7221" w:rsidRDefault="00C949FA" w:rsidP="00C949FA">
      <w:pPr>
        <w:spacing w:before="0" w:after="0" w:line="240" w:lineRule="auto"/>
        <w:rPr>
          <w:lang w:val="en"/>
        </w:rPr>
      </w:pPr>
      <w:r w:rsidRPr="00CE7221">
        <w:rPr>
          <w:rFonts w:cs="Arial"/>
          <w:szCs w:val="24"/>
        </w:rPr>
        <w:t>Co-</w:t>
      </w:r>
      <w:r w:rsidR="004A1DBD" w:rsidRPr="00CE7221">
        <w:rPr>
          <w:rFonts w:cs="Arial"/>
          <w:szCs w:val="24"/>
        </w:rPr>
        <w:t>i</w:t>
      </w:r>
      <w:r w:rsidRPr="00CE7221">
        <w:rPr>
          <w:rFonts w:cs="Arial"/>
          <w:szCs w:val="24"/>
        </w:rPr>
        <w:t xml:space="preserve">nvestigators and </w:t>
      </w:r>
      <w:r w:rsidR="004A1DBD" w:rsidRPr="00CE7221">
        <w:rPr>
          <w:rFonts w:cs="Arial"/>
          <w:szCs w:val="24"/>
        </w:rPr>
        <w:t>k</w:t>
      </w:r>
      <w:r w:rsidRPr="00CE7221">
        <w:rPr>
          <w:rFonts w:cs="Arial"/>
          <w:szCs w:val="24"/>
        </w:rPr>
        <w:t xml:space="preserve">ey </w:t>
      </w:r>
      <w:r w:rsidR="004A1DBD" w:rsidRPr="00CE7221">
        <w:rPr>
          <w:rFonts w:cs="Arial"/>
          <w:szCs w:val="24"/>
        </w:rPr>
        <w:t>p</w:t>
      </w:r>
      <w:r w:rsidRPr="00CE7221">
        <w:rPr>
          <w:rFonts w:cs="Arial"/>
          <w:szCs w:val="24"/>
        </w:rPr>
        <w:t xml:space="preserve">ersonnel assist the PI in fulfilling his/her responsibilities as outlined in the PI Responsibilities section of this document.  </w:t>
      </w:r>
      <w:r w:rsidRPr="00CE7221">
        <w:rPr>
          <w:lang w:val="en"/>
        </w:rPr>
        <w:t>For the purposes of this policy</w:t>
      </w:r>
      <w:r w:rsidR="003B431B" w:rsidRPr="00CE7221">
        <w:rPr>
          <w:lang w:val="en"/>
        </w:rPr>
        <w:t xml:space="preserve">, the Downstate IRB follows the </w:t>
      </w:r>
      <w:hyperlink r:id="rId91" w:history="1">
        <w:r w:rsidR="003B431B" w:rsidRPr="00CE7221">
          <w:rPr>
            <w:rStyle w:val="Hyperlink"/>
            <w:lang w:val="en"/>
          </w:rPr>
          <w:t>OHRP Investigator Responsibilities FAQs</w:t>
        </w:r>
      </w:hyperlink>
      <w:r w:rsidR="003B431B" w:rsidRPr="00CE7221">
        <w:rPr>
          <w:lang w:val="en"/>
        </w:rPr>
        <w:t xml:space="preserve"> to determine who are </w:t>
      </w:r>
      <w:r w:rsidR="004A1DBD" w:rsidRPr="00CE7221">
        <w:t>investigator</w:t>
      </w:r>
      <w:r w:rsidR="003B431B" w:rsidRPr="00CE7221">
        <w:t>s</w:t>
      </w:r>
      <w:r w:rsidR="004A1DBD" w:rsidRPr="00CE7221">
        <w:t xml:space="preserve"> </w:t>
      </w:r>
      <w:r w:rsidR="003B431B" w:rsidRPr="00CE7221">
        <w:t>(</w:t>
      </w:r>
      <w:r w:rsidR="004A1DBD" w:rsidRPr="00CE7221">
        <w:t>or key personnel</w:t>
      </w:r>
      <w:r w:rsidR="003B431B" w:rsidRPr="00CE7221">
        <w:t>)</w:t>
      </w:r>
      <w:r w:rsidR="004A1DBD" w:rsidRPr="00CE7221">
        <w:t xml:space="preserve"> </w:t>
      </w:r>
      <w:r w:rsidR="003B431B" w:rsidRPr="00CE7221">
        <w:rPr>
          <w:lang w:val="en"/>
        </w:rPr>
        <w:t xml:space="preserve">for </w:t>
      </w:r>
      <w:r w:rsidR="00A07781" w:rsidRPr="00CE7221">
        <w:rPr>
          <w:rFonts w:cs="Arial"/>
          <w:szCs w:val="24"/>
          <w:lang w:val="en"/>
        </w:rPr>
        <w:t xml:space="preserve">federally </w:t>
      </w:r>
      <w:r w:rsidR="00B01AED" w:rsidRPr="00CE7221">
        <w:rPr>
          <w:rFonts w:cs="Arial"/>
          <w:szCs w:val="24"/>
          <w:lang w:val="en"/>
        </w:rPr>
        <w:t>supported or conducted</w:t>
      </w:r>
      <w:r w:rsidR="00A07781" w:rsidRPr="00CE7221">
        <w:rPr>
          <w:rFonts w:cs="Arial"/>
          <w:szCs w:val="24"/>
          <w:lang w:val="en"/>
        </w:rPr>
        <w:t xml:space="preserve"> </w:t>
      </w:r>
      <w:r w:rsidR="004A1DBD" w:rsidRPr="00CE7221">
        <w:rPr>
          <w:lang w:val="en"/>
        </w:rPr>
        <w:t>h</w:t>
      </w:r>
      <w:r w:rsidRPr="00CE7221">
        <w:rPr>
          <w:lang w:val="en"/>
        </w:rPr>
        <w:t>uman</w:t>
      </w:r>
      <w:r w:rsidR="00527594" w:rsidRPr="00CE7221">
        <w:rPr>
          <w:lang w:val="en"/>
        </w:rPr>
        <w:t xml:space="preserve"> </w:t>
      </w:r>
      <w:r w:rsidR="004A1DBD" w:rsidRPr="00CE7221">
        <w:rPr>
          <w:lang w:val="en"/>
        </w:rPr>
        <w:t>r</w:t>
      </w:r>
      <w:r w:rsidR="00527594" w:rsidRPr="00CE7221">
        <w:rPr>
          <w:lang w:val="en"/>
        </w:rPr>
        <w:t>esearch</w:t>
      </w:r>
      <w:r w:rsidRPr="00CE7221">
        <w:rPr>
          <w:lang w:val="en"/>
        </w:rPr>
        <w:t xml:space="preserve"> studies, whose involvement would include:</w:t>
      </w:r>
    </w:p>
    <w:p w:rsidR="00C949FA" w:rsidRPr="00CE7221" w:rsidRDefault="009C036B" w:rsidP="000B47AF">
      <w:pPr>
        <w:pStyle w:val="ListParagraph"/>
        <w:numPr>
          <w:ilvl w:val="0"/>
          <w:numId w:val="20"/>
        </w:numPr>
        <w:spacing w:before="0" w:after="0" w:line="240" w:lineRule="auto"/>
        <w:contextualSpacing w:val="0"/>
      </w:pPr>
      <w:r w:rsidRPr="00CE7221">
        <w:rPr>
          <w:rFonts w:eastAsia="Times New Roman" w:cs="Arial"/>
          <w:szCs w:val="24"/>
        </w:rPr>
        <w:t>O</w:t>
      </w:r>
      <w:r w:rsidR="00C949FA" w:rsidRPr="00CE7221">
        <w:rPr>
          <w:rFonts w:eastAsia="Times New Roman" w:cs="Arial"/>
          <w:szCs w:val="24"/>
        </w:rPr>
        <w:t>btaining</w:t>
      </w:r>
      <w:r w:rsidR="00C949FA" w:rsidRPr="00CE7221">
        <w:t xml:space="preserve"> information about living individuals by intervening or interacting with them for</w:t>
      </w:r>
      <w:r w:rsidR="00527594" w:rsidRPr="00CE7221">
        <w:t xml:space="preserve"> research</w:t>
      </w:r>
      <w:r w:rsidR="00C949FA" w:rsidRPr="00CE7221">
        <w:t xml:space="preserve"> purposes;</w:t>
      </w:r>
    </w:p>
    <w:p w:rsidR="00C949FA" w:rsidRPr="00CE7221" w:rsidRDefault="009C036B" w:rsidP="000B47AF">
      <w:pPr>
        <w:pStyle w:val="ListParagraph"/>
        <w:numPr>
          <w:ilvl w:val="0"/>
          <w:numId w:val="20"/>
        </w:numPr>
        <w:spacing w:before="0" w:after="0" w:line="240" w:lineRule="auto"/>
        <w:contextualSpacing w:val="0"/>
      </w:pPr>
      <w:r w:rsidRPr="00CE7221">
        <w:rPr>
          <w:rFonts w:eastAsia="Times New Roman" w:cs="Arial"/>
          <w:szCs w:val="24"/>
        </w:rPr>
        <w:t>O</w:t>
      </w:r>
      <w:r w:rsidR="00C949FA" w:rsidRPr="00CE7221">
        <w:rPr>
          <w:rFonts w:eastAsia="Times New Roman" w:cs="Arial"/>
          <w:szCs w:val="24"/>
        </w:rPr>
        <w:t>btaining</w:t>
      </w:r>
      <w:r w:rsidR="00C949FA" w:rsidRPr="00CE7221">
        <w:t xml:space="preserve"> identifiable private information </w:t>
      </w:r>
      <w:r w:rsidR="004643A6" w:rsidRPr="00CE7221">
        <w:t xml:space="preserve">and identifiable biospecimens </w:t>
      </w:r>
      <w:r w:rsidR="00C949FA" w:rsidRPr="00CE7221">
        <w:t>about living individuals for</w:t>
      </w:r>
      <w:r w:rsidR="00527594" w:rsidRPr="00CE7221">
        <w:t xml:space="preserve"> research</w:t>
      </w:r>
      <w:r w:rsidR="00C949FA" w:rsidRPr="00CE7221">
        <w:t xml:space="preserve"> purposes;</w:t>
      </w:r>
    </w:p>
    <w:p w:rsidR="00C949FA" w:rsidRPr="00CE7221" w:rsidRDefault="009C036B" w:rsidP="000B47AF">
      <w:pPr>
        <w:pStyle w:val="ListParagraph"/>
        <w:numPr>
          <w:ilvl w:val="0"/>
          <w:numId w:val="20"/>
        </w:numPr>
        <w:spacing w:before="0" w:after="0" w:line="240" w:lineRule="auto"/>
        <w:contextualSpacing w:val="0"/>
      </w:pPr>
      <w:r w:rsidRPr="00CE7221">
        <w:rPr>
          <w:rFonts w:eastAsia="Times New Roman" w:cs="Arial"/>
          <w:szCs w:val="24"/>
        </w:rPr>
        <w:t>O</w:t>
      </w:r>
      <w:r w:rsidR="00C949FA" w:rsidRPr="00CE7221">
        <w:rPr>
          <w:rFonts w:eastAsia="Times New Roman" w:cs="Arial"/>
          <w:szCs w:val="24"/>
        </w:rPr>
        <w:t>btaining</w:t>
      </w:r>
      <w:r w:rsidR="00C949FA" w:rsidRPr="00CE7221">
        <w:t xml:space="preserve"> the voluntary informed consent of individuals to be</w:t>
      </w:r>
      <w:r w:rsidR="004A1DBD" w:rsidRPr="00CE7221">
        <w:t xml:space="preserve"> research p</w:t>
      </w:r>
      <w:r w:rsidR="00EA2406" w:rsidRPr="00CE7221">
        <w:t>articipants</w:t>
      </w:r>
      <w:r w:rsidR="00C949FA" w:rsidRPr="00CE7221">
        <w:t xml:space="preserve"> in</w:t>
      </w:r>
      <w:r w:rsidR="00527594" w:rsidRPr="00CE7221">
        <w:t xml:space="preserve"> research</w:t>
      </w:r>
      <w:r w:rsidR="00C949FA" w:rsidRPr="00CE7221">
        <w:t xml:space="preserve">; </w:t>
      </w:r>
      <w:r w:rsidRPr="00CE7221">
        <w:rPr>
          <w:rFonts w:eastAsia="Times New Roman" w:cs="Arial"/>
          <w:szCs w:val="24"/>
          <w:u w:val="single"/>
        </w:rPr>
        <w:t>or</w:t>
      </w:r>
    </w:p>
    <w:p w:rsidR="00C949FA" w:rsidRPr="00CE7221" w:rsidRDefault="009C036B" w:rsidP="000B47AF">
      <w:pPr>
        <w:pStyle w:val="ListParagraph"/>
        <w:numPr>
          <w:ilvl w:val="0"/>
          <w:numId w:val="4"/>
        </w:numPr>
        <w:spacing w:before="0" w:after="0" w:line="240" w:lineRule="auto"/>
        <w:contextualSpacing w:val="0"/>
      </w:pPr>
      <w:r w:rsidRPr="00CE7221">
        <w:rPr>
          <w:rFonts w:eastAsia="Times New Roman" w:cs="Arial"/>
          <w:szCs w:val="24"/>
        </w:rPr>
        <w:t>S</w:t>
      </w:r>
      <w:r w:rsidR="00C949FA" w:rsidRPr="00CE7221">
        <w:rPr>
          <w:rFonts w:eastAsia="Times New Roman" w:cs="Arial"/>
          <w:szCs w:val="24"/>
        </w:rPr>
        <w:t>tudying</w:t>
      </w:r>
      <w:r w:rsidR="00C949FA" w:rsidRPr="00CE7221">
        <w:t>, interpreting, or analyzing identifiable private information or data for</w:t>
      </w:r>
      <w:r w:rsidR="00527594" w:rsidRPr="00CE7221">
        <w:t xml:space="preserve"> research</w:t>
      </w:r>
      <w:r w:rsidR="00C949FA" w:rsidRPr="00CE7221">
        <w:t xml:space="preserve"> purposes.</w:t>
      </w:r>
    </w:p>
    <w:p w:rsidR="006707BA" w:rsidRPr="00CE7221" w:rsidRDefault="006707BA" w:rsidP="006707BA">
      <w:pPr>
        <w:rPr>
          <w:rFonts w:cs="Arial"/>
          <w:szCs w:val="24"/>
        </w:rPr>
      </w:pPr>
      <w:r w:rsidRPr="00CE7221">
        <w:rPr>
          <w:rFonts w:cs="Arial"/>
          <w:szCs w:val="24"/>
        </w:rPr>
        <w:t xml:space="preserve">Co-investigators and key personnel are responsible for research protocols with research participants, and must have suitable qualifications, including: (1) familiarity with research methods and procedures; (2) familiarity with research regulations and other applicable regulatory requirements; and (3) certificates for required training courses.  </w:t>
      </w:r>
    </w:p>
    <w:p w:rsidR="006707BA" w:rsidRPr="00CE7221" w:rsidRDefault="006707BA" w:rsidP="006707BA">
      <w:pPr>
        <w:rPr>
          <w:rFonts w:cs="Arial"/>
          <w:color w:val="000000"/>
          <w:szCs w:val="24"/>
          <w:lang w:val="en"/>
        </w:rPr>
      </w:pPr>
      <w:r w:rsidRPr="00CE7221">
        <w:rPr>
          <w:rFonts w:cs="Arial"/>
          <w:color w:val="000000"/>
          <w:szCs w:val="24"/>
          <w:lang w:val="en"/>
        </w:rPr>
        <w:t xml:space="preserve">The PI may wish to distinguish between co-investigators and key personnel on the IRB application, as it may be a preference of a sponsor or a publication; however, for the purpose of </w:t>
      </w:r>
      <w:r w:rsidRPr="00CE7221">
        <w:rPr>
          <w:rFonts w:cs="Arial"/>
          <w:color w:val="000000"/>
          <w:szCs w:val="24"/>
          <w:lang w:val="en"/>
        </w:rPr>
        <w:lastRenderedPageBreak/>
        <w:t>this policy, they are treated the same, even if they are distinguished separately on the IRB application or related materials.</w:t>
      </w:r>
    </w:p>
    <w:p w:rsidR="00C949FA" w:rsidRPr="00CE7221" w:rsidRDefault="006B7A98" w:rsidP="00C949FA">
      <w:pPr>
        <w:rPr>
          <w:rFonts w:cs="Arial"/>
          <w:color w:val="000000"/>
          <w:szCs w:val="24"/>
          <w:lang w:val="en"/>
        </w:rPr>
      </w:pPr>
      <w:r w:rsidRPr="00CE7221">
        <w:rPr>
          <w:rFonts w:cs="Arial"/>
          <w:color w:val="000000"/>
          <w:szCs w:val="24"/>
          <w:lang w:val="en"/>
        </w:rPr>
        <w:t xml:space="preserve">The IRB application must list </w:t>
      </w:r>
      <w:r w:rsidR="004A1DBD" w:rsidRPr="00CE7221">
        <w:rPr>
          <w:rFonts w:cs="Arial"/>
          <w:color w:val="000000"/>
          <w:szCs w:val="24"/>
          <w:lang w:val="en"/>
        </w:rPr>
        <w:t>Hospital s</w:t>
      </w:r>
      <w:r w:rsidR="001E55F5" w:rsidRPr="00CE7221">
        <w:rPr>
          <w:rFonts w:cs="Arial"/>
          <w:color w:val="000000"/>
          <w:szCs w:val="24"/>
          <w:lang w:val="en"/>
        </w:rPr>
        <w:t xml:space="preserve">taff, </w:t>
      </w:r>
      <w:r w:rsidR="004A1DBD" w:rsidRPr="00CE7221">
        <w:rPr>
          <w:rFonts w:cs="Arial"/>
          <w:color w:val="000000"/>
          <w:szCs w:val="24"/>
          <w:lang w:val="en"/>
        </w:rPr>
        <w:t>r</w:t>
      </w:r>
      <w:r w:rsidR="00C949FA" w:rsidRPr="00CE7221">
        <w:rPr>
          <w:rFonts w:cs="Arial"/>
          <w:color w:val="000000"/>
          <w:szCs w:val="24"/>
          <w:lang w:val="en"/>
        </w:rPr>
        <w:t xml:space="preserve">esearch </w:t>
      </w:r>
      <w:r w:rsidR="004A1DBD" w:rsidRPr="00CE7221">
        <w:rPr>
          <w:rFonts w:cs="Arial"/>
          <w:color w:val="000000"/>
          <w:szCs w:val="24"/>
          <w:lang w:val="en"/>
        </w:rPr>
        <w:t>c</w:t>
      </w:r>
      <w:r w:rsidR="00C949FA" w:rsidRPr="00CE7221">
        <w:rPr>
          <w:rFonts w:cs="Arial"/>
          <w:color w:val="000000"/>
          <w:szCs w:val="24"/>
          <w:lang w:val="en"/>
        </w:rPr>
        <w:t xml:space="preserve">oordinators and </w:t>
      </w:r>
      <w:r w:rsidR="004A1DBD" w:rsidRPr="00CE7221">
        <w:rPr>
          <w:rFonts w:cs="Arial"/>
          <w:color w:val="000000"/>
          <w:szCs w:val="24"/>
          <w:lang w:val="en"/>
        </w:rPr>
        <w:t>r</w:t>
      </w:r>
      <w:r w:rsidR="001E55F5" w:rsidRPr="00CE7221">
        <w:rPr>
          <w:rFonts w:cs="Arial"/>
          <w:color w:val="000000"/>
          <w:szCs w:val="24"/>
          <w:lang w:val="en"/>
        </w:rPr>
        <w:t xml:space="preserve">esearch </w:t>
      </w:r>
      <w:r w:rsidR="004A1DBD" w:rsidRPr="00CE7221">
        <w:rPr>
          <w:rFonts w:cs="Arial"/>
          <w:color w:val="000000"/>
          <w:szCs w:val="24"/>
          <w:lang w:val="en"/>
        </w:rPr>
        <w:t>a</w:t>
      </w:r>
      <w:r w:rsidR="00C949FA" w:rsidRPr="00CE7221">
        <w:rPr>
          <w:rFonts w:cs="Arial"/>
          <w:color w:val="000000"/>
          <w:szCs w:val="24"/>
          <w:lang w:val="en"/>
        </w:rPr>
        <w:t xml:space="preserve">ssistants as a </w:t>
      </w:r>
      <w:r w:rsidR="004A1DBD" w:rsidRPr="00CE7221">
        <w:rPr>
          <w:rFonts w:cs="Arial"/>
          <w:color w:val="000000"/>
          <w:szCs w:val="24"/>
          <w:lang w:val="en"/>
        </w:rPr>
        <w:t>c</w:t>
      </w:r>
      <w:r w:rsidR="00C949FA" w:rsidRPr="00CE7221">
        <w:rPr>
          <w:rFonts w:cs="Arial"/>
          <w:color w:val="000000"/>
          <w:szCs w:val="24"/>
          <w:lang w:val="en"/>
        </w:rPr>
        <w:t>o-</w:t>
      </w:r>
      <w:r w:rsidR="004A1DBD" w:rsidRPr="00CE7221">
        <w:rPr>
          <w:rFonts w:cs="Arial"/>
          <w:color w:val="000000"/>
          <w:szCs w:val="24"/>
          <w:lang w:val="en"/>
        </w:rPr>
        <w:t>i</w:t>
      </w:r>
      <w:r w:rsidR="00C949FA" w:rsidRPr="00CE7221">
        <w:rPr>
          <w:rFonts w:cs="Arial"/>
          <w:color w:val="000000"/>
          <w:szCs w:val="24"/>
          <w:lang w:val="en"/>
        </w:rPr>
        <w:t xml:space="preserve">nvestigator or </w:t>
      </w:r>
      <w:r w:rsidR="004A1DBD" w:rsidRPr="00CE7221">
        <w:rPr>
          <w:rFonts w:cs="Arial"/>
          <w:color w:val="000000"/>
          <w:szCs w:val="24"/>
          <w:lang w:val="en"/>
        </w:rPr>
        <w:t>k</w:t>
      </w:r>
      <w:r w:rsidR="00C949FA" w:rsidRPr="00CE7221">
        <w:rPr>
          <w:rFonts w:cs="Arial"/>
          <w:color w:val="000000"/>
          <w:szCs w:val="24"/>
          <w:lang w:val="en"/>
        </w:rPr>
        <w:t xml:space="preserve">ey </w:t>
      </w:r>
      <w:r w:rsidR="004A1DBD" w:rsidRPr="00CE7221">
        <w:rPr>
          <w:rFonts w:cs="Arial"/>
          <w:color w:val="000000"/>
          <w:szCs w:val="24"/>
          <w:lang w:val="en"/>
        </w:rPr>
        <w:t>p</w:t>
      </w:r>
      <w:r w:rsidR="00C949FA" w:rsidRPr="00CE7221">
        <w:rPr>
          <w:rFonts w:cs="Arial"/>
          <w:color w:val="000000"/>
          <w:szCs w:val="24"/>
          <w:lang w:val="en"/>
        </w:rPr>
        <w:t xml:space="preserve">ersonnel if they </w:t>
      </w:r>
      <w:r w:rsidR="00B01AED" w:rsidRPr="00CE7221">
        <w:rPr>
          <w:lang w:val="en"/>
        </w:rPr>
        <w:t>conduct</w:t>
      </w:r>
      <w:r w:rsidR="00A07781" w:rsidRPr="00CE7221">
        <w:rPr>
          <w:lang w:val="en"/>
        </w:rPr>
        <w:t xml:space="preserve"> </w:t>
      </w:r>
      <w:r w:rsidR="004A1DBD" w:rsidRPr="00CE7221">
        <w:rPr>
          <w:rFonts w:cs="Arial"/>
          <w:color w:val="000000"/>
          <w:szCs w:val="24"/>
          <w:lang w:val="en"/>
        </w:rPr>
        <w:t>h</w:t>
      </w:r>
      <w:r w:rsidR="00C949FA" w:rsidRPr="00CE7221">
        <w:rPr>
          <w:rFonts w:cs="Arial"/>
          <w:color w:val="000000"/>
          <w:szCs w:val="24"/>
          <w:lang w:val="en"/>
        </w:rPr>
        <w:t>uman</w:t>
      </w:r>
      <w:r w:rsidR="00527594" w:rsidRPr="00CE7221">
        <w:rPr>
          <w:rFonts w:cs="Arial"/>
          <w:color w:val="000000"/>
          <w:szCs w:val="24"/>
          <w:lang w:val="en"/>
        </w:rPr>
        <w:t xml:space="preserve"> </w:t>
      </w:r>
      <w:r w:rsidR="004A1DBD" w:rsidRPr="00CE7221">
        <w:rPr>
          <w:rFonts w:cs="Arial"/>
          <w:color w:val="000000"/>
          <w:szCs w:val="24"/>
          <w:lang w:val="en"/>
        </w:rPr>
        <w:t>r</w:t>
      </w:r>
      <w:r w:rsidR="00527594" w:rsidRPr="00CE7221">
        <w:rPr>
          <w:rFonts w:cs="Arial"/>
          <w:color w:val="000000"/>
          <w:szCs w:val="24"/>
          <w:lang w:val="en"/>
        </w:rPr>
        <w:t>esearch</w:t>
      </w:r>
      <w:r w:rsidR="00C949FA" w:rsidRPr="00CE7221">
        <w:rPr>
          <w:rFonts w:cs="Arial"/>
          <w:color w:val="000000"/>
          <w:szCs w:val="24"/>
          <w:lang w:val="en"/>
        </w:rPr>
        <w:t xml:space="preserve"> including any of the activities described above</w:t>
      </w:r>
      <w:r w:rsidR="001E55F5" w:rsidRPr="00CE7221">
        <w:rPr>
          <w:rFonts w:cs="Arial"/>
          <w:color w:val="000000"/>
          <w:szCs w:val="24"/>
          <w:lang w:val="en"/>
        </w:rPr>
        <w:t>; however, the FDA provides an exception for delegating c</w:t>
      </w:r>
      <w:r w:rsidR="001E55F5" w:rsidRPr="00CE7221">
        <w:rPr>
          <w:rFonts w:cs="Arial"/>
          <w:szCs w:val="24"/>
          <w:lang w:val="en"/>
        </w:rPr>
        <w:t>linical trial tasks to hospital staff and residents, as described in the section below.</w:t>
      </w:r>
      <w:r w:rsidR="006707BA" w:rsidRPr="00CE7221">
        <w:rPr>
          <w:rFonts w:cs="Arial"/>
          <w:szCs w:val="24"/>
          <w:lang w:val="en"/>
        </w:rPr>
        <w:t xml:space="preserve">  </w:t>
      </w:r>
    </w:p>
    <w:p w:rsidR="00C949FA" w:rsidRPr="00CE7221" w:rsidRDefault="00C949FA" w:rsidP="00C949FA">
      <w:pPr>
        <w:rPr>
          <w:rFonts w:cs="Arial"/>
          <w:szCs w:val="24"/>
          <w:lang w:val="en"/>
        </w:rPr>
      </w:pPr>
      <w:r w:rsidRPr="00CE7221">
        <w:rPr>
          <w:rFonts w:cs="Arial"/>
          <w:szCs w:val="24"/>
          <w:lang w:val="en"/>
        </w:rPr>
        <w:t>Co-</w:t>
      </w:r>
      <w:r w:rsidR="004A1DBD" w:rsidRPr="00CE7221">
        <w:rPr>
          <w:rFonts w:cs="Arial"/>
          <w:szCs w:val="24"/>
          <w:lang w:val="en"/>
        </w:rPr>
        <w:t>i</w:t>
      </w:r>
      <w:r w:rsidRPr="00CE7221">
        <w:rPr>
          <w:rFonts w:cs="Arial"/>
          <w:szCs w:val="24"/>
          <w:lang w:val="en"/>
        </w:rPr>
        <w:t xml:space="preserve">nvestigators </w:t>
      </w:r>
      <w:r w:rsidRPr="00CE7221">
        <w:rPr>
          <w:rFonts w:cs="Arial"/>
          <w:szCs w:val="24"/>
        </w:rPr>
        <w:t xml:space="preserve">and </w:t>
      </w:r>
      <w:r w:rsidR="004A1DBD" w:rsidRPr="00CE7221">
        <w:rPr>
          <w:rFonts w:cs="Arial"/>
          <w:szCs w:val="24"/>
        </w:rPr>
        <w:t>k</w:t>
      </w:r>
      <w:r w:rsidRPr="00CE7221">
        <w:rPr>
          <w:rFonts w:cs="Arial"/>
          <w:szCs w:val="24"/>
        </w:rPr>
        <w:t xml:space="preserve">ey </w:t>
      </w:r>
      <w:r w:rsidR="004A1DBD" w:rsidRPr="00CE7221">
        <w:rPr>
          <w:rFonts w:cs="Arial"/>
          <w:szCs w:val="24"/>
        </w:rPr>
        <w:t>p</w:t>
      </w:r>
      <w:r w:rsidRPr="00CE7221">
        <w:rPr>
          <w:rFonts w:cs="Arial"/>
          <w:szCs w:val="24"/>
        </w:rPr>
        <w:t xml:space="preserve">ersonnel </w:t>
      </w:r>
      <w:r w:rsidRPr="00CE7221">
        <w:rPr>
          <w:rFonts w:cs="Arial"/>
          <w:szCs w:val="24"/>
          <w:lang w:val="en"/>
        </w:rPr>
        <w:t xml:space="preserve">can include physicians, scientists, nurses, administrative staff, teachers, and </w:t>
      </w:r>
      <w:r w:rsidR="004A1DBD" w:rsidRPr="00CE7221">
        <w:rPr>
          <w:rFonts w:cs="Arial"/>
          <w:szCs w:val="24"/>
          <w:lang w:val="en"/>
        </w:rPr>
        <w:t>s</w:t>
      </w:r>
      <w:r w:rsidRPr="00CE7221">
        <w:rPr>
          <w:rFonts w:cs="Arial"/>
          <w:szCs w:val="24"/>
          <w:lang w:val="en"/>
        </w:rPr>
        <w:t xml:space="preserve">tudents, among others. </w:t>
      </w:r>
    </w:p>
    <w:p w:rsidR="00C949FA" w:rsidRPr="00CE7221" w:rsidRDefault="00C949FA" w:rsidP="00C949FA">
      <w:pPr>
        <w:pStyle w:val="Heading3"/>
        <w:rPr>
          <w:rFonts w:cs="Arial"/>
          <w:szCs w:val="24"/>
          <w:lang w:val="en"/>
        </w:rPr>
      </w:pPr>
      <w:bookmarkStart w:id="153" w:name="_Toc453776111"/>
      <w:bookmarkStart w:id="154" w:name="_Toc478638322"/>
      <w:bookmarkStart w:id="155" w:name="_Toc504137455"/>
      <w:bookmarkStart w:id="156" w:name="_Toc22300149"/>
      <w:r w:rsidRPr="00CE7221">
        <w:rPr>
          <w:rFonts w:cs="Arial"/>
          <w:szCs w:val="24"/>
          <w:lang w:val="en"/>
        </w:rPr>
        <w:t>Delegation of Clinical Trial Tasks to Hospital Staff and Residents</w:t>
      </w:r>
      <w:bookmarkEnd w:id="153"/>
      <w:bookmarkEnd w:id="154"/>
      <w:bookmarkEnd w:id="155"/>
      <w:bookmarkEnd w:id="156"/>
    </w:p>
    <w:p w:rsidR="00377990" w:rsidRPr="00CE7221" w:rsidRDefault="00377990" w:rsidP="00377990">
      <w:pPr>
        <w:spacing w:before="0" w:after="0" w:line="240" w:lineRule="auto"/>
        <w:rPr>
          <w:rFonts w:cs="Arial"/>
          <w:color w:val="000000"/>
          <w:szCs w:val="24"/>
          <w:lang w:val="en"/>
        </w:rPr>
      </w:pPr>
    </w:p>
    <w:p w:rsidR="00377990" w:rsidRPr="00CE7221" w:rsidRDefault="001E55F5" w:rsidP="00FF5D7D">
      <w:pPr>
        <w:spacing w:before="0" w:after="0" w:line="240" w:lineRule="auto"/>
        <w:rPr>
          <w:rFonts w:eastAsia="Times New Roman" w:cs="Arial"/>
          <w:szCs w:val="24"/>
        </w:rPr>
      </w:pPr>
      <w:r w:rsidRPr="00CE7221">
        <w:rPr>
          <w:rFonts w:cs="Arial"/>
          <w:color w:val="000000"/>
          <w:szCs w:val="24"/>
          <w:lang w:val="en"/>
        </w:rPr>
        <w:t>F</w:t>
      </w:r>
      <w:r w:rsidR="00377990" w:rsidRPr="00CE7221">
        <w:rPr>
          <w:rFonts w:cs="Arial"/>
          <w:color w:val="000000"/>
          <w:szCs w:val="24"/>
          <w:lang w:val="en"/>
        </w:rPr>
        <w:t xml:space="preserve">or FDA regulated </w:t>
      </w:r>
      <w:r w:rsidR="004A1DBD" w:rsidRPr="00CE7221">
        <w:rPr>
          <w:rFonts w:cs="Arial"/>
          <w:color w:val="000000"/>
          <w:szCs w:val="24"/>
          <w:lang w:val="en"/>
        </w:rPr>
        <w:t>c</w:t>
      </w:r>
      <w:r w:rsidR="00C949FA" w:rsidRPr="00CE7221">
        <w:rPr>
          <w:rFonts w:cs="Arial"/>
          <w:color w:val="000000"/>
          <w:szCs w:val="24"/>
          <w:lang w:val="en"/>
        </w:rPr>
        <w:t xml:space="preserve">linical </w:t>
      </w:r>
      <w:r w:rsidR="004A1DBD" w:rsidRPr="00CE7221">
        <w:rPr>
          <w:rFonts w:cs="Arial"/>
          <w:color w:val="000000"/>
          <w:szCs w:val="24"/>
          <w:lang w:val="en"/>
        </w:rPr>
        <w:t>t</w:t>
      </w:r>
      <w:r w:rsidR="00C949FA" w:rsidRPr="00CE7221">
        <w:rPr>
          <w:rFonts w:cs="Arial"/>
          <w:color w:val="000000"/>
          <w:szCs w:val="24"/>
          <w:lang w:val="en"/>
        </w:rPr>
        <w:t>rials</w:t>
      </w:r>
      <w:r w:rsidR="00377990" w:rsidRPr="00CE7221">
        <w:rPr>
          <w:rFonts w:cs="Arial"/>
          <w:color w:val="000000"/>
          <w:szCs w:val="24"/>
          <w:lang w:val="en"/>
        </w:rPr>
        <w:t xml:space="preserve"> (IND, IDE, NSR device studies)</w:t>
      </w:r>
      <w:r w:rsidR="00C949FA" w:rsidRPr="00CE7221">
        <w:rPr>
          <w:rFonts w:cs="Arial"/>
          <w:color w:val="000000"/>
          <w:szCs w:val="24"/>
          <w:lang w:val="en"/>
        </w:rPr>
        <w:t xml:space="preserve">, the PI may delegate certain responsibilities; however, the PI must provide adequate supervision of those who tasks are delegated.  </w:t>
      </w:r>
      <w:r w:rsidR="00377990" w:rsidRPr="00CE7221">
        <w:rPr>
          <w:rFonts w:eastAsia="Times New Roman" w:cs="Arial"/>
          <w:szCs w:val="24"/>
        </w:rPr>
        <w:t xml:space="preserve">For more information on </w:t>
      </w:r>
      <w:r w:rsidR="004A1DBD" w:rsidRPr="00CE7221">
        <w:rPr>
          <w:rFonts w:eastAsia="Times New Roman" w:cs="Arial"/>
          <w:szCs w:val="24"/>
        </w:rPr>
        <w:t>i</w:t>
      </w:r>
      <w:r w:rsidR="00377990" w:rsidRPr="00CE7221">
        <w:rPr>
          <w:rFonts w:eastAsia="Times New Roman" w:cs="Arial"/>
          <w:szCs w:val="24"/>
        </w:rPr>
        <w:t xml:space="preserve">nvestigator responsibilities, see </w:t>
      </w:r>
      <w:hyperlink r:id="rId92" w:history="1">
        <w:r w:rsidR="00377990" w:rsidRPr="00CE7221">
          <w:rPr>
            <w:rStyle w:val="Hyperlink"/>
            <w:rFonts w:eastAsia="Times New Roman" w:cs="Arial"/>
            <w:szCs w:val="24"/>
          </w:rPr>
          <w:t>FDA Guidance for Investigator Responsibilities</w:t>
        </w:r>
      </w:hyperlink>
      <w:r w:rsidR="00377990" w:rsidRPr="00CE7221">
        <w:rPr>
          <w:rFonts w:eastAsia="Times New Roman" w:cs="Arial"/>
          <w:szCs w:val="24"/>
        </w:rPr>
        <w:t xml:space="preserve"> and the </w:t>
      </w:r>
      <w:hyperlink r:id="rId93" w:history="1">
        <w:r w:rsidR="00377990" w:rsidRPr="00CE7221">
          <w:rPr>
            <w:rStyle w:val="Hyperlink"/>
            <w:rFonts w:eastAsia="Times New Roman" w:cs="Arial"/>
            <w:szCs w:val="24"/>
          </w:rPr>
          <w:t>FDA FAQs for Form 1572</w:t>
        </w:r>
      </w:hyperlink>
      <w:r w:rsidR="00377990" w:rsidRPr="00CE7221">
        <w:rPr>
          <w:rFonts w:eastAsia="Times New Roman" w:cs="Arial"/>
          <w:szCs w:val="24"/>
        </w:rPr>
        <w:t>.</w:t>
      </w:r>
    </w:p>
    <w:p w:rsidR="00A23FBF" w:rsidRPr="00CE7221" w:rsidRDefault="00A23FBF" w:rsidP="00FF5D7D">
      <w:pPr>
        <w:spacing w:before="0" w:after="0" w:line="240" w:lineRule="auto"/>
        <w:rPr>
          <w:rFonts w:eastAsia="Times New Roman" w:cs="Arial"/>
          <w:szCs w:val="24"/>
        </w:rPr>
      </w:pPr>
    </w:p>
    <w:p w:rsidR="00A23FBF" w:rsidRPr="00CE7221" w:rsidRDefault="00A23FBF" w:rsidP="00A23FBF">
      <w:pPr>
        <w:spacing w:before="0" w:after="0" w:line="240" w:lineRule="auto"/>
        <w:rPr>
          <w:rFonts w:eastAsia="Times New Roman" w:cs="Arial"/>
          <w:szCs w:val="24"/>
        </w:rPr>
      </w:pPr>
      <w:r w:rsidRPr="00CE7221">
        <w:rPr>
          <w:rFonts w:eastAsia="Times New Roman" w:cs="Arial"/>
          <w:szCs w:val="24"/>
        </w:rPr>
        <w:t>The PI must ensure that any individual performing a delegated task is appropriately qualified, by education, training, experience, licensure, certification, or credentialing, to perform the delegated task.  The IRB strongly encourages the PI to maintain a delegation log in the research record to describe the delegated tasks, qualifications, and training, to avoid any appearance of non-compliance.  In all cases, a qualified clinician is responsible for all trial-related medical decisions and care.</w:t>
      </w:r>
    </w:p>
    <w:p w:rsidR="00AC7FC8" w:rsidRPr="00CE7221" w:rsidRDefault="00AC7FC8" w:rsidP="006B6480">
      <w:pPr>
        <w:spacing w:before="0" w:after="0" w:line="240" w:lineRule="auto"/>
        <w:rPr>
          <w:rFonts w:eastAsia="Times New Roman" w:cs="Arial"/>
          <w:szCs w:val="24"/>
        </w:rPr>
      </w:pPr>
    </w:p>
    <w:p w:rsidR="00C949FA" w:rsidRPr="00CE7221" w:rsidRDefault="00A23FBF" w:rsidP="006B6480">
      <w:pPr>
        <w:spacing w:before="0" w:after="0" w:line="240" w:lineRule="auto"/>
        <w:rPr>
          <w:rFonts w:cs="Arial"/>
          <w:szCs w:val="24"/>
        </w:rPr>
      </w:pPr>
      <w:r w:rsidRPr="00CE7221">
        <w:rPr>
          <w:rFonts w:eastAsia="Times New Roman" w:cs="Arial"/>
          <w:szCs w:val="24"/>
        </w:rPr>
        <w:t>H</w:t>
      </w:r>
      <w:r w:rsidR="00C949FA" w:rsidRPr="00CE7221">
        <w:rPr>
          <w:rFonts w:eastAsia="Times New Roman" w:cs="Arial"/>
          <w:szCs w:val="24"/>
        </w:rPr>
        <w:t>ospital staff</w:t>
      </w:r>
      <w:r w:rsidRPr="00CE7221">
        <w:rPr>
          <w:rFonts w:eastAsia="Times New Roman" w:cs="Arial"/>
          <w:szCs w:val="24"/>
        </w:rPr>
        <w:t xml:space="preserve"> (e.g., </w:t>
      </w:r>
      <w:r w:rsidR="002802C6" w:rsidRPr="00CE7221">
        <w:rPr>
          <w:rFonts w:eastAsia="Times New Roman" w:cs="Arial"/>
          <w:szCs w:val="24"/>
        </w:rPr>
        <w:t>n</w:t>
      </w:r>
      <w:r w:rsidR="00C949FA" w:rsidRPr="00CE7221">
        <w:rPr>
          <w:rFonts w:eastAsia="Times New Roman" w:cs="Arial"/>
          <w:szCs w:val="24"/>
        </w:rPr>
        <w:t xml:space="preserve">urses, </w:t>
      </w:r>
      <w:r w:rsidR="002802C6" w:rsidRPr="00CE7221">
        <w:rPr>
          <w:rFonts w:eastAsia="Times New Roman" w:cs="Arial"/>
          <w:szCs w:val="24"/>
        </w:rPr>
        <w:t>r</w:t>
      </w:r>
      <w:r w:rsidR="00C949FA" w:rsidRPr="00CE7221">
        <w:rPr>
          <w:rFonts w:eastAsia="Times New Roman" w:cs="Arial"/>
          <w:szCs w:val="24"/>
        </w:rPr>
        <w:t xml:space="preserve">esidents, </w:t>
      </w:r>
      <w:r w:rsidR="002802C6" w:rsidRPr="00CE7221">
        <w:rPr>
          <w:rFonts w:eastAsia="Times New Roman" w:cs="Arial"/>
          <w:szCs w:val="24"/>
        </w:rPr>
        <w:t>f</w:t>
      </w:r>
      <w:r w:rsidR="00C949FA" w:rsidRPr="00CE7221">
        <w:rPr>
          <w:rFonts w:eastAsia="Times New Roman" w:cs="Arial"/>
          <w:szCs w:val="24"/>
        </w:rPr>
        <w:t xml:space="preserve">ellows </w:t>
      </w:r>
      <w:r w:rsidR="002802C6" w:rsidRPr="00CE7221">
        <w:rPr>
          <w:rFonts w:eastAsia="Times New Roman" w:cs="Arial"/>
          <w:szCs w:val="24"/>
        </w:rPr>
        <w:t>or o</w:t>
      </w:r>
      <w:r w:rsidR="00C949FA" w:rsidRPr="00CE7221">
        <w:rPr>
          <w:rFonts w:eastAsia="Times New Roman" w:cs="Arial"/>
          <w:szCs w:val="24"/>
        </w:rPr>
        <w:t xml:space="preserve">ffice </w:t>
      </w:r>
      <w:r w:rsidR="002802C6" w:rsidRPr="00CE7221">
        <w:rPr>
          <w:rFonts w:eastAsia="Times New Roman" w:cs="Arial"/>
          <w:szCs w:val="24"/>
        </w:rPr>
        <w:t>s</w:t>
      </w:r>
      <w:r w:rsidR="00C949FA" w:rsidRPr="00CE7221">
        <w:rPr>
          <w:rFonts w:eastAsia="Times New Roman" w:cs="Arial"/>
          <w:szCs w:val="24"/>
        </w:rPr>
        <w:t>taff</w:t>
      </w:r>
      <w:r w:rsidRPr="00CE7221">
        <w:rPr>
          <w:rFonts w:eastAsia="Times New Roman" w:cs="Arial"/>
          <w:szCs w:val="24"/>
        </w:rPr>
        <w:t xml:space="preserve">) who have only an occasional role in the conduct of the research by </w:t>
      </w:r>
      <w:r w:rsidR="00C949FA" w:rsidRPr="00CE7221">
        <w:rPr>
          <w:rFonts w:eastAsia="Times New Roman" w:cs="Arial"/>
          <w:szCs w:val="24"/>
        </w:rPr>
        <w:t>provid</w:t>
      </w:r>
      <w:r w:rsidRPr="00CE7221">
        <w:rPr>
          <w:rFonts w:eastAsia="Times New Roman" w:cs="Arial"/>
          <w:szCs w:val="24"/>
        </w:rPr>
        <w:t xml:space="preserve">ing </w:t>
      </w:r>
      <w:r w:rsidR="00C949FA" w:rsidRPr="00CE7221">
        <w:rPr>
          <w:rFonts w:eastAsia="Times New Roman" w:cs="Arial"/>
          <w:szCs w:val="24"/>
        </w:rPr>
        <w:t xml:space="preserve">ancillary or intermittent care </w:t>
      </w:r>
      <w:r w:rsidRPr="00CE7221">
        <w:rPr>
          <w:rFonts w:eastAsia="Times New Roman" w:cs="Arial"/>
          <w:szCs w:val="24"/>
        </w:rPr>
        <w:t xml:space="preserve">and </w:t>
      </w:r>
      <w:r w:rsidR="00C949FA" w:rsidRPr="00CE7221">
        <w:rPr>
          <w:rFonts w:eastAsia="Times New Roman" w:cs="Arial"/>
          <w:szCs w:val="24"/>
        </w:rPr>
        <w:t xml:space="preserve">do not make a direct and significant contribution to the clinical data do not need to be listed </w:t>
      </w:r>
      <w:r w:rsidR="00CD6675" w:rsidRPr="00CE7221">
        <w:rPr>
          <w:rFonts w:eastAsia="Times New Roman" w:cs="Arial"/>
          <w:szCs w:val="24"/>
        </w:rPr>
        <w:t>on the IRB application</w:t>
      </w:r>
      <w:r w:rsidR="00BC729E" w:rsidRPr="00CE7221">
        <w:rPr>
          <w:rFonts w:eastAsia="Times New Roman" w:cs="Arial"/>
          <w:szCs w:val="24"/>
        </w:rPr>
        <w:t xml:space="preserve"> for </w:t>
      </w:r>
      <w:r w:rsidR="00BC729E" w:rsidRPr="00CE7221">
        <w:rPr>
          <w:rFonts w:cs="Arial"/>
          <w:color w:val="000000"/>
          <w:szCs w:val="24"/>
          <w:lang w:val="en"/>
        </w:rPr>
        <w:t>FDA regulated clinical trials</w:t>
      </w:r>
      <w:r w:rsidRPr="00CE7221">
        <w:rPr>
          <w:rFonts w:cs="Arial"/>
          <w:color w:val="000000"/>
          <w:szCs w:val="24"/>
          <w:lang w:val="en"/>
        </w:rPr>
        <w:t xml:space="preserve">.  </w:t>
      </w:r>
      <w:r w:rsidRPr="00CE7221">
        <w:rPr>
          <w:rFonts w:eastAsia="Times New Roman" w:cs="Arial"/>
          <w:szCs w:val="24"/>
        </w:rPr>
        <w:t xml:space="preserve">This includes for example, </w:t>
      </w:r>
      <w:r w:rsidR="00C949FA" w:rsidRPr="00CE7221">
        <w:rPr>
          <w:rFonts w:eastAsia="Times New Roman" w:cs="Arial"/>
          <w:szCs w:val="24"/>
        </w:rPr>
        <w:t>an on-call physician who temporarily dealt with a possible adverse effect or a temporary substitute for any</w:t>
      </w:r>
      <w:r w:rsidR="00527594" w:rsidRPr="00CE7221">
        <w:rPr>
          <w:rFonts w:eastAsia="Times New Roman" w:cs="Arial"/>
          <w:szCs w:val="24"/>
        </w:rPr>
        <w:t xml:space="preserve"> research</w:t>
      </w:r>
      <w:r w:rsidR="00C949FA" w:rsidRPr="00CE7221">
        <w:rPr>
          <w:rFonts w:eastAsia="Times New Roman" w:cs="Arial"/>
          <w:szCs w:val="24"/>
        </w:rPr>
        <w:t xml:space="preserve"> staff.  </w:t>
      </w:r>
      <w:r w:rsidRPr="00CE7221">
        <w:rPr>
          <w:rFonts w:cs="Arial"/>
          <w:szCs w:val="24"/>
        </w:rPr>
        <w:t xml:space="preserve">When it is </w:t>
      </w:r>
      <w:r w:rsidR="00C949FA" w:rsidRPr="00CE7221">
        <w:rPr>
          <w:rFonts w:cs="Arial"/>
          <w:szCs w:val="24"/>
        </w:rPr>
        <w:t xml:space="preserve">difficult to identify </w:t>
      </w:r>
      <w:r w:rsidRPr="00CE7221">
        <w:rPr>
          <w:rFonts w:cs="Arial"/>
          <w:szCs w:val="24"/>
        </w:rPr>
        <w:t xml:space="preserve">rotational staff (e.g., </w:t>
      </w:r>
      <w:r w:rsidR="006B7A98" w:rsidRPr="00CE7221">
        <w:rPr>
          <w:rFonts w:cs="Arial"/>
          <w:szCs w:val="24"/>
        </w:rPr>
        <w:t>residents</w:t>
      </w:r>
      <w:r w:rsidRPr="00CE7221">
        <w:rPr>
          <w:rFonts w:cs="Arial"/>
          <w:szCs w:val="24"/>
        </w:rPr>
        <w:t xml:space="preserve">, </w:t>
      </w:r>
      <w:r w:rsidR="006B7A98" w:rsidRPr="00CE7221">
        <w:rPr>
          <w:rFonts w:cs="Arial"/>
          <w:szCs w:val="24"/>
        </w:rPr>
        <w:t>nurs</w:t>
      </w:r>
      <w:r w:rsidRPr="00CE7221">
        <w:rPr>
          <w:rFonts w:cs="Arial"/>
          <w:szCs w:val="24"/>
        </w:rPr>
        <w:t>es) w</w:t>
      </w:r>
      <w:r w:rsidR="00C949FA" w:rsidRPr="00CE7221">
        <w:rPr>
          <w:rFonts w:cs="Arial"/>
          <w:szCs w:val="24"/>
        </w:rPr>
        <w:t>ho might perform specified protocol procedures or collect clinical data</w:t>
      </w:r>
      <w:r w:rsidRPr="00CE7221">
        <w:rPr>
          <w:rFonts w:cs="Arial"/>
          <w:szCs w:val="24"/>
        </w:rPr>
        <w:t>, rather than listing the sp</w:t>
      </w:r>
      <w:r w:rsidR="00C949FA" w:rsidRPr="00CE7221">
        <w:rPr>
          <w:rFonts w:cs="Arial"/>
          <w:szCs w:val="24"/>
        </w:rPr>
        <w:t>ecific names of the rotational staff</w:t>
      </w:r>
      <w:r w:rsidRPr="00CE7221">
        <w:rPr>
          <w:rFonts w:cs="Arial"/>
          <w:szCs w:val="24"/>
        </w:rPr>
        <w:t xml:space="preserve"> on an IRB application, please document </w:t>
      </w:r>
      <w:r w:rsidR="00C949FA" w:rsidRPr="00CE7221">
        <w:rPr>
          <w:rFonts w:cs="Arial"/>
          <w:szCs w:val="24"/>
        </w:rPr>
        <w:t xml:space="preserve">the names of such individuals </w:t>
      </w:r>
      <w:r w:rsidR="00135DB7" w:rsidRPr="00CE7221">
        <w:rPr>
          <w:rFonts w:cs="Arial"/>
          <w:szCs w:val="24"/>
        </w:rPr>
        <w:t xml:space="preserve">along with the </w:t>
      </w:r>
      <w:r w:rsidR="00C949FA" w:rsidRPr="00CE7221">
        <w:rPr>
          <w:rFonts w:cs="Arial"/>
          <w:szCs w:val="24"/>
        </w:rPr>
        <w:t xml:space="preserve">procedures they </w:t>
      </w:r>
      <w:r w:rsidR="00135DB7" w:rsidRPr="00CE7221">
        <w:rPr>
          <w:rFonts w:cs="Arial"/>
          <w:szCs w:val="24"/>
        </w:rPr>
        <w:t xml:space="preserve">may </w:t>
      </w:r>
      <w:r w:rsidR="00C949FA" w:rsidRPr="00CE7221">
        <w:rPr>
          <w:rFonts w:cs="Arial"/>
          <w:szCs w:val="24"/>
        </w:rPr>
        <w:t>perform in the</w:t>
      </w:r>
      <w:r w:rsidR="00527594" w:rsidRPr="00CE7221">
        <w:rPr>
          <w:rFonts w:cs="Arial"/>
          <w:szCs w:val="24"/>
        </w:rPr>
        <w:t xml:space="preserve"> research</w:t>
      </w:r>
      <w:r w:rsidR="00C949FA" w:rsidRPr="00CE7221">
        <w:rPr>
          <w:rFonts w:cs="Arial"/>
          <w:szCs w:val="24"/>
        </w:rPr>
        <w:t xml:space="preserve"> records. </w:t>
      </w:r>
    </w:p>
    <w:p w:rsidR="00AC7FC8" w:rsidRPr="00CE7221" w:rsidRDefault="00AC7FC8" w:rsidP="006B6480">
      <w:pPr>
        <w:spacing w:before="0" w:after="0" w:line="240" w:lineRule="auto"/>
        <w:rPr>
          <w:rFonts w:cs="Arial"/>
          <w:szCs w:val="24"/>
        </w:rPr>
      </w:pPr>
    </w:p>
    <w:p w:rsidR="00C949FA" w:rsidRPr="00CE7221" w:rsidRDefault="00C949FA" w:rsidP="006B6480">
      <w:pPr>
        <w:spacing w:before="0" w:after="0" w:line="240" w:lineRule="auto"/>
        <w:rPr>
          <w:rFonts w:cs="Arial"/>
          <w:szCs w:val="24"/>
        </w:rPr>
      </w:pPr>
      <w:r w:rsidRPr="00CE7221">
        <w:rPr>
          <w:rFonts w:cs="Arial"/>
          <w:szCs w:val="24"/>
        </w:rPr>
        <w:t xml:space="preserve">The decision about whether to list other hospital staff (e.g., </w:t>
      </w:r>
      <w:r w:rsidR="002802C6" w:rsidRPr="00CE7221">
        <w:rPr>
          <w:rFonts w:cs="Arial"/>
          <w:szCs w:val="24"/>
        </w:rPr>
        <w:t>p</w:t>
      </w:r>
      <w:r w:rsidRPr="00CE7221">
        <w:rPr>
          <w:rFonts w:cs="Arial"/>
          <w:szCs w:val="24"/>
        </w:rPr>
        <w:t xml:space="preserve">harmacist, </w:t>
      </w:r>
      <w:r w:rsidR="002802C6" w:rsidRPr="00CE7221">
        <w:rPr>
          <w:rFonts w:cs="Arial"/>
          <w:szCs w:val="24"/>
        </w:rPr>
        <w:t>n</w:t>
      </w:r>
      <w:r w:rsidRPr="00CE7221">
        <w:rPr>
          <w:rFonts w:cs="Arial"/>
          <w:szCs w:val="24"/>
        </w:rPr>
        <w:t xml:space="preserve">urse, </w:t>
      </w:r>
      <w:r w:rsidR="002802C6" w:rsidRPr="00CE7221">
        <w:rPr>
          <w:rFonts w:cs="Arial"/>
          <w:szCs w:val="24"/>
        </w:rPr>
        <w:t>m</w:t>
      </w:r>
      <w:r w:rsidRPr="00CE7221">
        <w:rPr>
          <w:rFonts w:cs="Arial"/>
          <w:szCs w:val="24"/>
        </w:rPr>
        <w:t xml:space="preserve">edical </w:t>
      </w:r>
      <w:r w:rsidR="002802C6" w:rsidRPr="00CE7221">
        <w:rPr>
          <w:rFonts w:cs="Arial"/>
          <w:szCs w:val="24"/>
        </w:rPr>
        <w:t>t</w:t>
      </w:r>
      <w:r w:rsidRPr="00CE7221">
        <w:rPr>
          <w:rFonts w:cs="Arial"/>
          <w:szCs w:val="24"/>
        </w:rPr>
        <w:t xml:space="preserve">echnologist, </w:t>
      </w:r>
      <w:r w:rsidR="002802C6" w:rsidRPr="00CE7221">
        <w:rPr>
          <w:rFonts w:cs="Arial"/>
          <w:szCs w:val="24"/>
        </w:rPr>
        <w:t>x</w:t>
      </w:r>
      <w:r w:rsidRPr="00CE7221">
        <w:rPr>
          <w:rFonts w:cs="Arial"/>
          <w:szCs w:val="24"/>
        </w:rPr>
        <w:t>-</w:t>
      </w:r>
      <w:r w:rsidR="002802C6" w:rsidRPr="00CE7221">
        <w:rPr>
          <w:rFonts w:cs="Arial"/>
          <w:szCs w:val="24"/>
        </w:rPr>
        <w:t>r</w:t>
      </w:r>
      <w:r w:rsidRPr="00CE7221">
        <w:rPr>
          <w:rFonts w:cs="Arial"/>
          <w:szCs w:val="24"/>
        </w:rPr>
        <w:t xml:space="preserve">ay </w:t>
      </w:r>
      <w:r w:rsidR="002802C6" w:rsidRPr="00CE7221">
        <w:rPr>
          <w:rFonts w:cs="Arial"/>
          <w:szCs w:val="24"/>
        </w:rPr>
        <w:t>t</w:t>
      </w:r>
      <w:r w:rsidRPr="00CE7221">
        <w:rPr>
          <w:rFonts w:cs="Arial"/>
          <w:szCs w:val="24"/>
        </w:rPr>
        <w:t xml:space="preserve">echnician, </w:t>
      </w:r>
      <w:r w:rsidR="002802C6" w:rsidRPr="00CE7221">
        <w:rPr>
          <w:rFonts w:cs="Arial"/>
          <w:szCs w:val="24"/>
        </w:rPr>
        <w:t>s</w:t>
      </w:r>
      <w:r w:rsidRPr="00CE7221">
        <w:rPr>
          <w:rFonts w:cs="Arial"/>
          <w:szCs w:val="24"/>
        </w:rPr>
        <w:t>onographer,</w:t>
      </w:r>
      <w:r w:rsidR="00527594" w:rsidRPr="00CE7221">
        <w:rPr>
          <w:rFonts w:cs="Arial"/>
          <w:szCs w:val="24"/>
        </w:rPr>
        <w:t xml:space="preserve"> research</w:t>
      </w:r>
      <w:r w:rsidRPr="00CE7221">
        <w:rPr>
          <w:rFonts w:cs="Arial"/>
          <w:szCs w:val="24"/>
        </w:rPr>
        <w:t xml:space="preserve"> </w:t>
      </w:r>
      <w:r w:rsidR="002802C6" w:rsidRPr="00CE7221">
        <w:rPr>
          <w:rFonts w:cs="Arial"/>
          <w:szCs w:val="24"/>
        </w:rPr>
        <w:t>c</w:t>
      </w:r>
      <w:r w:rsidRPr="00CE7221">
        <w:rPr>
          <w:rFonts w:cs="Arial"/>
          <w:szCs w:val="24"/>
        </w:rPr>
        <w:t xml:space="preserve">oordinator, </w:t>
      </w:r>
      <w:r w:rsidR="002802C6" w:rsidRPr="00CE7221">
        <w:rPr>
          <w:rFonts w:cs="Arial"/>
          <w:szCs w:val="24"/>
        </w:rPr>
        <w:t>s</w:t>
      </w:r>
      <w:r w:rsidRPr="00CE7221">
        <w:rPr>
          <w:rFonts w:cs="Arial"/>
          <w:szCs w:val="24"/>
        </w:rPr>
        <w:t xml:space="preserve">tatistician, etc.) as a </w:t>
      </w:r>
      <w:r w:rsidR="002802C6" w:rsidRPr="00CE7221">
        <w:rPr>
          <w:rFonts w:cs="Arial"/>
          <w:szCs w:val="24"/>
        </w:rPr>
        <w:t>c</w:t>
      </w:r>
      <w:r w:rsidRPr="00CE7221">
        <w:rPr>
          <w:rFonts w:cs="Arial"/>
          <w:szCs w:val="24"/>
        </w:rPr>
        <w:t>o-</w:t>
      </w:r>
      <w:r w:rsidR="002802C6" w:rsidRPr="00CE7221">
        <w:rPr>
          <w:rFonts w:cs="Arial"/>
          <w:szCs w:val="24"/>
        </w:rPr>
        <w:t>i</w:t>
      </w:r>
      <w:r w:rsidRPr="00CE7221">
        <w:rPr>
          <w:rFonts w:cs="Arial"/>
          <w:szCs w:val="24"/>
        </w:rPr>
        <w:t xml:space="preserve">nvestigator or </w:t>
      </w:r>
      <w:r w:rsidR="002802C6" w:rsidRPr="00CE7221">
        <w:rPr>
          <w:rFonts w:cs="Arial"/>
          <w:szCs w:val="24"/>
        </w:rPr>
        <w:t>k</w:t>
      </w:r>
      <w:r w:rsidRPr="00CE7221">
        <w:rPr>
          <w:rFonts w:cs="Arial"/>
          <w:szCs w:val="24"/>
        </w:rPr>
        <w:t xml:space="preserve">ey </w:t>
      </w:r>
      <w:r w:rsidR="002802C6" w:rsidRPr="00CE7221">
        <w:rPr>
          <w:rFonts w:cs="Arial"/>
          <w:szCs w:val="24"/>
        </w:rPr>
        <w:t>p</w:t>
      </w:r>
      <w:r w:rsidRPr="00CE7221">
        <w:rPr>
          <w:rFonts w:cs="Arial"/>
          <w:szCs w:val="24"/>
        </w:rPr>
        <w:t xml:space="preserve">ersonnel on the IRB application is a matter of judgment, dependent upon the contribution that the individual makes to the study. For example, a pharmacist may prepare test articles and maintain drug accountability for many clinical studies that are ongoing concurrently at an institution. Because the pharmacist would not be making a direct and significant contribution to the data for a particular study, it would not be necessary to list the pharmacist as a </w:t>
      </w:r>
      <w:r w:rsidR="002802C6" w:rsidRPr="00CE7221">
        <w:rPr>
          <w:rFonts w:cs="Arial"/>
          <w:szCs w:val="24"/>
        </w:rPr>
        <w:t>c</w:t>
      </w:r>
      <w:r w:rsidRPr="00CE7221">
        <w:rPr>
          <w:rFonts w:cs="Arial"/>
          <w:szCs w:val="24"/>
        </w:rPr>
        <w:t>o-</w:t>
      </w:r>
      <w:r w:rsidR="002802C6" w:rsidRPr="00CE7221">
        <w:rPr>
          <w:rFonts w:cs="Arial"/>
          <w:szCs w:val="24"/>
        </w:rPr>
        <w:t>i</w:t>
      </w:r>
      <w:r w:rsidRPr="00CE7221">
        <w:rPr>
          <w:rFonts w:cs="Arial"/>
          <w:szCs w:val="24"/>
        </w:rPr>
        <w:t xml:space="preserve">nvestigator in the IRB application; however, </w:t>
      </w:r>
      <w:r w:rsidR="00135DB7" w:rsidRPr="00CE7221">
        <w:rPr>
          <w:rFonts w:cs="Arial"/>
          <w:szCs w:val="24"/>
        </w:rPr>
        <w:t xml:space="preserve">the IRB recommends including the pharmacist name(s) </w:t>
      </w:r>
      <w:r w:rsidRPr="00CE7221">
        <w:rPr>
          <w:rFonts w:cs="Arial"/>
          <w:szCs w:val="24"/>
        </w:rPr>
        <w:t xml:space="preserve">in the </w:t>
      </w:r>
      <w:r w:rsidR="002802C6" w:rsidRPr="00CE7221">
        <w:rPr>
          <w:rFonts w:cs="Arial"/>
          <w:szCs w:val="24"/>
        </w:rPr>
        <w:t>i</w:t>
      </w:r>
      <w:r w:rsidRPr="00CE7221">
        <w:rPr>
          <w:rFonts w:cs="Arial"/>
          <w:szCs w:val="24"/>
        </w:rPr>
        <w:t xml:space="preserve">nvestigator’s study records </w:t>
      </w:r>
      <w:r w:rsidR="00135DB7" w:rsidRPr="00CE7221">
        <w:rPr>
          <w:rFonts w:cs="Arial"/>
          <w:szCs w:val="24"/>
        </w:rPr>
        <w:t>or listing them a</w:t>
      </w:r>
      <w:r w:rsidRPr="00CE7221">
        <w:rPr>
          <w:rFonts w:cs="Arial"/>
          <w:szCs w:val="24"/>
        </w:rPr>
        <w:t xml:space="preserve">s </w:t>
      </w:r>
      <w:r w:rsidR="002802C6" w:rsidRPr="00CE7221">
        <w:rPr>
          <w:rFonts w:cs="Arial"/>
          <w:szCs w:val="24"/>
        </w:rPr>
        <w:t>n</w:t>
      </w:r>
      <w:r w:rsidRPr="00CE7221">
        <w:rPr>
          <w:rFonts w:cs="Arial"/>
          <w:szCs w:val="24"/>
        </w:rPr>
        <w:t>on-</w:t>
      </w:r>
      <w:r w:rsidR="002802C6" w:rsidRPr="00CE7221">
        <w:rPr>
          <w:rFonts w:cs="Arial"/>
          <w:szCs w:val="24"/>
        </w:rPr>
        <w:t>r</w:t>
      </w:r>
      <w:r w:rsidRPr="00CE7221">
        <w:rPr>
          <w:rFonts w:cs="Arial"/>
          <w:szCs w:val="24"/>
        </w:rPr>
        <w:t xml:space="preserve">esearch </w:t>
      </w:r>
      <w:r w:rsidR="002802C6" w:rsidRPr="00CE7221">
        <w:rPr>
          <w:rFonts w:cs="Arial"/>
          <w:szCs w:val="24"/>
        </w:rPr>
        <w:t>s</w:t>
      </w:r>
      <w:r w:rsidRPr="00CE7221">
        <w:rPr>
          <w:rFonts w:cs="Arial"/>
          <w:szCs w:val="24"/>
        </w:rPr>
        <w:t xml:space="preserve">taff on the IRB application.  </w:t>
      </w:r>
    </w:p>
    <w:p w:rsidR="00C36699" w:rsidRPr="00CE7221" w:rsidRDefault="00C36699" w:rsidP="006B6480">
      <w:pPr>
        <w:spacing w:before="0" w:after="0" w:line="240" w:lineRule="auto"/>
        <w:rPr>
          <w:rFonts w:eastAsia="Times New Roman" w:cs="Arial"/>
          <w:szCs w:val="24"/>
        </w:rPr>
      </w:pPr>
    </w:p>
    <w:p w:rsidR="00C949FA" w:rsidRPr="00CE7221" w:rsidRDefault="00C949FA" w:rsidP="006B6480">
      <w:pPr>
        <w:spacing w:before="0" w:after="0" w:line="240" w:lineRule="auto"/>
        <w:rPr>
          <w:rFonts w:eastAsia="Times New Roman" w:cs="Arial"/>
          <w:szCs w:val="24"/>
        </w:rPr>
      </w:pPr>
      <w:r w:rsidRPr="00CE7221">
        <w:rPr>
          <w:rFonts w:eastAsia="Times New Roman" w:cs="Arial"/>
          <w:szCs w:val="24"/>
        </w:rPr>
        <w:t>Generally, a</w:t>
      </w:r>
      <w:r w:rsidR="00527594" w:rsidRPr="00CE7221">
        <w:rPr>
          <w:rFonts w:eastAsia="Times New Roman" w:cs="Arial"/>
          <w:szCs w:val="24"/>
        </w:rPr>
        <w:t xml:space="preserve"> research</w:t>
      </w:r>
      <w:r w:rsidRPr="00CE7221">
        <w:rPr>
          <w:rFonts w:eastAsia="Times New Roman" w:cs="Arial"/>
          <w:szCs w:val="24"/>
        </w:rPr>
        <w:t xml:space="preserve"> </w:t>
      </w:r>
      <w:r w:rsidR="002802C6" w:rsidRPr="00CE7221">
        <w:rPr>
          <w:rFonts w:eastAsia="Times New Roman" w:cs="Arial"/>
          <w:szCs w:val="24"/>
        </w:rPr>
        <w:t>c</w:t>
      </w:r>
      <w:r w:rsidRPr="00CE7221">
        <w:rPr>
          <w:rFonts w:eastAsia="Times New Roman" w:cs="Arial"/>
          <w:szCs w:val="24"/>
        </w:rPr>
        <w:t xml:space="preserve">oordinator has a greater role in performing critical study functions and making direct and significant contributions to the data. For </w:t>
      </w:r>
      <w:r w:rsidRPr="00CE7221">
        <w:rPr>
          <w:rFonts w:cs="Arial"/>
          <w:szCs w:val="24"/>
        </w:rPr>
        <w:t xml:space="preserve">example, </w:t>
      </w:r>
      <w:r w:rsidR="00C36699" w:rsidRPr="00CE7221">
        <w:rPr>
          <w:rFonts w:cs="Arial"/>
          <w:szCs w:val="24"/>
        </w:rPr>
        <w:t xml:space="preserve">if </w:t>
      </w:r>
      <w:r w:rsidRPr="00CE7221">
        <w:rPr>
          <w:rFonts w:eastAsia="Times New Roman" w:cs="Arial"/>
          <w:szCs w:val="24"/>
        </w:rPr>
        <w:t>a</w:t>
      </w:r>
      <w:r w:rsidR="00527594" w:rsidRPr="00CE7221">
        <w:rPr>
          <w:rFonts w:eastAsia="Times New Roman" w:cs="Arial"/>
          <w:szCs w:val="24"/>
        </w:rPr>
        <w:t xml:space="preserve"> research</w:t>
      </w:r>
      <w:r w:rsidRPr="00CE7221">
        <w:rPr>
          <w:rFonts w:eastAsia="Times New Roman" w:cs="Arial"/>
          <w:szCs w:val="24"/>
        </w:rPr>
        <w:t xml:space="preserve"> </w:t>
      </w:r>
      <w:r w:rsidR="002802C6" w:rsidRPr="00CE7221">
        <w:rPr>
          <w:rFonts w:eastAsia="Times New Roman" w:cs="Arial"/>
          <w:szCs w:val="24"/>
        </w:rPr>
        <w:t>c</w:t>
      </w:r>
      <w:r w:rsidRPr="00CE7221">
        <w:rPr>
          <w:rFonts w:eastAsia="Times New Roman" w:cs="Arial"/>
          <w:szCs w:val="24"/>
        </w:rPr>
        <w:t xml:space="preserve">oordinator </w:t>
      </w:r>
      <w:r w:rsidR="00C36699" w:rsidRPr="00CE7221">
        <w:rPr>
          <w:rFonts w:eastAsia="Times New Roman" w:cs="Arial"/>
          <w:szCs w:val="24"/>
        </w:rPr>
        <w:t xml:space="preserve">is </w:t>
      </w:r>
      <w:r w:rsidRPr="00CE7221">
        <w:rPr>
          <w:rFonts w:eastAsia="Times New Roman" w:cs="Arial"/>
          <w:szCs w:val="24"/>
        </w:rPr>
        <w:t>recruit</w:t>
      </w:r>
      <w:r w:rsidR="00C36699" w:rsidRPr="00CE7221">
        <w:rPr>
          <w:rFonts w:eastAsia="Times New Roman" w:cs="Arial"/>
          <w:szCs w:val="24"/>
        </w:rPr>
        <w:t xml:space="preserve">ing </w:t>
      </w:r>
      <w:r w:rsidR="002802C6" w:rsidRPr="00CE7221">
        <w:rPr>
          <w:rFonts w:eastAsia="Times New Roman" w:cs="Arial"/>
          <w:szCs w:val="24"/>
        </w:rPr>
        <w:t>research p</w:t>
      </w:r>
      <w:r w:rsidR="00EA2406" w:rsidRPr="00CE7221">
        <w:rPr>
          <w:rFonts w:eastAsia="Times New Roman" w:cs="Arial"/>
          <w:szCs w:val="24"/>
        </w:rPr>
        <w:t>articipants</w:t>
      </w:r>
      <w:r w:rsidRPr="00CE7221">
        <w:rPr>
          <w:rFonts w:eastAsia="Times New Roman" w:cs="Arial"/>
          <w:szCs w:val="24"/>
        </w:rPr>
        <w:t>, collect</w:t>
      </w:r>
      <w:r w:rsidR="00C36699" w:rsidRPr="00CE7221">
        <w:rPr>
          <w:rFonts w:eastAsia="Times New Roman" w:cs="Arial"/>
          <w:szCs w:val="24"/>
        </w:rPr>
        <w:t xml:space="preserve">ing or </w:t>
      </w:r>
      <w:r w:rsidRPr="00CE7221">
        <w:rPr>
          <w:rFonts w:eastAsia="Times New Roman" w:cs="Arial"/>
          <w:szCs w:val="24"/>
        </w:rPr>
        <w:t>evaluat</w:t>
      </w:r>
      <w:r w:rsidR="00C36699" w:rsidRPr="00CE7221">
        <w:rPr>
          <w:rFonts w:eastAsia="Times New Roman" w:cs="Arial"/>
          <w:szCs w:val="24"/>
        </w:rPr>
        <w:t xml:space="preserve">ing </w:t>
      </w:r>
      <w:r w:rsidRPr="00CE7221">
        <w:rPr>
          <w:rFonts w:eastAsia="Times New Roman" w:cs="Arial"/>
          <w:szCs w:val="24"/>
        </w:rPr>
        <w:t xml:space="preserve">study data, </w:t>
      </w:r>
      <w:r w:rsidR="00C36699" w:rsidRPr="00CE7221">
        <w:rPr>
          <w:rFonts w:eastAsia="Times New Roman" w:cs="Arial"/>
          <w:szCs w:val="24"/>
        </w:rPr>
        <w:t xml:space="preserve">and </w:t>
      </w:r>
      <w:r w:rsidRPr="00CE7221">
        <w:rPr>
          <w:rFonts w:eastAsia="Times New Roman" w:cs="Arial"/>
          <w:szCs w:val="24"/>
        </w:rPr>
        <w:t>maintain</w:t>
      </w:r>
      <w:r w:rsidR="00C36699" w:rsidRPr="00CE7221">
        <w:rPr>
          <w:rFonts w:eastAsia="Times New Roman" w:cs="Arial"/>
          <w:szCs w:val="24"/>
        </w:rPr>
        <w:t xml:space="preserve">ing </w:t>
      </w:r>
      <w:r w:rsidRPr="00CE7221">
        <w:rPr>
          <w:rFonts w:eastAsia="Times New Roman" w:cs="Arial"/>
          <w:szCs w:val="24"/>
        </w:rPr>
        <w:t xml:space="preserve">study </w:t>
      </w:r>
      <w:r w:rsidRPr="00CE7221">
        <w:rPr>
          <w:rFonts w:eastAsia="Times New Roman" w:cs="Arial"/>
          <w:szCs w:val="24"/>
        </w:rPr>
        <w:lastRenderedPageBreak/>
        <w:t>records</w:t>
      </w:r>
      <w:r w:rsidR="00C36699" w:rsidRPr="00CE7221">
        <w:rPr>
          <w:rFonts w:eastAsia="Times New Roman" w:cs="Arial"/>
          <w:szCs w:val="24"/>
        </w:rPr>
        <w:t xml:space="preserve">, (s)he may </w:t>
      </w:r>
      <w:r w:rsidRPr="00CE7221">
        <w:rPr>
          <w:rFonts w:eastAsia="Times New Roman" w:cs="Arial"/>
          <w:szCs w:val="24"/>
        </w:rPr>
        <w:t xml:space="preserve">be listed as a </w:t>
      </w:r>
      <w:r w:rsidR="002802C6" w:rsidRPr="00CE7221">
        <w:rPr>
          <w:rFonts w:eastAsia="Times New Roman" w:cs="Arial"/>
          <w:szCs w:val="24"/>
        </w:rPr>
        <w:t>c</w:t>
      </w:r>
      <w:r w:rsidRPr="00CE7221">
        <w:rPr>
          <w:rFonts w:eastAsia="Times New Roman" w:cs="Arial"/>
          <w:szCs w:val="24"/>
        </w:rPr>
        <w:t>o-</w:t>
      </w:r>
      <w:r w:rsidR="002802C6" w:rsidRPr="00CE7221">
        <w:rPr>
          <w:rFonts w:eastAsia="Times New Roman" w:cs="Arial"/>
          <w:szCs w:val="24"/>
        </w:rPr>
        <w:t>i</w:t>
      </w:r>
      <w:r w:rsidRPr="00CE7221">
        <w:rPr>
          <w:rFonts w:eastAsia="Times New Roman" w:cs="Arial"/>
          <w:szCs w:val="24"/>
        </w:rPr>
        <w:t xml:space="preserve">nvestigator or </w:t>
      </w:r>
      <w:r w:rsidR="002802C6" w:rsidRPr="00CE7221">
        <w:rPr>
          <w:rFonts w:eastAsia="Times New Roman" w:cs="Arial"/>
          <w:szCs w:val="24"/>
        </w:rPr>
        <w:t>k</w:t>
      </w:r>
      <w:r w:rsidRPr="00CE7221">
        <w:rPr>
          <w:rFonts w:eastAsia="Times New Roman" w:cs="Arial"/>
          <w:szCs w:val="24"/>
        </w:rPr>
        <w:t xml:space="preserve">ey </w:t>
      </w:r>
      <w:r w:rsidR="002802C6" w:rsidRPr="00CE7221">
        <w:rPr>
          <w:rFonts w:eastAsia="Times New Roman" w:cs="Arial"/>
          <w:szCs w:val="24"/>
        </w:rPr>
        <w:t>p</w:t>
      </w:r>
      <w:r w:rsidRPr="00CE7221">
        <w:rPr>
          <w:rFonts w:eastAsia="Times New Roman" w:cs="Arial"/>
          <w:szCs w:val="24"/>
        </w:rPr>
        <w:t>ersonnel.</w:t>
      </w:r>
      <w:r w:rsidR="00C36699" w:rsidRPr="00CE7221">
        <w:rPr>
          <w:rFonts w:eastAsia="Times New Roman" w:cs="Arial"/>
          <w:szCs w:val="24"/>
        </w:rPr>
        <w:t xml:space="preserve">  Some PIs prefer to list research coordinators as research staff </w:t>
      </w:r>
      <w:r w:rsidR="00EE4AAB" w:rsidRPr="00CE7221">
        <w:rPr>
          <w:rFonts w:eastAsia="Times New Roman" w:cs="Arial"/>
          <w:szCs w:val="24"/>
        </w:rPr>
        <w:t xml:space="preserve">when </w:t>
      </w:r>
      <w:r w:rsidR="00C36699" w:rsidRPr="00CE7221">
        <w:rPr>
          <w:rFonts w:eastAsia="Times New Roman" w:cs="Arial"/>
          <w:szCs w:val="24"/>
        </w:rPr>
        <w:t xml:space="preserve">they have </w:t>
      </w:r>
      <w:r w:rsidR="00EE4AAB" w:rsidRPr="00CE7221">
        <w:rPr>
          <w:rFonts w:eastAsia="Times New Roman" w:cs="Arial"/>
          <w:szCs w:val="24"/>
        </w:rPr>
        <w:t xml:space="preserve">more of </w:t>
      </w:r>
      <w:r w:rsidR="00C36699" w:rsidRPr="00CE7221">
        <w:rPr>
          <w:rFonts w:eastAsia="Times New Roman" w:cs="Arial"/>
          <w:szCs w:val="24"/>
        </w:rPr>
        <w:t>an intellectual role or can defend the results of the study.</w:t>
      </w:r>
    </w:p>
    <w:p w:rsidR="00AC7FC8" w:rsidRPr="00CE7221" w:rsidRDefault="00AC7FC8" w:rsidP="00FF5D7D">
      <w:pPr>
        <w:spacing w:before="0" w:after="0" w:line="240" w:lineRule="auto"/>
        <w:rPr>
          <w:rFonts w:cs="Arial"/>
          <w:szCs w:val="24"/>
        </w:rPr>
      </w:pPr>
    </w:p>
    <w:p w:rsidR="00C949FA" w:rsidRPr="00CE7221" w:rsidRDefault="002802C6" w:rsidP="00C949FA">
      <w:pPr>
        <w:spacing w:before="0" w:after="0" w:line="240" w:lineRule="auto"/>
        <w:rPr>
          <w:rFonts w:eastAsia="Times New Roman" w:cs="Arial"/>
          <w:szCs w:val="24"/>
        </w:rPr>
      </w:pPr>
      <w:r w:rsidRPr="00CE7221">
        <w:rPr>
          <w:rFonts w:cs="Arial"/>
          <w:szCs w:val="24"/>
        </w:rPr>
        <w:t xml:space="preserve">Delegated staff members are encouraged to take CITI training, but are not required to do so.  </w:t>
      </w:r>
    </w:p>
    <w:p w:rsidR="006707BA" w:rsidRPr="00CE7221" w:rsidRDefault="006707BA" w:rsidP="00C949FA">
      <w:pPr>
        <w:spacing w:before="0" w:after="0" w:line="240" w:lineRule="auto"/>
        <w:rPr>
          <w:rFonts w:eastAsia="Times New Roman" w:cs="Arial"/>
          <w:szCs w:val="24"/>
        </w:rPr>
      </w:pPr>
    </w:p>
    <w:p w:rsidR="00C949FA" w:rsidRPr="00CE7221" w:rsidRDefault="00C949FA" w:rsidP="00C949FA">
      <w:pPr>
        <w:pStyle w:val="Heading3"/>
        <w:rPr>
          <w:rFonts w:cs="Arial"/>
          <w:szCs w:val="24"/>
          <w:lang w:val="en"/>
        </w:rPr>
      </w:pPr>
      <w:bookmarkStart w:id="157" w:name="_Toc453776112"/>
      <w:bookmarkStart w:id="158" w:name="_Toc478638323"/>
      <w:bookmarkStart w:id="159" w:name="_Toc504137456"/>
      <w:bookmarkStart w:id="160" w:name="_Toc22300150"/>
      <w:r w:rsidRPr="00CE7221">
        <w:rPr>
          <w:rFonts w:cs="Arial"/>
          <w:szCs w:val="24"/>
          <w:lang w:val="en"/>
        </w:rPr>
        <w:t>Non-Research Staff</w:t>
      </w:r>
      <w:bookmarkEnd w:id="157"/>
      <w:bookmarkEnd w:id="158"/>
      <w:bookmarkEnd w:id="159"/>
      <w:bookmarkEnd w:id="160"/>
    </w:p>
    <w:p w:rsidR="00C949FA" w:rsidRPr="00CE7221" w:rsidRDefault="00C949FA" w:rsidP="00C949FA">
      <w:pPr>
        <w:rPr>
          <w:rFonts w:cs="Arial"/>
          <w:color w:val="000000"/>
          <w:szCs w:val="24"/>
          <w:lang w:val="en"/>
        </w:rPr>
      </w:pPr>
      <w:r w:rsidRPr="00CE7221">
        <w:rPr>
          <w:rFonts w:cs="Arial"/>
          <w:color w:val="000000"/>
          <w:szCs w:val="24"/>
          <w:lang w:val="en"/>
        </w:rPr>
        <w:t xml:space="preserve">In general, individuals that carry out activities to support </w:t>
      </w:r>
      <w:r w:rsidR="00EE4AAB" w:rsidRPr="00CE7221">
        <w:rPr>
          <w:rFonts w:cs="Arial"/>
          <w:color w:val="000000"/>
          <w:szCs w:val="24"/>
          <w:lang w:val="en"/>
        </w:rPr>
        <w:t xml:space="preserve">a </w:t>
      </w:r>
      <w:r w:rsidR="00527594" w:rsidRPr="00CE7221">
        <w:rPr>
          <w:rFonts w:cs="Arial"/>
          <w:color w:val="000000"/>
          <w:szCs w:val="24"/>
          <w:lang w:val="en"/>
        </w:rPr>
        <w:t>research</w:t>
      </w:r>
      <w:r w:rsidRPr="00CE7221">
        <w:rPr>
          <w:rFonts w:cs="Arial"/>
          <w:color w:val="000000"/>
          <w:szCs w:val="24"/>
          <w:lang w:val="en"/>
        </w:rPr>
        <w:t xml:space="preserve"> study who are doing something that would </w:t>
      </w:r>
      <w:r w:rsidRPr="00CE7221">
        <w:rPr>
          <w:rFonts w:cs="Arial"/>
          <w:b/>
          <w:color w:val="000000"/>
          <w:szCs w:val="24"/>
          <w:u w:val="single"/>
          <w:lang w:val="en"/>
        </w:rPr>
        <w:t>not</w:t>
      </w:r>
      <w:r w:rsidRPr="00CE7221">
        <w:rPr>
          <w:rFonts w:cs="Arial"/>
          <w:color w:val="000000"/>
          <w:szCs w:val="24"/>
          <w:lang w:val="en"/>
        </w:rPr>
        <w:t xml:space="preserve"> make them an investigator</w:t>
      </w:r>
      <w:r w:rsidR="00A07781" w:rsidRPr="00CE7221">
        <w:rPr>
          <w:rFonts w:cs="Arial"/>
          <w:color w:val="000000"/>
          <w:szCs w:val="24"/>
          <w:lang w:val="en"/>
        </w:rPr>
        <w:t xml:space="preserve"> as described above</w:t>
      </w:r>
      <w:r w:rsidRPr="00CE7221">
        <w:rPr>
          <w:rFonts w:cs="Arial"/>
          <w:color w:val="000000"/>
          <w:szCs w:val="24"/>
          <w:lang w:val="en"/>
        </w:rPr>
        <w:t xml:space="preserve">, </w:t>
      </w:r>
      <w:r w:rsidR="00EE4AAB" w:rsidRPr="00CE7221">
        <w:rPr>
          <w:rFonts w:cs="Arial"/>
          <w:color w:val="000000"/>
          <w:szCs w:val="24"/>
          <w:lang w:val="en"/>
        </w:rPr>
        <w:t>are n</w:t>
      </w:r>
      <w:r w:rsidRPr="00CE7221">
        <w:rPr>
          <w:rFonts w:cs="Arial"/>
          <w:color w:val="000000"/>
          <w:szCs w:val="24"/>
          <w:lang w:val="en"/>
        </w:rPr>
        <w:t xml:space="preserve">ot </w:t>
      </w:r>
      <w:r w:rsidR="004661EA" w:rsidRPr="00CE7221">
        <w:rPr>
          <w:rFonts w:cs="Arial"/>
          <w:color w:val="000000"/>
          <w:szCs w:val="24"/>
          <w:lang w:val="en"/>
        </w:rPr>
        <w:t>i</w:t>
      </w:r>
      <w:r w:rsidRPr="00CE7221">
        <w:rPr>
          <w:rFonts w:cs="Arial"/>
          <w:color w:val="000000"/>
          <w:szCs w:val="24"/>
          <w:lang w:val="en"/>
        </w:rPr>
        <w:t>nvestigator</w:t>
      </w:r>
      <w:r w:rsidR="00EE4AAB" w:rsidRPr="00CE7221">
        <w:rPr>
          <w:rFonts w:cs="Arial"/>
          <w:color w:val="000000"/>
          <w:szCs w:val="24"/>
          <w:lang w:val="en"/>
        </w:rPr>
        <w:t>s</w:t>
      </w:r>
      <w:r w:rsidRPr="00CE7221">
        <w:rPr>
          <w:rFonts w:cs="Arial"/>
          <w:color w:val="000000"/>
          <w:szCs w:val="24"/>
          <w:lang w:val="en"/>
        </w:rPr>
        <w:t xml:space="preserve"> on an IRB application, and therefore would not need to complete the requirements (e.g., training and COI disclosures) of an </w:t>
      </w:r>
      <w:r w:rsidR="002802C6" w:rsidRPr="00CE7221">
        <w:rPr>
          <w:rFonts w:cs="Arial"/>
          <w:color w:val="000000"/>
          <w:szCs w:val="24"/>
          <w:lang w:val="en"/>
        </w:rPr>
        <w:t>i</w:t>
      </w:r>
      <w:r w:rsidRPr="00CE7221">
        <w:rPr>
          <w:rFonts w:cs="Arial"/>
          <w:color w:val="000000"/>
          <w:szCs w:val="24"/>
          <w:lang w:val="en"/>
        </w:rPr>
        <w:t xml:space="preserve">nvestigator.  </w:t>
      </w:r>
      <w:r w:rsidR="00EE4AAB" w:rsidRPr="00CE7221">
        <w:rPr>
          <w:rFonts w:cs="Arial"/>
          <w:color w:val="000000"/>
          <w:szCs w:val="24"/>
          <w:lang w:val="en"/>
        </w:rPr>
        <w:t>The PI may list t</w:t>
      </w:r>
      <w:r w:rsidRPr="00CE7221">
        <w:rPr>
          <w:rFonts w:cs="Arial"/>
          <w:color w:val="000000"/>
          <w:szCs w:val="24"/>
          <w:lang w:val="en"/>
        </w:rPr>
        <w:t xml:space="preserve">hese individuals as </w:t>
      </w:r>
      <w:r w:rsidR="002802C6" w:rsidRPr="00CE7221">
        <w:rPr>
          <w:rFonts w:cs="Arial"/>
          <w:color w:val="000000"/>
          <w:szCs w:val="24"/>
          <w:lang w:val="en"/>
        </w:rPr>
        <w:t>n</w:t>
      </w:r>
      <w:r w:rsidRPr="00CE7221">
        <w:rPr>
          <w:rFonts w:cs="Arial"/>
          <w:color w:val="000000"/>
          <w:szCs w:val="24"/>
          <w:lang w:val="en"/>
        </w:rPr>
        <w:t>on-</w:t>
      </w:r>
      <w:r w:rsidR="002802C6" w:rsidRPr="00CE7221">
        <w:rPr>
          <w:rFonts w:cs="Arial"/>
          <w:color w:val="000000"/>
          <w:szCs w:val="24"/>
          <w:lang w:val="en"/>
        </w:rPr>
        <w:t>r</w:t>
      </w:r>
      <w:r w:rsidRPr="00CE7221">
        <w:rPr>
          <w:rFonts w:cs="Arial"/>
          <w:color w:val="000000"/>
          <w:szCs w:val="24"/>
          <w:lang w:val="en"/>
        </w:rPr>
        <w:t xml:space="preserve">esearch </w:t>
      </w:r>
      <w:r w:rsidR="002802C6" w:rsidRPr="00CE7221">
        <w:rPr>
          <w:rFonts w:cs="Arial"/>
          <w:color w:val="000000"/>
          <w:szCs w:val="24"/>
          <w:lang w:val="en"/>
        </w:rPr>
        <w:t>s</w:t>
      </w:r>
      <w:r w:rsidRPr="00CE7221">
        <w:rPr>
          <w:rFonts w:cs="Arial"/>
          <w:color w:val="000000"/>
          <w:szCs w:val="24"/>
          <w:lang w:val="en"/>
        </w:rPr>
        <w:t xml:space="preserve">taff, if desired.  </w:t>
      </w:r>
    </w:p>
    <w:p w:rsidR="00C949FA" w:rsidRPr="00CE7221" w:rsidRDefault="00C949FA" w:rsidP="00C949FA">
      <w:pPr>
        <w:rPr>
          <w:rFonts w:cs="Arial"/>
          <w:szCs w:val="24"/>
        </w:rPr>
      </w:pPr>
      <w:bookmarkStart w:id="161" w:name="_Toc365275095"/>
      <w:r w:rsidRPr="00CE7221">
        <w:rPr>
          <w:rFonts w:cs="Arial"/>
          <w:szCs w:val="24"/>
        </w:rPr>
        <w:t>Non-</w:t>
      </w:r>
      <w:r w:rsidR="002802C6" w:rsidRPr="00CE7221">
        <w:rPr>
          <w:rFonts w:cs="Arial"/>
          <w:szCs w:val="24"/>
        </w:rPr>
        <w:t>r</w:t>
      </w:r>
      <w:r w:rsidRPr="00CE7221">
        <w:rPr>
          <w:rFonts w:cs="Arial"/>
          <w:szCs w:val="24"/>
        </w:rPr>
        <w:t xml:space="preserve">esearch </w:t>
      </w:r>
      <w:r w:rsidR="002802C6" w:rsidRPr="00CE7221">
        <w:rPr>
          <w:rFonts w:cs="Arial"/>
          <w:szCs w:val="24"/>
        </w:rPr>
        <w:t>s</w:t>
      </w:r>
      <w:r w:rsidRPr="00CE7221">
        <w:rPr>
          <w:rFonts w:cs="Arial"/>
          <w:szCs w:val="24"/>
        </w:rPr>
        <w:t>taff may perform routine clinical or administrative services to support</w:t>
      </w:r>
      <w:r w:rsidR="00527594" w:rsidRPr="00CE7221">
        <w:rPr>
          <w:rFonts w:cs="Arial"/>
          <w:szCs w:val="24"/>
        </w:rPr>
        <w:t xml:space="preserve"> research</w:t>
      </w:r>
      <w:r w:rsidRPr="00CE7221">
        <w:rPr>
          <w:rFonts w:cs="Arial"/>
          <w:szCs w:val="24"/>
        </w:rPr>
        <w:t xml:space="preserve"> (e.g., perform a clinical lab test, take an x-ray, perform healthcare operations activities, etc.) provided these are part of their routine responsibilities wit</w:t>
      </w:r>
      <w:r w:rsidR="004661EA" w:rsidRPr="00CE7221">
        <w:rPr>
          <w:rFonts w:cs="Arial"/>
          <w:szCs w:val="24"/>
        </w:rPr>
        <w:t>hout being listed as an i</w:t>
      </w:r>
      <w:r w:rsidRPr="00CE7221">
        <w:rPr>
          <w:rFonts w:cs="Arial"/>
          <w:szCs w:val="24"/>
        </w:rPr>
        <w:t xml:space="preserve">nvestigator; however, they cannot collaborate as an </w:t>
      </w:r>
      <w:r w:rsidR="002802C6" w:rsidRPr="00CE7221">
        <w:rPr>
          <w:rFonts w:cs="Arial"/>
          <w:szCs w:val="24"/>
        </w:rPr>
        <w:t>i</w:t>
      </w:r>
      <w:r w:rsidRPr="00CE7221">
        <w:rPr>
          <w:rFonts w:cs="Arial"/>
          <w:szCs w:val="24"/>
        </w:rPr>
        <w:t>nvestigator or conduct any</w:t>
      </w:r>
      <w:r w:rsidR="00527594" w:rsidRPr="00CE7221">
        <w:rPr>
          <w:rFonts w:cs="Arial"/>
          <w:szCs w:val="24"/>
        </w:rPr>
        <w:t xml:space="preserve"> research</w:t>
      </w:r>
      <w:r w:rsidRPr="00CE7221">
        <w:rPr>
          <w:rFonts w:cs="Arial"/>
          <w:szCs w:val="24"/>
        </w:rPr>
        <w:t xml:space="preserve"> activities. </w:t>
      </w:r>
      <w:bookmarkEnd w:id="161"/>
    </w:p>
    <w:p w:rsidR="00C949FA" w:rsidRPr="00CE7221" w:rsidRDefault="00C949FA" w:rsidP="00F07280">
      <w:pPr>
        <w:spacing w:before="0" w:after="0" w:line="240" w:lineRule="auto"/>
        <w:rPr>
          <w:rFonts w:cs="Arial"/>
          <w:color w:val="000000"/>
          <w:szCs w:val="24"/>
          <w:lang w:val="en"/>
        </w:rPr>
      </w:pPr>
      <w:r w:rsidRPr="00CE7221">
        <w:rPr>
          <w:rFonts w:cs="Arial"/>
          <w:color w:val="000000"/>
          <w:szCs w:val="24"/>
          <w:lang w:val="en"/>
        </w:rPr>
        <w:t>Some examples of non-</w:t>
      </w:r>
      <w:r w:rsidR="002802C6" w:rsidRPr="00CE7221">
        <w:rPr>
          <w:rFonts w:cs="Arial"/>
          <w:color w:val="000000"/>
          <w:szCs w:val="24"/>
          <w:lang w:val="en"/>
        </w:rPr>
        <w:t>r</w:t>
      </w:r>
      <w:r w:rsidRPr="00CE7221">
        <w:rPr>
          <w:rFonts w:cs="Arial"/>
          <w:color w:val="000000"/>
          <w:szCs w:val="24"/>
          <w:lang w:val="en"/>
        </w:rPr>
        <w:t>esearch activities, may include, but are not limited to the following:</w:t>
      </w:r>
    </w:p>
    <w:p w:rsidR="00C949FA" w:rsidRPr="00CE7221" w:rsidRDefault="009C036B" w:rsidP="00F07280">
      <w:pPr>
        <w:pStyle w:val="ListParagraph"/>
        <w:numPr>
          <w:ilvl w:val="0"/>
          <w:numId w:val="57"/>
        </w:numPr>
        <w:spacing w:before="0" w:after="0" w:line="240" w:lineRule="auto"/>
        <w:contextualSpacing w:val="0"/>
        <w:rPr>
          <w:rFonts w:cs="Arial"/>
          <w:color w:val="000000"/>
          <w:szCs w:val="24"/>
          <w:lang w:val="en"/>
        </w:rPr>
      </w:pPr>
      <w:r w:rsidRPr="00CE7221">
        <w:rPr>
          <w:rFonts w:cs="Arial"/>
          <w:color w:val="000000"/>
          <w:szCs w:val="24"/>
          <w:lang w:val="en"/>
        </w:rPr>
        <w:t>P</w:t>
      </w:r>
      <w:r w:rsidR="00C949FA" w:rsidRPr="00CE7221">
        <w:rPr>
          <w:rFonts w:cs="Arial"/>
          <w:color w:val="000000"/>
          <w:szCs w:val="24"/>
          <w:lang w:val="en"/>
        </w:rPr>
        <w:t>erforming a commercial or other service (e.g., qualified laboratory services, transcription services, obtaining blood or urine, radiology s</w:t>
      </w:r>
      <w:r w:rsidR="004661EA" w:rsidRPr="00CE7221">
        <w:rPr>
          <w:rFonts w:cs="Arial"/>
          <w:color w:val="000000"/>
          <w:szCs w:val="24"/>
          <w:lang w:val="en"/>
        </w:rPr>
        <w:t>ervices, nursing services) for i</w:t>
      </w:r>
      <w:r w:rsidR="00C949FA" w:rsidRPr="00CE7221">
        <w:rPr>
          <w:rFonts w:cs="Arial"/>
          <w:color w:val="000000"/>
          <w:szCs w:val="24"/>
          <w:lang w:val="en"/>
        </w:rPr>
        <w:t>nvestigators, provided all of the following conditions are met:</w:t>
      </w:r>
    </w:p>
    <w:p w:rsidR="00C949FA" w:rsidRPr="00CE7221" w:rsidRDefault="00C949FA" w:rsidP="00F07280">
      <w:pPr>
        <w:numPr>
          <w:ilvl w:val="1"/>
          <w:numId w:val="57"/>
        </w:numPr>
        <w:shd w:val="clear" w:color="auto" w:fill="FFFFFF"/>
        <w:spacing w:before="0" w:after="0" w:line="240" w:lineRule="auto"/>
        <w:rPr>
          <w:rFonts w:cs="Arial"/>
          <w:color w:val="000000"/>
          <w:szCs w:val="24"/>
          <w:lang w:val="en"/>
        </w:rPr>
      </w:pPr>
      <w:r w:rsidRPr="00CE7221">
        <w:rPr>
          <w:rFonts w:cs="Arial"/>
          <w:color w:val="000000"/>
          <w:szCs w:val="24"/>
          <w:lang w:val="en"/>
        </w:rPr>
        <w:t>the services performed do not merit professional recognition or publication privileges;</w:t>
      </w:r>
    </w:p>
    <w:p w:rsidR="00C949FA" w:rsidRPr="00CE7221" w:rsidRDefault="00C949FA" w:rsidP="00F07280">
      <w:pPr>
        <w:numPr>
          <w:ilvl w:val="1"/>
          <w:numId w:val="57"/>
        </w:numPr>
        <w:shd w:val="clear" w:color="auto" w:fill="FFFFFF"/>
        <w:spacing w:before="0" w:after="0" w:line="240" w:lineRule="auto"/>
        <w:rPr>
          <w:rFonts w:cs="Arial"/>
          <w:color w:val="000000"/>
          <w:szCs w:val="24"/>
          <w:lang w:val="en"/>
        </w:rPr>
      </w:pPr>
      <w:r w:rsidRPr="00CE7221">
        <w:rPr>
          <w:rFonts w:cs="Arial"/>
          <w:color w:val="000000"/>
          <w:szCs w:val="24"/>
          <w:lang w:val="en"/>
        </w:rPr>
        <w:t>the services performed are typically performed by those institutions for non-</w:t>
      </w:r>
      <w:r w:rsidR="00C36699" w:rsidRPr="00CE7221">
        <w:rPr>
          <w:rFonts w:cs="Arial"/>
          <w:color w:val="000000"/>
          <w:szCs w:val="24"/>
          <w:lang w:val="en"/>
        </w:rPr>
        <w:t>r</w:t>
      </w:r>
      <w:r w:rsidRPr="00CE7221">
        <w:rPr>
          <w:rFonts w:cs="Arial"/>
          <w:color w:val="000000"/>
          <w:szCs w:val="24"/>
          <w:lang w:val="en"/>
        </w:rPr>
        <w:t>esearch purposes; and</w:t>
      </w:r>
    </w:p>
    <w:p w:rsidR="00C949FA" w:rsidRPr="00CE7221" w:rsidRDefault="00C949FA" w:rsidP="00F07280">
      <w:pPr>
        <w:numPr>
          <w:ilvl w:val="1"/>
          <w:numId w:val="57"/>
        </w:numPr>
        <w:shd w:val="clear" w:color="auto" w:fill="FFFFFF"/>
        <w:spacing w:before="0" w:after="0" w:line="240" w:lineRule="auto"/>
        <w:rPr>
          <w:rFonts w:cs="Arial"/>
          <w:color w:val="000000"/>
          <w:szCs w:val="24"/>
          <w:lang w:val="en"/>
        </w:rPr>
      </w:pPr>
      <w:r w:rsidRPr="00CE7221">
        <w:rPr>
          <w:rFonts w:cs="Arial"/>
          <w:color w:val="000000"/>
          <w:szCs w:val="24"/>
          <w:lang w:val="en"/>
        </w:rPr>
        <w:t>the individual does not administer any study intervention being tested or evaluated under the protocol, or</w:t>
      </w:r>
    </w:p>
    <w:p w:rsidR="00C949FA" w:rsidRPr="00CE7221" w:rsidRDefault="009C036B" w:rsidP="00F72ADD">
      <w:pPr>
        <w:numPr>
          <w:ilvl w:val="0"/>
          <w:numId w:val="57"/>
        </w:numPr>
        <w:shd w:val="clear" w:color="auto" w:fill="FFFFFF"/>
        <w:spacing w:before="100" w:beforeAutospacing="1" w:after="100" w:afterAutospacing="1" w:line="240" w:lineRule="auto"/>
        <w:rPr>
          <w:rFonts w:cs="Arial"/>
          <w:color w:val="000000"/>
          <w:szCs w:val="24"/>
          <w:lang w:val="en"/>
        </w:rPr>
      </w:pPr>
      <w:r w:rsidRPr="00CE7221">
        <w:rPr>
          <w:rFonts w:cs="Arial"/>
          <w:color w:val="000000"/>
          <w:szCs w:val="24"/>
          <w:lang w:val="en"/>
        </w:rPr>
        <w:t>R</w:t>
      </w:r>
      <w:r w:rsidR="00C949FA" w:rsidRPr="00CE7221">
        <w:rPr>
          <w:rFonts w:cs="Arial"/>
          <w:color w:val="000000"/>
          <w:szCs w:val="24"/>
          <w:lang w:val="en"/>
        </w:rPr>
        <w:t>eleasing identifiable informati</w:t>
      </w:r>
      <w:r w:rsidR="004661EA" w:rsidRPr="00CE7221">
        <w:rPr>
          <w:rFonts w:cs="Arial"/>
          <w:color w:val="000000"/>
          <w:szCs w:val="24"/>
          <w:lang w:val="en"/>
        </w:rPr>
        <w:t>on, materials, or specimens to i</w:t>
      </w:r>
      <w:r w:rsidR="00C949FA" w:rsidRPr="00CE7221">
        <w:rPr>
          <w:rFonts w:cs="Arial"/>
          <w:color w:val="000000"/>
          <w:szCs w:val="24"/>
          <w:lang w:val="en"/>
        </w:rPr>
        <w:t>nvestigators,</w:t>
      </w:r>
    </w:p>
    <w:p w:rsidR="00F72ADD" w:rsidRPr="00CE7221" w:rsidRDefault="00F72ADD" w:rsidP="00F72ADD">
      <w:pPr>
        <w:numPr>
          <w:ilvl w:val="0"/>
          <w:numId w:val="57"/>
        </w:numPr>
        <w:shd w:val="clear" w:color="auto" w:fill="FFFFFF"/>
        <w:spacing w:before="0" w:after="0" w:line="240" w:lineRule="auto"/>
        <w:rPr>
          <w:rFonts w:cs="Arial"/>
          <w:color w:val="000000"/>
          <w:szCs w:val="24"/>
          <w:lang w:val="en"/>
        </w:rPr>
      </w:pPr>
      <w:r w:rsidRPr="00CE7221">
        <w:rPr>
          <w:rFonts w:cs="Arial"/>
          <w:color w:val="000000"/>
          <w:szCs w:val="24"/>
          <w:lang w:val="en"/>
        </w:rPr>
        <w:t>Releasing de-identified information, materials, or specimens to investigators (e.g., an employee who serves as an honest broker),</w:t>
      </w:r>
    </w:p>
    <w:p w:rsidR="00C949FA" w:rsidRPr="00CE7221" w:rsidRDefault="009C036B" w:rsidP="00F07280">
      <w:pPr>
        <w:numPr>
          <w:ilvl w:val="0"/>
          <w:numId w:val="57"/>
        </w:numPr>
        <w:shd w:val="clear" w:color="auto" w:fill="FFFFFF"/>
        <w:spacing w:before="0" w:after="0" w:line="240" w:lineRule="auto"/>
        <w:rPr>
          <w:rFonts w:cs="Arial"/>
          <w:color w:val="000000"/>
          <w:szCs w:val="24"/>
          <w:lang w:val="en"/>
        </w:rPr>
      </w:pPr>
      <w:r w:rsidRPr="00CE7221">
        <w:rPr>
          <w:rFonts w:cs="Arial"/>
          <w:color w:val="000000"/>
          <w:szCs w:val="24"/>
          <w:lang w:val="en"/>
        </w:rPr>
        <w:t>R</w:t>
      </w:r>
      <w:r w:rsidR="00C949FA" w:rsidRPr="00CE7221">
        <w:rPr>
          <w:rFonts w:cs="Arial"/>
          <w:color w:val="000000"/>
          <w:szCs w:val="24"/>
          <w:lang w:val="en"/>
        </w:rPr>
        <w:t>eviewing identifiable information for the purposes of auditing or other healthcare operations activities,</w:t>
      </w:r>
    </w:p>
    <w:p w:rsidR="00BC729E" w:rsidRPr="00CE7221" w:rsidRDefault="009C036B" w:rsidP="00F07280">
      <w:pPr>
        <w:numPr>
          <w:ilvl w:val="0"/>
          <w:numId w:val="57"/>
        </w:numPr>
        <w:shd w:val="clear" w:color="auto" w:fill="FFFFFF"/>
        <w:spacing w:before="0" w:after="0" w:line="240" w:lineRule="auto"/>
        <w:rPr>
          <w:rFonts w:cs="Arial"/>
          <w:color w:val="000000"/>
          <w:szCs w:val="24"/>
          <w:lang w:val="en"/>
        </w:rPr>
      </w:pPr>
      <w:r w:rsidRPr="00CE7221">
        <w:rPr>
          <w:rFonts w:cs="Arial"/>
          <w:color w:val="000000"/>
          <w:szCs w:val="24"/>
          <w:lang w:val="en"/>
        </w:rPr>
        <w:t>R</w:t>
      </w:r>
      <w:r w:rsidR="00BC729E" w:rsidRPr="00CE7221">
        <w:rPr>
          <w:rFonts w:cs="Arial"/>
          <w:color w:val="000000"/>
          <w:szCs w:val="24"/>
          <w:lang w:val="en"/>
        </w:rPr>
        <w:t>eceiving de-identified specimens for the purposes of analytical testing,</w:t>
      </w:r>
      <w:r w:rsidRPr="00CE7221">
        <w:rPr>
          <w:rFonts w:cs="Arial"/>
          <w:color w:val="000000"/>
          <w:szCs w:val="24"/>
          <w:lang w:val="en"/>
        </w:rPr>
        <w:t xml:space="preserve"> </w:t>
      </w:r>
      <w:r w:rsidRPr="00CE7221">
        <w:rPr>
          <w:rFonts w:cs="Arial"/>
          <w:color w:val="000000"/>
          <w:szCs w:val="24"/>
          <w:u w:val="single"/>
          <w:lang w:val="en"/>
        </w:rPr>
        <w:t>or</w:t>
      </w:r>
    </w:p>
    <w:p w:rsidR="00C949FA" w:rsidRPr="00CE7221" w:rsidRDefault="009C036B" w:rsidP="00F07280">
      <w:pPr>
        <w:numPr>
          <w:ilvl w:val="0"/>
          <w:numId w:val="57"/>
        </w:numPr>
        <w:shd w:val="clear" w:color="auto" w:fill="FFFFFF"/>
        <w:spacing w:before="0" w:after="0" w:line="240" w:lineRule="auto"/>
        <w:rPr>
          <w:rFonts w:cs="Arial"/>
          <w:color w:val="000000"/>
          <w:szCs w:val="24"/>
          <w:lang w:val="en"/>
        </w:rPr>
      </w:pPr>
      <w:r w:rsidRPr="00CE7221">
        <w:rPr>
          <w:rFonts w:cs="Arial"/>
          <w:color w:val="000000"/>
          <w:szCs w:val="24"/>
          <w:lang w:val="en"/>
        </w:rPr>
        <w:t>R</w:t>
      </w:r>
      <w:r w:rsidR="00C949FA" w:rsidRPr="00CE7221">
        <w:rPr>
          <w:rFonts w:cs="Arial"/>
          <w:color w:val="000000"/>
          <w:szCs w:val="24"/>
          <w:lang w:val="en"/>
        </w:rPr>
        <w:t>eviewing de-identified data for the purpose of authoring, describing, or presenting a</w:t>
      </w:r>
      <w:r w:rsidR="00527594" w:rsidRPr="00CE7221">
        <w:rPr>
          <w:rFonts w:cs="Arial"/>
          <w:color w:val="000000"/>
          <w:szCs w:val="24"/>
          <w:lang w:val="en"/>
        </w:rPr>
        <w:t xml:space="preserve"> research</w:t>
      </w:r>
      <w:r w:rsidR="00C949FA" w:rsidRPr="00CE7221">
        <w:rPr>
          <w:rFonts w:cs="Arial"/>
          <w:color w:val="000000"/>
          <w:szCs w:val="24"/>
          <w:lang w:val="en"/>
        </w:rPr>
        <w:t xml:space="preserve"> study.</w:t>
      </w:r>
    </w:p>
    <w:p w:rsidR="00C949FA" w:rsidRPr="00CE7221" w:rsidRDefault="00C949FA" w:rsidP="00C949FA">
      <w:pPr>
        <w:rPr>
          <w:rFonts w:cs="Arial"/>
          <w:szCs w:val="24"/>
        </w:rPr>
      </w:pPr>
      <w:r w:rsidRPr="00CE7221">
        <w:rPr>
          <w:rFonts w:cs="Arial"/>
          <w:szCs w:val="24"/>
        </w:rPr>
        <w:t xml:space="preserve">Individuals performing </w:t>
      </w:r>
      <w:r w:rsidR="001308EF" w:rsidRPr="00CE7221">
        <w:rPr>
          <w:rFonts w:cs="Arial"/>
          <w:szCs w:val="24"/>
        </w:rPr>
        <w:t>o</w:t>
      </w:r>
      <w:r w:rsidRPr="00CE7221">
        <w:rPr>
          <w:rFonts w:cs="Arial"/>
          <w:szCs w:val="24"/>
        </w:rPr>
        <w:t>perations activities relevant to the</w:t>
      </w:r>
      <w:r w:rsidR="00527594" w:rsidRPr="00CE7221">
        <w:rPr>
          <w:rFonts w:cs="Arial"/>
          <w:szCs w:val="24"/>
        </w:rPr>
        <w:t xml:space="preserve"> research</w:t>
      </w:r>
      <w:r w:rsidRPr="00CE7221">
        <w:rPr>
          <w:rFonts w:cs="Arial"/>
          <w:szCs w:val="24"/>
        </w:rPr>
        <w:t xml:space="preserve"> (e.g.,</w:t>
      </w:r>
      <w:r w:rsidR="00527594" w:rsidRPr="00CE7221">
        <w:rPr>
          <w:rFonts w:cs="Arial"/>
          <w:szCs w:val="24"/>
        </w:rPr>
        <w:t xml:space="preserve"> research</w:t>
      </w:r>
      <w:r w:rsidRPr="00CE7221">
        <w:rPr>
          <w:rFonts w:cs="Arial"/>
          <w:szCs w:val="24"/>
        </w:rPr>
        <w:t xml:space="preserve"> audit, audit preparation, IRB review, protocol development</w:t>
      </w:r>
      <w:r w:rsidR="00EE4AAB" w:rsidRPr="00CE7221">
        <w:rPr>
          <w:rFonts w:cs="Arial"/>
          <w:szCs w:val="24"/>
        </w:rPr>
        <w:t>, scientific review, consulting</w:t>
      </w:r>
      <w:r w:rsidR="002D4886" w:rsidRPr="00CE7221">
        <w:rPr>
          <w:rFonts w:cs="Arial"/>
          <w:szCs w:val="24"/>
        </w:rPr>
        <w:t>,</w:t>
      </w:r>
      <w:r w:rsidR="00EE4AAB" w:rsidRPr="00CE7221">
        <w:rPr>
          <w:rFonts w:cs="Arial"/>
          <w:szCs w:val="24"/>
        </w:rPr>
        <w:t xml:space="preserve"> or advising) </w:t>
      </w:r>
      <w:r w:rsidRPr="00CE7221">
        <w:rPr>
          <w:rFonts w:cs="Arial"/>
          <w:szCs w:val="24"/>
        </w:rPr>
        <w:t>are not considered</w:t>
      </w:r>
      <w:r w:rsidR="00527594" w:rsidRPr="00CE7221">
        <w:rPr>
          <w:rFonts w:cs="Arial"/>
          <w:szCs w:val="24"/>
        </w:rPr>
        <w:t xml:space="preserve"> research</w:t>
      </w:r>
      <w:r w:rsidRPr="00CE7221">
        <w:rPr>
          <w:rFonts w:cs="Arial"/>
          <w:szCs w:val="24"/>
        </w:rPr>
        <w:t xml:space="preserve"> staff, if </w:t>
      </w:r>
      <w:r w:rsidR="00ED6D84" w:rsidRPr="00CE7221">
        <w:rPr>
          <w:rFonts w:cs="Arial"/>
          <w:szCs w:val="24"/>
        </w:rPr>
        <w:t>they do not perform or conduct any activities described under the above section regarding “Co-Investigators and Key Personnel.”</w:t>
      </w:r>
    </w:p>
    <w:p w:rsidR="00C949FA" w:rsidRPr="00CE7221" w:rsidRDefault="00C949FA" w:rsidP="00234687">
      <w:pPr>
        <w:rPr>
          <w:color w:val="000000"/>
          <w:lang w:val="en"/>
        </w:rPr>
      </w:pPr>
      <w:r w:rsidRPr="00CE7221">
        <w:rPr>
          <w:rFonts w:cs="Arial"/>
          <w:szCs w:val="24"/>
        </w:rPr>
        <w:t>Non-Research staff members</w:t>
      </w:r>
      <w:r w:rsidRPr="00CE7221">
        <w:t xml:space="preserve"> are </w:t>
      </w:r>
      <w:r w:rsidRPr="00CE7221">
        <w:rPr>
          <w:rFonts w:cs="Arial"/>
          <w:szCs w:val="24"/>
        </w:rPr>
        <w:t xml:space="preserve">encouraged to take CITI training, but are not required to do so.  </w:t>
      </w:r>
    </w:p>
    <w:p w:rsidR="00A07781" w:rsidRPr="00CE7221" w:rsidRDefault="00A07781" w:rsidP="00234687">
      <w:pPr>
        <w:rPr>
          <w:rFonts w:cs="Arial"/>
          <w:color w:val="000000"/>
          <w:szCs w:val="24"/>
          <w:lang w:val="en"/>
        </w:rPr>
      </w:pPr>
    </w:p>
    <w:p w:rsidR="00C949FA" w:rsidRPr="00CE7221" w:rsidRDefault="00C949FA" w:rsidP="00C949FA">
      <w:pPr>
        <w:pStyle w:val="Heading3"/>
        <w:rPr>
          <w:rFonts w:cs="Arial"/>
          <w:szCs w:val="24"/>
        </w:rPr>
      </w:pPr>
      <w:bookmarkStart w:id="162" w:name="_Toc453776113"/>
      <w:bookmarkStart w:id="163" w:name="_Toc478638324"/>
      <w:bookmarkStart w:id="164" w:name="_Toc504137457"/>
      <w:bookmarkStart w:id="165" w:name="_Toc22300151"/>
      <w:r w:rsidRPr="00CE7221">
        <w:rPr>
          <w:rFonts w:cs="Arial"/>
          <w:szCs w:val="24"/>
        </w:rPr>
        <w:lastRenderedPageBreak/>
        <w:t>Key Contact or IRB Liaison</w:t>
      </w:r>
      <w:bookmarkEnd w:id="162"/>
      <w:bookmarkEnd w:id="163"/>
      <w:bookmarkEnd w:id="164"/>
      <w:bookmarkEnd w:id="165"/>
    </w:p>
    <w:p w:rsidR="00F72ADD" w:rsidRPr="00CE7221" w:rsidRDefault="00F72ADD" w:rsidP="00F07280">
      <w:pPr>
        <w:spacing w:before="0" w:after="0" w:line="240" w:lineRule="auto"/>
        <w:rPr>
          <w:rFonts w:cs="Arial"/>
          <w:szCs w:val="24"/>
        </w:rPr>
      </w:pPr>
    </w:p>
    <w:p w:rsidR="00C949FA" w:rsidRPr="00CE7221" w:rsidRDefault="00EE4AAB" w:rsidP="00F07280">
      <w:pPr>
        <w:spacing w:before="0" w:after="0" w:line="240" w:lineRule="auto"/>
        <w:rPr>
          <w:rFonts w:cs="Arial"/>
          <w:szCs w:val="24"/>
        </w:rPr>
      </w:pPr>
      <w:r w:rsidRPr="00CE7221">
        <w:rPr>
          <w:rFonts w:cs="Arial"/>
          <w:szCs w:val="24"/>
        </w:rPr>
        <w:t xml:space="preserve">The PI may list a </w:t>
      </w:r>
      <w:r w:rsidR="00C949FA" w:rsidRPr="00CE7221">
        <w:rPr>
          <w:rFonts w:cs="Arial"/>
          <w:szCs w:val="24"/>
        </w:rPr>
        <w:t xml:space="preserve">Key </w:t>
      </w:r>
      <w:r w:rsidRPr="00CE7221">
        <w:rPr>
          <w:rFonts w:cs="Arial"/>
          <w:szCs w:val="24"/>
        </w:rPr>
        <w:t>C</w:t>
      </w:r>
      <w:r w:rsidR="00C949FA" w:rsidRPr="00CE7221">
        <w:rPr>
          <w:rFonts w:cs="Arial"/>
          <w:szCs w:val="24"/>
        </w:rPr>
        <w:t xml:space="preserve">ontact </w:t>
      </w:r>
      <w:r w:rsidRPr="00CE7221">
        <w:rPr>
          <w:rFonts w:cs="Arial"/>
          <w:szCs w:val="24"/>
        </w:rPr>
        <w:t xml:space="preserve">or an </w:t>
      </w:r>
      <w:r w:rsidR="00C949FA" w:rsidRPr="00CE7221">
        <w:rPr>
          <w:rFonts w:cs="Arial"/>
          <w:szCs w:val="24"/>
        </w:rPr>
        <w:t xml:space="preserve">IRB </w:t>
      </w:r>
      <w:r w:rsidR="002802C6" w:rsidRPr="00CE7221">
        <w:rPr>
          <w:rFonts w:cs="Arial"/>
          <w:szCs w:val="24"/>
        </w:rPr>
        <w:t>l</w:t>
      </w:r>
      <w:r w:rsidR="00C949FA" w:rsidRPr="00CE7221">
        <w:rPr>
          <w:rFonts w:cs="Arial"/>
          <w:szCs w:val="24"/>
        </w:rPr>
        <w:t xml:space="preserve">iaison on the IRB application and </w:t>
      </w:r>
      <w:r w:rsidR="002802C6" w:rsidRPr="00CE7221">
        <w:rPr>
          <w:rFonts w:cs="Arial"/>
          <w:szCs w:val="24"/>
        </w:rPr>
        <w:t>r</w:t>
      </w:r>
      <w:r w:rsidR="00C949FA" w:rsidRPr="00CE7221">
        <w:rPr>
          <w:rFonts w:cs="Arial"/>
          <w:szCs w:val="24"/>
        </w:rPr>
        <w:t xml:space="preserve">egistration </w:t>
      </w:r>
      <w:r w:rsidR="002802C6" w:rsidRPr="00CE7221">
        <w:rPr>
          <w:rFonts w:cs="Arial"/>
          <w:szCs w:val="24"/>
        </w:rPr>
        <w:t>f</w:t>
      </w:r>
      <w:r w:rsidR="00C949FA" w:rsidRPr="00CE7221">
        <w:rPr>
          <w:rFonts w:cs="Arial"/>
          <w:szCs w:val="24"/>
        </w:rPr>
        <w:t xml:space="preserve">orm to have access to the IRB application materials, or a member of the study team can share access in </w:t>
      </w:r>
      <w:r w:rsidR="00A928A8" w:rsidRPr="00CE7221">
        <w:rPr>
          <w:rFonts w:cs="Arial"/>
          <w:szCs w:val="22"/>
        </w:rPr>
        <w:t xml:space="preserve">the </w:t>
      </w:r>
      <w:r w:rsidR="00A24C5C" w:rsidRPr="00CE7221">
        <w:rPr>
          <w:rFonts w:cs="Arial"/>
          <w:szCs w:val="22"/>
        </w:rPr>
        <w:t>electronic IRB submission and reporting system</w:t>
      </w:r>
      <w:r w:rsidR="00C949FA" w:rsidRPr="00CE7221">
        <w:rPr>
          <w:rFonts w:cs="Arial"/>
          <w:szCs w:val="24"/>
        </w:rPr>
        <w:t xml:space="preserve">.  They may review these materials as a Healthcare Operations Activity.  Examples of </w:t>
      </w:r>
      <w:r w:rsidR="002802C6" w:rsidRPr="00CE7221">
        <w:rPr>
          <w:rFonts w:cs="Arial"/>
          <w:szCs w:val="24"/>
        </w:rPr>
        <w:t>k</w:t>
      </w:r>
      <w:r w:rsidR="00C949FA" w:rsidRPr="00CE7221">
        <w:rPr>
          <w:rFonts w:cs="Arial"/>
          <w:szCs w:val="24"/>
        </w:rPr>
        <w:t xml:space="preserve">ey </w:t>
      </w:r>
      <w:r w:rsidR="002802C6" w:rsidRPr="00CE7221">
        <w:rPr>
          <w:rFonts w:cs="Arial"/>
          <w:szCs w:val="24"/>
        </w:rPr>
        <w:t>c</w:t>
      </w:r>
      <w:r w:rsidR="00C949FA" w:rsidRPr="00CE7221">
        <w:rPr>
          <w:rFonts w:cs="Arial"/>
          <w:szCs w:val="24"/>
        </w:rPr>
        <w:t>ontacts include administrative personnel that have a need to follow or assist in the</w:t>
      </w:r>
      <w:r w:rsidR="00527594" w:rsidRPr="00CE7221">
        <w:rPr>
          <w:rFonts w:cs="Arial"/>
          <w:szCs w:val="24"/>
        </w:rPr>
        <w:t xml:space="preserve"> research</w:t>
      </w:r>
      <w:r w:rsidR="004661EA" w:rsidRPr="00CE7221">
        <w:rPr>
          <w:rFonts w:cs="Arial"/>
          <w:szCs w:val="24"/>
        </w:rPr>
        <w:t>, but not conduct i</w:t>
      </w:r>
      <w:r w:rsidR="00C949FA" w:rsidRPr="00CE7221">
        <w:rPr>
          <w:rFonts w:cs="Arial"/>
          <w:szCs w:val="24"/>
        </w:rPr>
        <w:t>nvestigator activities.</w:t>
      </w:r>
    </w:p>
    <w:p w:rsidR="00F72ADD" w:rsidRPr="00CE7221" w:rsidRDefault="00F72ADD" w:rsidP="00F07280">
      <w:pPr>
        <w:spacing w:before="0" w:after="0" w:line="240" w:lineRule="auto"/>
        <w:rPr>
          <w:rFonts w:cs="Arial"/>
          <w:szCs w:val="24"/>
        </w:rPr>
      </w:pPr>
    </w:p>
    <w:p w:rsidR="00C949FA" w:rsidRPr="00CE7221" w:rsidRDefault="00C949FA" w:rsidP="00F07280">
      <w:pPr>
        <w:spacing w:before="0" w:after="0" w:line="240" w:lineRule="auto"/>
        <w:rPr>
          <w:rFonts w:cs="Arial"/>
          <w:szCs w:val="24"/>
        </w:rPr>
      </w:pPr>
      <w:r w:rsidRPr="00CE7221">
        <w:rPr>
          <w:rFonts w:cs="Arial"/>
          <w:szCs w:val="24"/>
        </w:rPr>
        <w:t xml:space="preserve">External sites with an IRB Authorization </w:t>
      </w:r>
      <w:r w:rsidR="002802C6" w:rsidRPr="00CE7221">
        <w:rPr>
          <w:rFonts w:cs="Arial"/>
          <w:szCs w:val="24"/>
        </w:rPr>
        <w:t>A</w:t>
      </w:r>
      <w:r w:rsidRPr="00CE7221">
        <w:rPr>
          <w:rFonts w:cs="Arial"/>
          <w:szCs w:val="24"/>
        </w:rPr>
        <w:t>greement may have a liaison who receives copies of communications from the IRB.  The individuals may have access to the study files</w:t>
      </w:r>
      <w:r w:rsidR="00EE4AAB" w:rsidRPr="00CE7221">
        <w:rPr>
          <w:rFonts w:cs="Arial"/>
          <w:szCs w:val="24"/>
        </w:rPr>
        <w:t>, regardless of whether the PI includes them on the IRB application.</w:t>
      </w:r>
      <w:bookmarkStart w:id="166" w:name="investprotodev"/>
      <w:bookmarkStart w:id="167" w:name="trianinginvest"/>
      <w:bookmarkEnd w:id="166"/>
      <w:bookmarkEnd w:id="167"/>
    </w:p>
    <w:p w:rsidR="00860D00" w:rsidRPr="00CE7221" w:rsidRDefault="00860D00" w:rsidP="00860D00">
      <w:pPr>
        <w:spacing w:before="0" w:after="0" w:line="240" w:lineRule="auto"/>
        <w:rPr>
          <w:rFonts w:cs="Arial"/>
          <w:szCs w:val="24"/>
        </w:rPr>
      </w:pPr>
    </w:p>
    <w:p w:rsidR="00BA21A2" w:rsidRPr="00CE7221" w:rsidRDefault="00BA21A2" w:rsidP="00BA21A2">
      <w:pPr>
        <w:pStyle w:val="Heading2"/>
        <w:rPr>
          <w:rFonts w:cs="Arial"/>
          <w:szCs w:val="24"/>
        </w:rPr>
      </w:pPr>
      <w:bookmarkStart w:id="168" w:name="_Toc478638325"/>
      <w:bookmarkStart w:id="169" w:name="_Toc504137458"/>
      <w:bookmarkStart w:id="170" w:name="_Toc22300152"/>
      <w:r w:rsidRPr="00CE7221">
        <w:rPr>
          <w:rFonts w:cs="Arial"/>
          <w:szCs w:val="24"/>
        </w:rPr>
        <w:t>Adequacy of</w:t>
      </w:r>
      <w:r w:rsidR="00527594" w:rsidRPr="00CE7221">
        <w:rPr>
          <w:rFonts w:cs="Arial"/>
          <w:szCs w:val="24"/>
        </w:rPr>
        <w:t xml:space="preserve"> </w:t>
      </w:r>
      <w:r w:rsidR="00A5249F" w:rsidRPr="00CE7221">
        <w:rPr>
          <w:rFonts w:cs="Arial"/>
          <w:szCs w:val="24"/>
        </w:rPr>
        <w:t>R</w:t>
      </w:r>
      <w:r w:rsidR="00527594" w:rsidRPr="00CE7221">
        <w:rPr>
          <w:rFonts w:cs="Arial"/>
          <w:szCs w:val="24"/>
        </w:rPr>
        <w:t>esearch</w:t>
      </w:r>
      <w:r w:rsidRPr="00CE7221">
        <w:rPr>
          <w:rFonts w:cs="Arial"/>
          <w:szCs w:val="24"/>
        </w:rPr>
        <w:t xml:space="preserve"> Site</w:t>
      </w:r>
      <w:bookmarkEnd w:id="168"/>
      <w:bookmarkEnd w:id="169"/>
      <w:bookmarkEnd w:id="170"/>
    </w:p>
    <w:p w:rsidR="00BA21A2" w:rsidRPr="00CE7221" w:rsidRDefault="00BA21A2" w:rsidP="00860D00">
      <w:pPr>
        <w:spacing w:before="0" w:after="0" w:line="240" w:lineRule="auto"/>
        <w:rPr>
          <w:rFonts w:cs="Arial"/>
          <w:szCs w:val="24"/>
        </w:rPr>
      </w:pPr>
    </w:p>
    <w:p w:rsidR="00BA21A2" w:rsidRPr="00CE7221" w:rsidRDefault="00BA21A2" w:rsidP="00860D00">
      <w:pPr>
        <w:spacing w:before="0" w:after="0" w:line="240" w:lineRule="auto"/>
        <w:rPr>
          <w:rFonts w:cs="Arial"/>
          <w:szCs w:val="24"/>
        </w:rPr>
      </w:pPr>
      <w:r w:rsidRPr="00CE7221">
        <w:rPr>
          <w:rFonts w:cs="Arial"/>
          <w:szCs w:val="24"/>
        </w:rPr>
        <w:t>When the IRB is not familiar with the</w:t>
      </w:r>
      <w:r w:rsidR="00527594" w:rsidRPr="00CE7221">
        <w:rPr>
          <w:rFonts w:cs="Arial"/>
          <w:szCs w:val="24"/>
        </w:rPr>
        <w:t xml:space="preserve"> research</w:t>
      </w:r>
      <w:r w:rsidRPr="00CE7221">
        <w:rPr>
          <w:rFonts w:cs="Arial"/>
          <w:szCs w:val="24"/>
        </w:rPr>
        <w:t xml:space="preserve"> site, the IRB may require additional assessment of the site’s adequacy.  The IRB may need to assess the adequacy of the facility’s staff and medical equipment, including the adequacy of emergency or specialized care, </w:t>
      </w:r>
      <w:r w:rsidR="00A744BB" w:rsidRPr="00CE7221">
        <w:rPr>
          <w:rFonts w:cs="Arial"/>
          <w:szCs w:val="24"/>
        </w:rPr>
        <w:t xml:space="preserve">if </w:t>
      </w:r>
      <w:r w:rsidRPr="00CE7221">
        <w:rPr>
          <w:rFonts w:cs="Arial"/>
          <w:szCs w:val="24"/>
        </w:rPr>
        <w:t>the need arise</w:t>
      </w:r>
      <w:r w:rsidR="00A744BB" w:rsidRPr="00CE7221">
        <w:rPr>
          <w:rFonts w:cs="Arial"/>
          <w:szCs w:val="24"/>
        </w:rPr>
        <w:t>s</w:t>
      </w:r>
      <w:r w:rsidRPr="00CE7221">
        <w:rPr>
          <w:rFonts w:cs="Arial"/>
          <w:szCs w:val="24"/>
        </w:rPr>
        <w:t>.  If needed, the IRB may require a statement from the</w:t>
      </w:r>
      <w:r w:rsidR="00527594" w:rsidRPr="00CE7221">
        <w:rPr>
          <w:rFonts w:cs="Arial"/>
          <w:szCs w:val="24"/>
        </w:rPr>
        <w:t xml:space="preserve"> research</w:t>
      </w:r>
      <w:r w:rsidRPr="00CE7221">
        <w:rPr>
          <w:rFonts w:cs="Arial"/>
          <w:szCs w:val="24"/>
        </w:rPr>
        <w:t xml:space="preserve"> site indicating the site is adequate or require a description from the PI that includes a description of the facility where the</w:t>
      </w:r>
      <w:r w:rsidR="00527594" w:rsidRPr="00CE7221">
        <w:rPr>
          <w:rFonts w:cs="Arial"/>
          <w:szCs w:val="24"/>
        </w:rPr>
        <w:t xml:space="preserve"> research</w:t>
      </w:r>
      <w:r w:rsidRPr="00CE7221">
        <w:rPr>
          <w:rFonts w:cs="Arial"/>
          <w:szCs w:val="24"/>
        </w:rPr>
        <w:t xml:space="preserve"> will take place, including staffing and resources relevant to the</w:t>
      </w:r>
      <w:r w:rsidR="00527594" w:rsidRPr="00CE7221">
        <w:rPr>
          <w:rFonts w:cs="Arial"/>
          <w:szCs w:val="24"/>
        </w:rPr>
        <w:t xml:space="preserve"> research</w:t>
      </w:r>
      <w:r w:rsidRPr="00CE7221">
        <w:rPr>
          <w:rFonts w:cs="Arial"/>
          <w:szCs w:val="24"/>
        </w:rPr>
        <w:t xml:space="preserve"> under review.</w:t>
      </w:r>
    </w:p>
    <w:p w:rsidR="00BA21A2" w:rsidRPr="00CE7221" w:rsidRDefault="00BA21A2" w:rsidP="00860D00">
      <w:pPr>
        <w:spacing w:before="0" w:after="0" w:line="240" w:lineRule="auto"/>
        <w:rPr>
          <w:rFonts w:cs="Arial"/>
          <w:szCs w:val="24"/>
        </w:rPr>
      </w:pPr>
    </w:p>
    <w:p w:rsidR="00860D00" w:rsidRPr="00CE7221" w:rsidRDefault="00860D00" w:rsidP="00F01D39">
      <w:pPr>
        <w:pStyle w:val="Heading2"/>
        <w:rPr>
          <w:rFonts w:cs="Arial"/>
          <w:szCs w:val="24"/>
        </w:rPr>
      </w:pPr>
      <w:bookmarkStart w:id="171" w:name="_Toc478638326"/>
      <w:bookmarkStart w:id="172" w:name="_Toc504137459"/>
      <w:bookmarkStart w:id="173" w:name="_Toc22300153"/>
      <w:r w:rsidRPr="00CE7221">
        <w:rPr>
          <w:rFonts w:cs="Arial"/>
          <w:szCs w:val="24"/>
        </w:rPr>
        <w:t>General Criteria for IRB approval</w:t>
      </w:r>
      <w:bookmarkEnd w:id="171"/>
      <w:bookmarkEnd w:id="172"/>
      <w:bookmarkEnd w:id="173"/>
    </w:p>
    <w:p w:rsidR="00C11276" w:rsidRPr="00CE7221" w:rsidRDefault="007D5412" w:rsidP="006B6480">
      <w:r w:rsidRPr="00CE7221">
        <w:t>Before granting approval, t</w:t>
      </w:r>
      <w:r w:rsidR="00C11276" w:rsidRPr="00CE7221">
        <w:t>he IRB must determine all of the criteria for IRB approval are satisfied</w:t>
      </w:r>
      <w:r w:rsidRPr="00CE7221">
        <w:t xml:space="preserve">, as </w:t>
      </w:r>
      <w:r w:rsidR="00C11276" w:rsidRPr="00CE7221">
        <w:t xml:space="preserve">specified in </w:t>
      </w:r>
      <w:r w:rsidR="00650ED9" w:rsidRPr="00CE7221">
        <w:t>f</w:t>
      </w:r>
      <w:r w:rsidR="00492045" w:rsidRPr="00CE7221">
        <w:t xml:space="preserve">ederal </w:t>
      </w:r>
      <w:r w:rsidR="00650ED9" w:rsidRPr="00CE7221">
        <w:t>and state r</w:t>
      </w:r>
      <w:r w:rsidR="00492045" w:rsidRPr="00CE7221">
        <w:t>egulations</w:t>
      </w:r>
      <w:r w:rsidRPr="00CE7221">
        <w:t xml:space="preserve">.  When the research does not meet the criteria for approval, </w:t>
      </w:r>
      <w:r w:rsidR="00552121" w:rsidRPr="00CE7221">
        <w:t xml:space="preserve">the IRB requests </w:t>
      </w:r>
      <w:r w:rsidR="00C11276" w:rsidRPr="00CE7221">
        <w:t>revisions</w:t>
      </w:r>
      <w:r w:rsidR="00552121" w:rsidRPr="00CE7221">
        <w:t>.</w:t>
      </w:r>
    </w:p>
    <w:p w:rsidR="00186FEC" w:rsidRPr="00CE7221" w:rsidRDefault="00186FEC" w:rsidP="006B6480"/>
    <w:p w:rsidR="006A22D2" w:rsidRPr="00CE7221" w:rsidRDefault="006A22D2" w:rsidP="00F01D39">
      <w:pPr>
        <w:pStyle w:val="Heading3"/>
        <w:rPr>
          <w:rFonts w:cs="Arial"/>
          <w:szCs w:val="24"/>
        </w:rPr>
      </w:pPr>
      <w:bookmarkStart w:id="174" w:name="_Toc478638327"/>
      <w:bookmarkStart w:id="175" w:name="_Toc504137460"/>
      <w:bookmarkStart w:id="176" w:name="_Toc22300154"/>
      <w:r w:rsidRPr="00CE7221">
        <w:rPr>
          <w:rFonts w:cs="Arial"/>
          <w:szCs w:val="24"/>
        </w:rPr>
        <w:t>Exempt</w:t>
      </w:r>
      <w:r w:rsidR="00527594" w:rsidRPr="00CE7221">
        <w:rPr>
          <w:rFonts w:cs="Arial"/>
          <w:szCs w:val="24"/>
        </w:rPr>
        <w:t xml:space="preserve"> </w:t>
      </w:r>
      <w:r w:rsidR="00820C63" w:rsidRPr="00CE7221">
        <w:rPr>
          <w:rFonts w:cs="Arial"/>
          <w:szCs w:val="24"/>
        </w:rPr>
        <w:t>R</w:t>
      </w:r>
      <w:r w:rsidR="00527594" w:rsidRPr="00CE7221">
        <w:rPr>
          <w:rFonts w:cs="Arial"/>
          <w:szCs w:val="24"/>
        </w:rPr>
        <w:t>esearch</w:t>
      </w:r>
      <w:bookmarkEnd w:id="174"/>
      <w:bookmarkEnd w:id="175"/>
      <w:bookmarkEnd w:id="176"/>
    </w:p>
    <w:p w:rsidR="006E21A7" w:rsidRPr="00CE7221" w:rsidRDefault="006E21A7" w:rsidP="006E21A7">
      <w:pPr>
        <w:autoSpaceDE w:val="0"/>
        <w:autoSpaceDN w:val="0"/>
        <w:adjustRightInd w:val="0"/>
        <w:spacing w:before="0" w:after="0" w:line="240" w:lineRule="auto"/>
        <w:rPr>
          <w:rFonts w:cs="Arial"/>
          <w:szCs w:val="24"/>
        </w:rPr>
      </w:pPr>
    </w:p>
    <w:p w:rsidR="002F3ABC" w:rsidRPr="00CE7221" w:rsidRDefault="002D31B3" w:rsidP="00BE320D">
      <w:pPr>
        <w:autoSpaceDE w:val="0"/>
        <w:autoSpaceDN w:val="0"/>
        <w:adjustRightInd w:val="0"/>
        <w:spacing w:before="0" w:after="0" w:line="240" w:lineRule="auto"/>
        <w:rPr>
          <w:rFonts w:cs="Arial"/>
          <w:color w:val="000000"/>
          <w:szCs w:val="22"/>
        </w:rPr>
      </w:pPr>
      <w:r w:rsidRPr="00CE7221">
        <w:t xml:space="preserve">Some human research activities are exempt from HHS or FDA federal regulations; however, the DMC still has oversight of these activities.  </w:t>
      </w:r>
      <w:r w:rsidR="007D5412" w:rsidRPr="00CE7221">
        <w:rPr>
          <w:rFonts w:cs="Arial"/>
          <w:szCs w:val="24"/>
        </w:rPr>
        <w:t>In general, the IRB</w:t>
      </w:r>
      <w:r w:rsidR="007D5412" w:rsidRPr="00CE7221">
        <w:t xml:space="preserve"> prospectively </w:t>
      </w:r>
      <w:r w:rsidR="007D5412" w:rsidRPr="00CE7221">
        <w:rPr>
          <w:rFonts w:cs="Arial"/>
          <w:szCs w:val="24"/>
        </w:rPr>
        <w:t xml:space="preserve">determines when </w:t>
      </w:r>
      <w:r w:rsidR="007D5412" w:rsidRPr="00CE7221">
        <w:t>the research</w:t>
      </w:r>
      <w:r w:rsidR="007D5412" w:rsidRPr="00CE7221">
        <w:rPr>
          <w:rFonts w:cs="Arial"/>
          <w:szCs w:val="24"/>
        </w:rPr>
        <w:t xml:space="preserve"> is exempt. However, a</w:t>
      </w:r>
      <w:r w:rsidRPr="00CE7221">
        <w:t>n independent determination by an investigator is acceptable solely for the purpose of making and documenting representations for reviews preparatory to research</w:t>
      </w:r>
      <w:r w:rsidR="00BD0996" w:rsidRPr="00CE7221">
        <w:t>, as described elsewhere in this policy</w:t>
      </w:r>
      <w:r w:rsidR="00E541EF" w:rsidRPr="00CE7221">
        <w:t>.</w:t>
      </w:r>
      <w:r w:rsidRPr="00CE7221">
        <w:t xml:space="preserve"> </w:t>
      </w:r>
    </w:p>
    <w:p w:rsidR="002F3ABC" w:rsidRPr="00CE7221" w:rsidRDefault="002F3ABC" w:rsidP="002F3ABC">
      <w:pPr>
        <w:autoSpaceDE w:val="0"/>
        <w:autoSpaceDN w:val="0"/>
        <w:adjustRightInd w:val="0"/>
        <w:spacing w:before="0" w:after="0" w:line="240" w:lineRule="auto"/>
        <w:rPr>
          <w:color w:val="000000"/>
        </w:rPr>
      </w:pPr>
    </w:p>
    <w:p w:rsidR="001A1D5F" w:rsidRPr="00CE7221" w:rsidRDefault="006A22D2" w:rsidP="006E21A7">
      <w:pPr>
        <w:autoSpaceDE w:val="0"/>
        <w:autoSpaceDN w:val="0"/>
        <w:adjustRightInd w:val="0"/>
        <w:spacing w:before="0" w:after="0" w:line="240" w:lineRule="auto"/>
        <w:rPr>
          <w:rFonts w:cs="Arial"/>
          <w:szCs w:val="24"/>
        </w:rPr>
      </w:pPr>
      <w:r w:rsidRPr="00CE7221">
        <w:rPr>
          <w:rFonts w:cs="Arial"/>
          <w:szCs w:val="24"/>
        </w:rPr>
        <w:t xml:space="preserve">In order to approve exempt </w:t>
      </w:r>
      <w:r w:rsidR="002802C6" w:rsidRPr="00CE7221">
        <w:rPr>
          <w:rFonts w:cs="Arial"/>
          <w:szCs w:val="24"/>
        </w:rPr>
        <w:t>h</w:t>
      </w:r>
      <w:r w:rsidR="002C4F18" w:rsidRPr="00CE7221">
        <w:rPr>
          <w:rFonts w:cs="Arial"/>
          <w:szCs w:val="24"/>
        </w:rPr>
        <w:t>uman</w:t>
      </w:r>
      <w:r w:rsidR="00527594" w:rsidRPr="00CE7221">
        <w:rPr>
          <w:rFonts w:cs="Arial"/>
          <w:szCs w:val="24"/>
        </w:rPr>
        <w:t xml:space="preserve"> research</w:t>
      </w:r>
      <w:r w:rsidRPr="00CE7221">
        <w:rPr>
          <w:rFonts w:cs="Arial"/>
          <w:szCs w:val="24"/>
        </w:rPr>
        <w:t xml:space="preserve">, </w:t>
      </w:r>
      <w:r w:rsidR="002F3ABC" w:rsidRPr="00CE7221">
        <w:rPr>
          <w:rFonts w:cs="Arial"/>
          <w:szCs w:val="24"/>
        </w:rPr>
        <w:t xml:space="preserve">except for </w:t>
      </w:r>
      <w:r w:rsidR="002F3ABC" w:rsidRPr="00CE7221">
        <w:rPr>
          <w:rFonts w:cs="Arial"/>
          <w:color w:val="000000"/>
          <w:szCs w:val="22"/>
        </w:rPr>
        <w:t>Reviews Preparatory to Research</w:t>
      </w:r>
      <w:r w:rsidR="002F3ABC" w:rsidRPr="00CE7221">
        <w:rPr>
          <w:color w:val="000000"/>
        </w:rPr>
        <w:t xml:space="preserve">, </w:t>
      </w:r>
      <w:r w:rsidRPr="00CE7221">
        <w:rPr>
          <w:rFonts w:cs="Arial"/>
          <w:szCs w:val="24"/>
        </w:rPr>
        <w:t xml:space="preserve">the IRB must determine </w:t>
      </w:r>
      <w:r w:rsidR="005817A5" w:rsidRPr="00CE7221">
        <w:rPr>
          <w:rFonts w:cs="Arial"/>
          <w:szCs w:val="24"/>
        </w:rPr>
        <w:t xml:space="preserve">that </w:t>
      </w:r>
      <w:r w:rsidRPr="00CE7221">
        <w:rPr>
          <w:rFonts w:cs="Arial"/>
          <w:szCs w:val="24"/>
        </w:rPr>
        <w:t xml:space="preserve">the </w:t>
      </w:r>
      <w:r w:rsidR="005817A5" w:rsidRPr="00CE7221">
        <w:rPr>
          <w:rFonts w:cs="Arial"/>
          <w:szCs w:val="24"/>
        </w:rPr>
        <w:t>r</w:t>
      </w:r>
      <w:r w:rsidR="000B21FA" w:rsidRPr="00CE7221">
        <w:rPr>
          <w:rFonts w:cs="Arial"/>
          <w:szCs w:val="24"/>
        </w:rPr>
        <w:t>esearch</w:t>
      </w:r>
      <w:r w:rsidRPr="00CE7221">
        <w:rPr>
          <w:rFonts w:cs="Arial"/>
          <w:szCs w:val="24"/>
        </w:rPr>
        <w:t xml:space="preserve"> as described in the IRB application and associated materials meets the specific criteria for exempt</w:t>
      </w:r>
      <w:r w:rsidR="00527594" w:rsidRPr="00CE7221">
        <w:rPr>
          <w:rFonts w:cs="Arial"/>
          <w:szCs w:val="24"/>
        </w:rPr>
        <w:t xml:space="preserve"> research</w:t>
      </w:r>
      <w:r w:rsidRPr="00CE7221">
        <w:rPr>
          <w:rFonts w:cs="Arial"/>
          <w:szCs w:val="24"/>
        </w:rPr>
        <w:t>.</w:t>
      </w:r>
      <w:r w:rsidR="006E21A7" w:rsidRPr="00CE7221">
        <w:rPr>
          <w:rFonts w:cs="Arial"/>
          <w:szCs w:val="24"/>
        </w:rPr>
        <w:t xml:space="preserve">  </w:t>
      </w:r>
    </w:p>
    <w:p w:rsidR="006A22D2" w:rsidRPr="00CE7221" w:rsidRDefault="00E04A9C" w:rsidP="00860D00">
      <w:pPr>
        <w:rPr>
          <w:rFonts w:cs="Arial"/>
          <w:szCs w:val="24"/>
        </w:rPr>
      </w:pPr>
      <w:r w:rsidRPr="00CE7221">
        <w:rPr>
          <w:rFonts w:cs="Arial"/>
          <w:szCs w:val="24"/>
        </w:rPr>
        <w:t xml:space="preserve">The </w:t>
      </w:r>
      <w:r w:rsidR="006A22D2" w:rsidRPr="00CE7221">
        <w:rPr>
          <w:rFonts w:cs="Arial"/>
          <w:szCs w:val="24"/>
        </w:rPr>
        <w:t>HIPAA regulations apply t</w:t>
      </w:r>
      <w:r w:rsidRPr="00CE7221">
        <w:rPr>
          <w:rFonts w:cs="Arial"/>
          <w:szCs w:val="24"/>
        </w:rPr>
        <w:t xml:space="preserve">o exempt </w:t>
      </w:r>
      <w:r w:rsidR="005817A5" w:rsidRPr="00CE7221">
        <w:rPr>
          <w:rFonts w:cs="Arial"/>
          <w:szCs w:val="24"/>
        </w:rPr>
        <w:t>r</w:t>
      </w:r>
      <w:r w:rsidR="000B21FA" w:rsidRPr="00CE7221">
        <w:rPr>
          <w:rFonts w:cs="Arial"/>
          <w:szCs w:val="24"/>
        </w:rPr>
        <w:t>esearch</w:t>
      </w:r>
      <w:r w:rsidRPr="00CE7221">
        <w:rPr>
          <w:rFonts w:cs="Arial"/>
          <w:szCs w:val="24"/>
        </w:rPr>
        <w:t xml:space="preserve"> </w:t>
      </w:r>
      <w:r w:rsidR="00E541EF" w:rsidRPr="00CE7221">
        <w:rPr>
          <w:rFonts w:cs="Arial"/>
          <w:szCs w:val="24"/>
        </w:rPr>
        <w:t xml:space="preserve">that involves </w:t>
      </w:r>
      <w:r w:rsidRPr="00CE7221">
        <w:rPr>
          <w:rFonts w:cs="Arial"/>
          <w:szCs w:val="24"/>
        </w:rPr>
        <w:t>PHI and</w:t>
      </w:r>
      <w:r w:rsidR="005817A5" w:rsidRPr="00CE7221">
        <w:rPr>
          <w:rFonts w:cs="Arial"/>
          <w:szCs w:val="24"/>
        </w:rPr>
        <w:t>,</w:t>
      </w:r>
      <w:r w:rsidRPr="00CE7221">
        <w:rPr>
          <w:rFonts w:cs="Arial"/>
          <w:szCs w:val="24"/>
        </w:rPr>
        <w:t xml:space="preserve"> therefore, the IRB will confirm the appropriate and relevant </w:t>
      </w:r>
      <w:r w:rsidR="00E541EF" w:rsidRPr="00CE7221">
        <w:rPr>
          <w:rFonts w:cs="Arial"/>
          <w:szCs w:val="24"/>
        </w:rPr>
        <w:t xml:space="preserve">HIPAA </w:t>
      </w:r>
      <w:r w:rsidRPr="00CE7221">
        <w:rPr>
          <w:rFonts w:cs="Arial"/>
          <w:szCs w:val="24"/>
        </w:rPr>
        <w:t xml:space="preserve">protections are in place (e.g., </w:t>
      </w:r>
      <w:hyperlink r:id="rId94" w:history="1">
        <w:r w:rsidRPr="00CE7221">
          <w:rPr>
            <w:rStyle w:val="Hyperlink"/>
            <w:rFonts w:cs="Arial"/>
            <w:szCs w:val="24"/>
          </w:rPr>
          <w:t xml:space="preserve">HIPAA </w:t>
        </w:r>
        <w:r w:rsidR="002C77CE" w:rsidRPr="00CE7221">
          <w:rPr>
            <w:rStyle w:val="Hyperlink"/>
            <w:rFonts w:cs="Arial"/>
            <w:szCs w:val="24"/>
          </w:rPr>
          <w:t>a</w:t>
        </w:r>
        <w:r w:rsidRPr="00CE7221">
          <w:rPr>
            <w:rStyle w:val="Hyperlink"/>
            <w:rFonts w:cs="Arial"/>
            <w:szCs w:val="24"/>
          </w:rPr>
          <w:t xml:space="preserve">uthorization, HIPAA waiver, DUA, BAA, </w:t>
        </w:r>
        <w:r w:rsidR="00E541EF" w:rsidRPr="00CE7221">
          <w:rPr>
            <w:rStyle w:val="Hyperlink"/>
            <w:rFonts w:cs="Arial"/>
            <w:szCs w:val="24"/>
          </w:rPr>
          <w:t xml:space="preserve">Certification for PHI of Decedents, Subject Recruitment Authorizations, </w:t>
        </w:r>
        <w:r w:rsidR="003F6783" w:rsidRPr="00CE7221">
          <w:rPr>
            <w:rStyle w:val="Hyperlink"/>
            <w:rFonts w:cs="Arial"/>
            <w:szCs w:val="24"/>
          </w:rPr>
          <w:t>etc.</w:t>
        </w:r>
      </w:hyperlink>
      <w:r w:rsidRPr="00CE7221">
        <w:rPr>
          <w:rFonts w:cs="Arial"/>
          <w:szCs w:val="24"/>
        </w:rPr>
        <w:t xml:space="preserve">) for such </w:t>
      </w:r>
      <w:r w:rsidR="005817A5" w:rsidRPr="00CE7221">
        <w:rPr>
          <w:rFonts w:cs="Arial"/>
          <w:szCs w:val="24"/>
        </w:rPr>
        <w:t>r</w:t>
      </w:r>
      <w:r w:rsidR="000B21FA" w:rsidRPr="00CE7221">
        <w:rPr>
          <w:rFonts w:cs="Arial"/>
          <w:szCs w:val="24"/>
        </w:rPr>
        <w:t>esearch</w:t>
      </w:r>
      <w:r w:rsidRPr="00CE7221">
        <w:rPr>
          <w:rFonts w:cs="Arial"/>
          <w:szCs w:val="24"/>
        </w:rPr>
        <w:t>.</w:t>
      </w:r>
    </w:p>
    <w:p w:rsidR="00E04A9C" w:rsidRPr="00CE7221" w:rsidRDefault="00E04A9C" w:rsidP="00860D00">
      <w:pPr>
        <w:rPr>
          <w:rFonts w:cs="Arial"/>
          <w:szCs w:val="24"/>
        </w:rPr>
      </w:pPr>
      <w:r w:rsidRPr="00CE7221">
        <w:rPr>
          <w:rFonts w:cs="Arial"/>
          <w:szCs w:val="24"/>
        </w:rPr>
        <w:lastRenderedPageBreak/>
        <w:t xml:space="preserve">The IRB will confirm the </w:t>
      </w:r>
      <w:r w:rsidR="005817A5" w:rsidRPr="00CE7221">
        <w:rPr>
          <w:rFonts w:cs="Arial"/>
          <w:szCs w:val="24"/>
        </w:rPr>
        <w:t>r</w:t>
      </w:r>
      <w:r w:rsidR="000B21FA" w:rsidRPr="00CE7221">
        <w:rPr>
          <w:rFonts w:cs="Arial"/>
          <w:szCs w:val="24"/>
        </w:rPr>
        <w:t>esearch</w:t>
      </w:r>
      <w:r w:rsidRPr="00CE7221">
        <w:rPr>
          <w:rFonts w:cs="Arial"/>
          <w:szCs w:val="24"/>
        </w:rPr>
        <w:t xml:space="preserve"> meets all requirements and verify it meets the criteria for exempt </w:t>
      </w:r>
      <w:r w:rsidR="005817A5" w:rsidRPr="00CE7221">
        <w:rPr>
          <w:rFonts w:cs="Arial"/>
          <w:szCs w:val="24"/>
        </w:rPr>
        <w:t>r</w:t>
      </w:r>
      <w:r w:rsidR="000B21FA" w:rsidRPr="00CE7221">
        <w:rPr>
          <w:rFonts w:cs="Arial"/>
          <w:szCs w:val="24"/>
        </w:rPr>
        <w:t>esearch</w:t>
      </w:r>
      <w:r w:rsidRPr="00CE7221">
        <w:rPr>
          <w:rFonts w:cs="Arial"/>
          <w:szCs w:val="24"/>
        </w:rPr>
        <w:t xml:space="preserve">; however, </w:t>
      </w:r>
      <w:r w:rsidR="00C36699" w:rsidRPr="00CE7221">
        <w:rPr>
          <w:rFonts w:cs="Arial"/>
          <w:szCs w:val="24"/>
        </w:rPr>
        <w:t xml:space="preserve">it </w:t>
      </w:r>
      <w:r w:rsidRPr="00CE7221">
        <w:rPr>
          <w:rFonts w:cs="Arial"/>
          <w:szCs w:val="24"/>
        </w:rPr>
        <w:t>may require additional protections, particularly when vulnerable populations are involved.</w:t>
      </w:r>
    </w:p>
    <w:p w:rsidR="00754468" w:rsidRPr="00CE7221" w:rsidRDefault="00AD2623" w:rsidP="00CB69A3">
      <w:pPr>
        <w:rPr>
          <w:rFonts w:eastAsia="Times New Roman" w:cs="Arial"/>
          <w:szCs w:val="22"/>
        </w:rPr>
      </w:pPr>
      <w:r w:rsidRPr="00CE7221">
        <w:rPr>
          <w:rFonts w:eastAsia="Times New Roman" w:cs="Arial"/>
          <w:szCs w:val="22"/>
        </w:rPr>
        <w:t xml:space="preserve">When an exempt study requires limited IRB review, </w:t>
      </w:r>
      <w:r w:rsidR="00E541EF" w:rsidRPr="00CE7221">
        <w:rPr>
          <w:rFonts w:eastAsia="Times New Roman" w:cs="Arial"/>
          <w:szCs w:val="22"/>
        </w:rPr>
        <w:t xml:space="preserve">an </w:t>
      </w:r>
      <w:r w:rsidRPr="00CE7221">
        <w:rPr>
          <w:rFonts w:eastAsia="Times New Roman" w:cs="Arial"/>
          <w:szCs w:val="22"/>
        </w:rPr>
        <w:t xml:space="preserve">IRB </w:t>
      </w:r>
      <w:r w:rsidR="00E541EF" w:rsidRPr="00CE7221">
        <w:rPr>
          <w:rFonts w:eastAsia="Times New Roman" w:cs="Arial"/>
          <w:szCs w:val="22"/>
        </w:rPr>
        <w:t xml:space="preserve">member </w:t>
      </w:r>
      <w:r w:rsidRPr="00CE7221">
        <w:rPr>
          <w:rFonts w:eastAsia="Times New Roman" w:cs="Arial"/>
          <w:szCs w:val="22"/>
        </w:rPr>
        <w:t xml:space="preserve">must determine </w:t>
      </w:r>
      <w:r w:rsidR="009E4A11" w:rsidRPr="00CE7221">
        <w:rPr>
          <w:rFonts w:eastAsia="Times New Roman" w:cs="Arial"/>
          <w:szCs w:val="22"/>
        </w:rPr>
        <w:t xml:space="preserve">that </w:t>
      </w:r>
      <w:r w:rsidRPr="00CE7221">
        <w:rPr>
          <w:rFonts w:eastAsia="Times New Roman" w:cs="Arial"/>
          <w:szCs w:val="22"/>
        </w:rPr>
        <w:t>the</w:t>
      </w:r>
      <w:r w:rsidR="006B3437" w:rsidRPr="00CE7221">
        <w:rPr>
          <w:rFonts w:eastAsia="Times New Roman" w:cs="Arial"/>
          <w:szCs w:val="22"/>
        </w:rPr>
        <w:t xml:space="preserve">re </w:t>
      </w:r>
      <w:r w:rsidRPr="00CE7221">
        <w:rPr>
          <w:rFonts w:eastAsia="Times New Roman" w:cs="Arial"/>
          <w:szCs w:val="22"/>
        </w:rPr>
        <w:t>are adequate provisions to protect the privacy of research participants and to maintain the confidentiality of the data.</w:t>
      </w:r>
      <w:r w:rsidR="000657D4" w:rsidRPr="00CE7221">
        <w:rPr>
          <w:rFonts w:eastAsia="Times New Roman" w:cs="Arial"/>
          <w:szCs w:val="22"/>
        </w:rPr>
        <w:t xml:space="preserve">  Limited IRB review does not preclude an IRB member from requiring other reasonable protections outside of the context of privacy or confidentiality, as applicable to the research.</w:t>
      </w:r>
    </w:p>
    <w:p w:rsidR="006A22D2" w:rsidRPr="00CE7221" w:rsidRDefault="006A22D2" w:rsidP="00F01D39">
      <w:pPr>
        <w:pStyle w:val="Heading3"/>
        <w:rPr>
          <w:rFonts w:cs="Arial"/>
          <w:szCs w:val="24"/>
        </w:rPr>
      </w:pPr>
      <w:bookmarkStart w:id="177" w:name="_Toc478638328"/>
      <w:bookmarkStart w:id="178" w:name="_Toc504137461"/>
      <w:bookmarkStart w:id="179" w:name="_Toc22300155"/>
      <w:r w:rsidRPr="00CE7221">
        <w:rPr>
          <w:rFonts w:cs="Arial"/>
          <w:szCs w:val="24"/>
        </w:rPr>
        <w:t>Non-Exempt</w:t>
      </w:r>
      <w:r w:rsidR="00527594" w:rsidRPr="00CE7221">
        <w:rPr>
          <w:rFonts w:cs="Arial"/>
          <w:szCs w:val="24"/>
        </w:rPr>
        <w:t xml:space="preserve"> </w:t>
      </w:r>
      <w:r w:rsidR="00492045" w:rsidRPr="00CE7221">
        <w:rPr>
          <w:rFonts w:cs="Arial"/>
          <w:szCs w:val="24"/>
        </w:rPr>
        <w:t xml:space="preserve">Human </w:t>
      </w:r>
      <w:r w:rsidR="00087684" w:rsidRPr="00CE7221">
        <w:rPr>
          <w:rFonts w:cs="Arial"/>
          <w:szCs w:val="24"/>
        </w:rPr>
        <w:t>R</w:t>
      </w:r>
      <w:r w:rsidR="00527594" w:rsidRPr="00CE7221">
        <w:rPr>
          <w:rFonts w:cs="Arial"/>
          <w:szCs w:val="24"/>
        </w:rPr>
        <w:t>esearch</w:t>
      </w:r>
      <w:bookmarkEnd w:id="177"/>
      <w:bookmarkEnd w:id="178"/>
      <w:bookmarkEnd w:id="179"/>
    </w:p>
    <w:p w:rsidR="00755D53" w:rsidRPr="00CE7221" w:rsidRDefault="00860D00" w:rsidP="00860D00">
      <w:pPr>
        <w:rPr>
          <w:rFonts w:cs="Arial"/>
          <w:szCs w:val="24"/>
        </w:rPr>
      </w:pPr>
      <w:r w:rsidRPr="00CE7221">
        <w:rPr>
          <w:rFonts w:cs="Arial"/>
          <w:szCs w:val="24"/>
        </w:rPr>
        <w:t xml:space="preserve">In order to approve non-exempt </w:t>
      </w:r>
      <w:r w:rsidR="002C77CE" w:rsidRPr="00CE7221">
        <w:rPr>
          <w:rFonts w:cs="Arial"/>
          <w:szCs w:val="24"/>
        </w:rPr>
        <w:t>h</w:t>
      </w:r>
      <w:r w:rsidR="002C4F18" w:rsidRPr="00CE7221">
        <w:rPr>
          <w:rFonts w:cs="Arial"/>
          <w:szCs w:val="24"/>
        </w:rPr>
        <w:t>uman</w:t>
      </w:r>
      <w:r w:rsidR="00527594" w:rsidRPr="00CE7221">
        <w:rPr>
          <w:rFonts w:cs="Arial"/>
          <w:szCs w:val="24"/>
        </w:rPr>
        <w:t xml:space="preserve"> </w:t>
      </w:r>
      <w:r w:rsidR="002C77CE" w:rsidRPr="00CE7221">
        <w:rPr>
          <w:rFonts w:cs="Arial"/>
          <w:szCs w:val="24"/>
        </w:rPr>
        <w:t>r</w:t>
      </w:r>
      <w:r w:rsidR="00527594" w:rsidRPr="00CE7221">
        <w:rPr>
          <w:rFonts w:cs="Arial"/>
          <w:szCs w:val="24"/>
        </w:rPr>
        <w:t>esearch</w:t>
      </w:r>
      <w:r w:rsidR="002B48FE" w:rsidRPr="00CE7221">
        <w:rPr>
          <w:rFonts w:cs="Arial"/>
          <w:szCs w:val="24"/>
        </w:rPr>
        <w:t xml:space="preserve"> </w:t>
      </w:r>
      <w:r w:rsidR="00C54E1E" w:rsidRPr="00CE7221">
        <w:rPr>
          <w:rFonts w:cs="Arial"/>
          <w:szCs w:val="24"/>
        </w:rPr>
        <w:t xml:space="preserve">or FDA regulated </w:t>
      </w:r>
      <w:r w:rsidR="000C254F" w:rsidRPr="00CE7221">
        <w:t xml:space="preserve">clinical </w:t>
      </w:r>
      <w:r w:rsidR="000C254F" w:rsidRPr="00CE7221">
        <w:rPr>
          <w:rFonts w:cs="Arial"/>
          <w:szCs w:val="24"/>
        </w:rPr>
        <w:t>investigations</w:t>
      </w:r>
      <w:r w:rsidR="00C54E1E" w:rsidRPr="00CE7221">
        <w:rPr>
          <w:rFonts w:cs="Arial"/>
          <w:szCs w:val="24"/>
        </w:rPr>
        <w:t xml:space="preserve"> </w:t>
      </w:r>
      <w:r w:rsidRPr="00CE7221">
        <w:rPr>
          <w:rFonts w:cs="Arial"/>
          <w:szCs w:val="24"/>
        </w:rPr>
        <w:t xml:space="preserve">the IRB </w:t>
      </w:r>
      <w:r w:rsidRPr="00CE7221">
        <w:rPr>
          <w:u w:val="single"/>
        </w:rPr>
        <w:t>must</w:t>
      </w:r>
      <w:r w:rsidRPr="00CE7221">
        <w:rPr>
          <w:rFonts w:cs="Arial"/>
          <w:szCs w:val="24"/>
        </w:rPr>
        <w:t xml:space="preserve"> determine all of the following requirements (as described in </w:t>
      </w:r>
      <w:r w:rsidR="00ED6D84" w:rsidRPr="00CE7221">
        <w:rPr>
          <w:rFonts w:cs="Arial"/>
          <w:szCs w:val="24"/>
        </w:rPr>
        <w:t xml:space="preserve">the Common Rule at </w:t>
      </w:r>
      <w:r w:rsidRPr="00CE7221">
        <w:rPr>
          <w:rFonts w:cs="Arial"/>
          <w:szCs w:val="24"/>
        </w:rPr>
        <w:t xml:space="preserve">45 CFR 46.111 </w:t>
      </w:r>
      <w:r w:rsidR="00755D53" w:rsidRPr="00CE7221">
        <w:rPr>
          <w:rFonts w:cs="Arial"/>
          <w:szCs w:val="24"/>
        </w:rPr>
        <w:t xml:space="preserve">or </w:t>
      </w:r>
      <w:r w:rsidRPr="00CE7221">
        <w:rPr>
          <w:rFonts w:cs="Arial"/>
          <w:szCs w:val="24"/>
        </w:rPr>
        <w:t xml:space="preserve"> </w:t>
      </w:r>
      <w:r w:rsidR="00ED6D84" w:rsidRPr="00CE7221">
        <w:rPr>
          <w:rFonts w:cs="Arial"/>
          <w:szCs w:val="24"/>
        </w:rPr>
        <w:t xml:space="preserve">FDA regulations at </w:t>
      </w:r>
      <w:r w:rsidRPr="00CE7221">
        <w:rPr>
          <w:rFonts w:cs="Arial"/>
          <w:szCs w:val="24"/>
        </w:rPr>
        <w:t>21 CFR 56.111) are satisfied</w:t>
      </w:r>
      <w:r w:rsidR="006950FF" w:rsidRPr="00CE7221">
        <w:rPr>
          <w:rFonts w:cs="Arial"/>
          <w:szCs w:val="24"/>
        </w:rPr>
        <w:t>, based on review of IRB application materials</w:t>
      </w:r>
      <w:r w:rsidR="00755D53" w:rsidRPr="00CE7221">
        <w:rPr>
          <w:rFonts w:cs="Arial"/>
          <w:szCs w:val="24"/>
        </w:rPr>
        <w:t xml:space="preserve">.  </w:t>
      </w:r>
    </w:p>
    <w:p w:rsidR="00860D00" w:rsidRPr="00CE7221" w:rsidRDefault="00860D00" w:rsidP="000B47AF">
      <w:pPr>
        <w:pStyle w:val="ListParagraph"/>
        <w:numPr>
          <w:ilvl w:val="0"/>
          <w:numId w:val="22"/>
        </w:numPr>
        <w:rPr>
          <w:rFonts w:cs="Arial"/>
          <w:szCs w:val="24"/>
        </w:rPr>
      </w:pPr>
      <w:r w:rsidRPr="00CE7221">
        <w:rPr>
          <w:rFonts w:cs="Arial"/>
          <w:szCs w:val="24"/>
        </w:rPr>
        <w:t>Risks to</w:t>
      </w:r>
      <w:r w:rsidR="002C77CE" w:rsidRPr="00CE7221">
        <w:rPr>
          <w:rFonts w:cs="Arial"/>
          <w:szCs w:val="24"/>
        </w:rPr>
        <w:t xml:space="preserve"> research p</w:t>
      </w:r>
      <w:r w:rsidR="00EA2406" w:rsidRPr="00CE7221">
        <w:rPr>
          <w:rFonts w:cs="Arial"/>
          <w:szCs w:val="24"/>
        </w:rPr>
        <w:t>articipants</w:t>
      </w:r>
      <w:r w:rsidRPr="00CE7221">
        <w:rPr>
          <w:rFonts w:cs="Arial"/>
          <w:szCs w:val="24"/>
        </w:rPr>
        <w:t xml:space="preserve"> are minimized: </w:t>
      </w:r>
    </w:p>
    <w:p w:rsidR="00860D00" w:rsidRPr="00CE7221" w:rsidRDefault="00492045" w:rsidP="000B47AF">
      <w:pPr>
        <w:pStyle w:val="ListParagraph"/>
        <w:numPr>
          <w:ilvl w:val="1"/>
          <w:numId w:val="22"/>
        </w:numPr>
        <w:rPr>
          <w:rFonts w:cs="Arial"/>
          <w:szCs w:val="24"/>
        </w:rPr>
      </w:pPr>
      <w:r w:rsidRPr="00CE7221">
        <w:rPr>
          <w:rFonts w:cs="Arial"/>
          <w:szCs w:val="24"/>
        </w:rPr>
        <w:t>b</w:t>
      </w:r>
      <w:r w:rsidR="00860D00" w:rsidRPr="00CE7221">
        <w:rPr>
          <w:rFonts w:cs="Arial"/>
          <w:szCs w:val="24"/>
        </w:rPr>
        <w:t>y using procedures which are consistent with sound</w:t>
      </w:r>
      <w:r w:rsidR="00527594" w:rsidRPr="00CE7221">
        <w:rPr>
          <w:rFonts w:cs="Arial"/>
          <w:szCs w:val="24"/>
        </w:rPr>
        <w:t xml:space="preserve"> research</w:t>
      </w:r>
      <w:r w:rsidR="00860D00" w:rsidRPr="00CE7221">
        <w:rPr>
          <w:rFonts w:cs="Arial"/>
          <w:szCs w:val="24"/>
        </w:rPr>
        <w:t xml:space="preserve"> design and which do not unnecessarily expose</w:t>
      </w:r>
      <w:r w:rsidR="002C77CE" w:rsidRPr="00CE7221">
        <w:rPr>
          <w:rFonts w:cs="Arial"/>
          <w:szCs w:val="24"/>
        </w:rPr>
        <w:t xml:space="preserve"> research p</w:t>
      </w:r>
      <w:r w:rsidR="00EA2406" w:rsidRPr="00CE7221">
        <w:rPr>
          <w:rFonts w:cs="Arial"/>
          <w:szCs w:val="24"/>
        </w:rPr>
        <w:t>articipants</w:t>
      </w:r>
      <w:r w:rsidR="00860D00" w:rsidRPr="00CE7221">
        <w:rPr>
          <w:rFonts w:cs="Arial"/>
          <w:szCs w:val="24"/>
        </w:rPr>
        <w:t xml:space="preserve"> to risk, and </w:t>
      </w:r>
    </w:p>
    <w:p w:rsidR="00860D00" w:rsidRPr="00CE7221" w:rsidRDefault="00492045" w:rsidP="000B47AF">
      <w:pPr>
        <w:pStyle w:val="ListParagraph"/>
        <w:numPr>
          <w:ilvl w:val="1"/>
          <w:numId w:val="22"/>
        </w:numPr>
        <w:rPr>
          <w:rFonts w:cs="Arial"/>
          <w:szCs w:val="24"/>
        </w:rPr>
      </w:pPr>
      <w:r w:rsidRPr="00CE7221">
        <w:rPr>
          <w:rFonts w:cs="Arial"/>
          <w:szCs w:val="24"/>
        </w:rPr>
        <w:t>w</w:t>
      </w:r>
      <w:r w:rsidR="00860D00" w:rsidRPr="00CE7221">
        <w:rPr>
          <w:rFonts w:cs="Arial"/>
          <w:szCs w:val="24"/>
        </w:rPr>
        <w:t>henever appropriate, by using procedures already being performed for diagnostic or treatment purposes.</w:t>
      </w:r>
    </w:p>
    <w:p w:rsidR="001D0D90" w:rsidRPr="00CE7221" w:rsidRDefault="007923E6" w:rsidP="001D0D90">
      <w:pPr>
        <w:pStyle w:val="ListParagraph"/>
        <w:rPr>
          <w:rFonts w:cs="Arial"/>
          <w:i/>
          <w:color w:val="C00000"/>
          <w:szCs w:val="22"/>
        </w:rPr>
      </w:pPr>
      <w:r w:rsidRPr="00CE7221">
        <w:rPr>
          <w:rFonts w:cs="Arial"/>
          <w:i/>
          <w:color w:val="C00000"/>
          <w:szCs w:val="22"/>
        </w:rPr>
        <w:t xml:space="preserve">Note: To evaluate </w:t>
      </w:r>
      <w:r w:rsidR="001D0D90" w:rsidRPr="00CE7221">
        <w:rPr>
          <w:rFonts w:cs="Arial"/>
          <w:i/>
          <w:color w:val="C00000"/>
          <w:szCs w:val="22"/>
        </w:rPr>
        <w:t>the above for a clinical investigation involving an IND</w:t>
      </w:r>
      <w:r w:rsidRPr="00CE7221">
        <w:rPr>
          <w:rFonts w:cs="Arial"/>
          <w:i/>
          <w:color w:val="C00000"/>
          <w:szCs w:val="22"/>
        </w:rPr>
        <w:t xml:space="preserve">, the IRB may wish to obtain </w:t>
      </w:r>
      <w:r w:rsidR="001D0D90" w:rsidRPr="00CE7221">
        <w:rPr>
          <w:rFonts w:cs="Arial"/>
          <w:i/>
          <w:color w:val="C00000"/>
          <w:szCs w:val="22"/>
        </w:rPr>
        <w:t xml:space="preserve">and review </w:t>
      </w:r>
      <w:r w:rsidRPr="00CE7221">
        <w:rPr>
          <w:rFonts w:cs="Arial"/>
          <w:i/>
          <w:color w:val="C00000"/>
          <w:szCs w:val="22"/>
        </w:rPr>
        <w:t>the following information</w:t>
      </w:r>
      <w:r w:rsidR="00881BE5" w:rsidRPr="00CE7221">
        <w:rPr>
          <w:rFonts w:cs="Arial"/>
          <w:i/>
          <w:color w:val="C00000"/>
          <w:szCs w:val="22"/>
        </w:rPr>
        <w:t>, as applicable for the review</w:t>
      </w:r>
      <w:r w:rsidRPr="00CE7221">
        <w:rPr>
          <w:rFonts w:cs="Arial"/>
          <w:i/>
          <w:color w:val="C00000"/>
          <w:szCs w:val="22"/>
        </w:rPr>
        <w:t xml:space="preserve">: </w:t>
      </w:r>
    </w:p>
    <w:p w:rsidR="001D0D90" w:rsidRPr="00CE7221" w:rsidRDefault="001D0D90" w:rsidP="001D0D90">
      <w:pPr>
        <w:pStyle w:val="ListParagraph"/>
        <w:numPr>
          <w:ilvl w:val="1"/>
          <w:numId w:val="22"/>
        </w:numPr>
        <w:rPr>
          <w:rFonts w:cs="Arial"/>
          <w:i/>
          <w:color w:val="C00000"/>
          <w:szCs w:val="22"/>
        </w:rPr>
      </w:pPr>
      <w:r w:rsidRPr="00CE7221">
        <w:rPr>
          <w:rFonts w:cs="Arial"/>
          <w:i/>
          <w:color w:val="C00000"/>
          <w:szCs w:val="22"/>
        </w:rPr>
        <w:t xml:space="preserve">Published literature about the chemistry, manufacturing, and control of the drug substance and product; </w:t>
      </w:r>
    </w:p>
    <w:p w:rsidR="001D0D90" w:rsidRPr="00CE7221" w:rsidRDefault="001D0D90" w:rsidP="001D0D90">
      <w:pPr>
        <w:pStyle w:val="ListParagraph"/>
        <w:numPr>
          <w:ilvl w:val="1"/>
          <w:numId w:val="22"/>
        </w:numPr>
        <w:rPr>
          <w:rFonts w:cs="Arial"/>
          <w:i/>
          <w:color w:val="C00000"/>
          <w:szCs w:val="22"/>
        </w:rPr>
      </w:pPr>
      <w:r w:rsidRPr="00CE7221">
        <w:rPr>
          <w:rFonts w:cs="Arial"/>
          <w:i/>
          <w:color w:val="C00000"/>
          <w:szCs w:val="22"/>
        </w:rPr>
        <w:t xml:space="preserve">A summary of previous human experience with the drug product; </w:t>
      </w:r>
    </w:p>
    <w:p w:rsidR="001D0D90" w:rsidRPr="00CE7221" w:rsidRDefault="001D0D90" w:rsidP="001D0D90">
      <w:pPr>
        <w:pStyle w:val="ListParagraph"/>
        <w:numPr>
          <w:ilvl w:val="1"/>
          <w:numId w:val="22"/>
        </w:numPr>
        <w:rPr>
          <w:rFonts w:cs="Arial"/>
          <w:i/>
          <w:color w:val="C00000"/>
          <w:szCs w:val="22"/>
        </w:rPr>
      </w:pPr>
      <w:r w:rsidRPr="00CE7221">
        <w:rPr>
          <w:rFonts w:cs="Arial"/>
          <w:i/>
          <w:color w:val="C00000"/>
          <w:szCs w:val="22"/>
        </w:rPr>
        <w:t xml:space="preserve">Sufficient information regarding the source, purity, quality, and method of preparation and delivery of the drug used in the research; and </w:t>
      </w:r>
    </w:p>
    <w:p w:rsidR="007923E6" w:rsidRPr="00CE7221" w:rsidRDefault="001D0D90" w:rsidP="001D0D90">
      <w:pPr>
        <w:pStyle w:val="ListParagraph"/>
        <w:numPr>
          <w:ilvl w:val="1"/>
          <w:numId w:val="22"/>
        </w:numPr>
        <w:rPr>
          <w:rFonts w:cs="Arial"/>
          <w:i/>
          <w:color w:val="C00000"/>
          <w:szCs w:val="22"/>
        </w:rPr>
      </w:pPr>
      <w:r w:rsidRPr="00CE7221">
        <w:rPr>
          <w:rFonts w:cs="Arial"/>
          <w:i/>
          <w:color w:val="C00000"/>
          <w:szCs w:val="22"/>
        </w:rPr>
        <w:t>Information regarding the pharmacology and toxicity of the drug product in animals.</w:t>
      </w:r>
    </w:p>
    <w:p w:rsidR="00860D00" w:rsidRPr="00CE7221" w:rsidRDefault="00860D00" w:rsidP="000B47AF">
      <w:pPr>
        <w:pStyle w:val="ListParagraph"/>
        <w:numPr>
          <w:ilvl w:val="0"/>
          <w:numId w:val="22"/>
        </w:numPr>
        <w:rPr>
          <w:rFonts w:cs="Arial"/>
          <w:szCs w:val="24"/>
        </w:rPr>
      </w:pPr>
      <w:r w:rsidRPr="00CE7221">
        <w:rPr>
          <w:rFonts w:cs="Arial"/>
          <w:szCs w:val="24"/>
        </w:rPr>
        <w:t>Risks to</w:t>
      </w:r>
      <w:r w:rsidR="002C77CE" w:rsidRPr="00CE7221">
        <w:rPr>
          <w:rFonts w:cs="Arial"/>
          <w:szCs w:val="24"/>
        </w:rPr>
        <w:t xml:space="preserve"> research p</w:t>
      </w:r>
      <w:r w:rsidR="00EA2406" w:rsidRPr="00CE7221">
        <w:rPr>
          <w:rFonts w:cs="Arial"/>
          <w:szCs w:val="24"/>
        </w:rPr>
        <w:t>articipants</w:t>
      </w:r>
      <w:r w:rsidRPr="00CE7221">
        <w:rPr>
          <w:rFonts w:cs="Arial"/>
          <w:szCs w:val="24"/>
        </w:rPr>
        <w:t xml:space="preserve"> are reasonable in relation to anticipated benefits, if any, to</w:t>
      </w:r>
      <w:r w:rsidR="002C77CE" w:rsidRPr="00CE7221">
        <w:rPr>
          <w:rFonts w:cs="Arial"/>
          <w:szCs w:val="24"/>
        </w:rPr>
        <w:t xml:space="preserve"> research p</w:t>
      </w:r>
      <w:r w:rsidR="00EA2406" w:rsidRPr="00CE7221">
        <w:rPr>
          <w:rFonts w:cs="Arial"/>
          <w:szCs w:val="24"/>
        </w:rPr>
        <w:t>articipants</w:t>
      </w:r>
      <w:r w:rsidRPr="00CE7221">
        <w:rPr>
          <w:rFonts w:cs="Arial"/>
          <w:szCs w:val="24"/>
        </w:rPr>
        <w:t>, and the importance of the knowledge that may reasonably be expected to result. In evaluating risks and benefits, the IRB consider</w:t>
      </w:r>
      <w:r w:rsidR="00A744BB" w:rsidRPr="00CE7221">
        <w:rPr>
          <w:rFonts w:cs="Arial"/>
          <w:szCs w:val="24"/>
        </w:rPr>
        <w:t>s</w:t>
      </w:r>
      <w:r w:rsidRPr="00CE7221">
        <w:rPr>
          <w:rFonts w:cs="Arial"/>
          <w:szCs w:val="24"/>
        </w:rPr>
        <w:t xml:space="preserve"> only those risks and benefits that may result from the</w:t>
      </w:r>
      <w:r w:rsidR="00527594" w:rsidRPr="00CE7221">
        <w:rPr>
          <w:rFonts w:cs="Arial"/>
          <w:szCs w:val="24"/>
        </w:rPr>
        <w:t xml:space="preserve"> research</w:t>
      </w:r>
      <w:r w:rsidRPr="00CE7221">
        <w:rPr>
          <w:rFonts w:cs="Arial"/>
          <w:szCs w:val="24"/>
        </w:rPr>
        <w:t xml:space="preserve"> (as distinguished from risks and benefits of therapies</w:t>
      </w:r>
      <w:r w:rsidR="002C77CE" w:rsidRPr="00CE7221">
        <w:rPr>
          <w:rFonts w:cs="Arial"/>
          <w:szCs w:val="24"/>
        </w:rPr>
        <w:t xml:space="preserve"> research p</w:t>
      </w:r>
      <w:r w:rsidR="00EA2406" w:rsidRPr="00CE7221">
        <w:rPr>
          <w:rFonts w:cs="Arial"/>
          <w:szCs w:val="24"/>
        </w:rPr>
        <w:t>articipants</w:t>
      </w:r>
      <w:r w:rsidRPr="00CE7221">
        <w:rPr>
          <w:rFonts w:cs="Arial"/>
          <w:szCs w:val="24"/>
        </w:rPr>
        <w:t xml:space="preserve"> would receive even if not participating in the</w:t>
      </w:r>
      <w:r w:rsidR="00527594" w:rsidRPr="00CE7221">
        <w:rPr>
          <w:rFonts w:cs="Arial"/>
          <w:szCs w:val="24"/>
        </w:rPr>
        <w:t xml:space="preserve"> research</w:t>
      </w:r>
      <w:r w:rsidRPr="00CE7221">
        <w:rPr>
          <w:rFonts w:cs="Arial"/>
          <w:szCs w:val="24"/>
        </w:rPr>
        <w:t xml:space="preserve">). The IRB </w:t>
      </w:r>
      <w:r w:rsidR="00A744BB" w:rsidRPr="00CE7221">
        <w:rPr>
          <w:rFonts w:cs="Arial"/>
          <w:szCs w:val="24"/>
        </w:rPr>
        <w:t xml:space="preserve">does </w:t>
      </w:r>
      <w:r w:rsidRPr="00CE7221">
        <w:rPr>
          <w:rFonts w:cs="Arial"/>
          <w:szCs w:val="24"/>
        </w:rPr>
        <w:t>not consider possible long-range effects of applying knowledge gained in the</w:t>
      </w:r>
      <w:r w:rsidR="00527594" w:rsidRPr="00CE7221">
        <w:rPr>
          <w:rFonts w:cs="Arial"/>
          <w:szCs w:val="24"/>
        </w:rPr>
        <w:t xml:space="preserve"> research</w:t>
      </w:r>
      <w:r w:rsidRPr="00CE7221">
        <w:rPr>
          <w:rFonts w:cs="Arial"/>
          <w:szCs w:val="24"/>
        </w:rPr>
        <w:t xml:space="preserve"> (</w:t>
      </w:r>
      <w:r w:rsidR="00AD2623" w:rsidRPr="00CE7221">
        <w:rPr>
          <w:rFonts w:cs="Arial"/>
          <w:szCs w:val="24"/>
        </w:rPr>
        <w:t xml:space="preserve">e.g., </w:t>
      </w:r>
      <w:r w:rsidRPr="00CE7221">
        <w:rPr>
          <w:rFonts w:cs="Arial"/>
          <w:szCs w:val="24"/>
        </w:rPr>
        <w:t>the possible effects of the</w:t>
      </w:r>
      <w:r w:rsidR="00527594" w:rsidRPr="00CE7221">
        <w:rPr>
          <w:rFonts w:cs="Arial"/>
          <w:szCs w:val="24"/>
        </w:rPr>
        <w:t xml:space="preserve"> research</w:t>
      </w:r>
      <w:r w:rsidRPr="00CE7221">
        <w:rPr>
          <w:rFonts w:cs="Arial"/>
          <w:szCs w:val="24"/>
        </w:rPr>
        <w:t xml:space="preserve"> on public policy) as among those</w:t>
      </w:r>
      <w:r w:rsidR="00527594" w:rsidRPr="00CE7221">
        <w:rPr>
          <w:rFonts w:cs="Arial"/>
          <w:szCs w:val="24"/>
        </w:rPr>
        <w:t xml:space="preserve"> research</w:t>
      </w:r>
      <w:r w:rsidRPr="00CE7221">
        <w:rPr>
          <w:rFonts w:cs="Arial"/>
          <w:szCs w:val="24"/>
        </w:rPr>
        <w:t xml:space="preserve"> risks that fall within the purview of its responsibility.</w:t>
      </w:r>
    </w:p>
    <w:p w:rsidR="00860D00" w:rsidRPr="00CE7221" w:rsidRDefault="00860D00" w:rsidP="000B47AF">
      <w:pPr>
        <w:pStyle w:val="ListParagraph"/>
        <w:numPr>
          <w:ilvl w:val="0"/>
          <w:numId w:val="22"/>
        </w:numPr>
      </w:pPr>
      <w:r w:rsidRPr="00CE7221">
        <w:rPr>
          <w:rFonts w:cs="Arial"/>
          <w:szCs w:val="24"/>
        </w:rPr>
        <w:t>Selection of</w:t>
      </w:r>
      <w:r w:rsidR="002C77CE" w:rsidRPr="00CE7221">
        <w:rPr>
          <w:rFonts w:cs="Arial"/>
          <w:szCs w:val="24"/>
        </w:rPr>
        <w:t xml:space="preserve"> research p</w:t>
      </w:r>
      <w:r w:rsidR="00EA2406" w:rsidRPr="00CE7221">
        <w:rPr>
          <w:rFonts w:cs="Arial"/>
          <w:szCs w:val="24"/>
        </w:rPr>
        <w:t>articipants</w:t>
      </w:r>
      <w:r w:rsidRPr="00CE7221">
        <w:rPr>
          <w:rFonts w:cs="Arial"/>
          <w:szCs w:val="24"/>
        </w:rPr>
        <w:t xml:space="preserve"> is equitable. In making this assessment the IRB take</w:t>
      </w:r>
      <w:r w:rsidR="00A744BB" w:rsidRPr="00CE7221">
        <w:rPr>
          <w:rFonts w:cs="Arial"/>
          <w:szCs w:val="24"/>
        </w:rPr>
        <w:t>s</w:t>
      </w:r>
      <w:r w:rsidRPr="00CE7221">
        <w:rPr>
          <w:rFonts w:cs="Arial"/>
          <w:szCs w:val="24"/>
        </w:rPr>
        <w:t xml:space="preserve"> into account the purposes of the</w:t>
      </w:r>
      <w:r w:rsidR="00527594" w:rsidRPr="00CE7221">
        <w:rPr>
          <w:rFonts w:cs="Arial"/>
          <w:szCs w:val="24"/>
        </w:rPr>
        <w:t xml:space="preserve"> research</w:t>
      </w:r>
      <w:r w:rsidR="00765900" w:rsidRPr="00CE7221">
        <w:rPr>
          <w:rFonts w:cs="Arial"/>
          <w:szCs w:val="24"/>
        </w:rPr>
        <w:t xml:space="preserve">, the adequacy of inclusion and exclusion criteria, </w:t>
      </w:r>
      <w:r w:rsidRPr="00CE7221">
        <w:rPr>
          <w:rFonts w:cs="Arial"/>
          <w:szCs w:val="24"/>
        </w:rPr>
        <w:t>and the setting in which the</w:t>
      </w:r>
      <w:r w:rsidR="00527594" w:rsidRPr="00CE7221">
        <w:rPr>
          <w:rFonts w:cs="Arial"/>
          <w:szCs w:val="24"/>
        </w:rPr>
        <w:t xml:space="preserve"> research</w:t>
      </w:r>
      <w:r w:rsidRPr="00CE7221">
        <w:rPr>
          <w:rFonts w:cs="Arial"/>
          <w:szCs w:val="24"/>
        </w:rPr>
        <w:t xml:space="preserve"> will be conducted</w:t>
      </w:r>
      <w:r w:rsidR="00765900" w:rsidRPr="00CE7221">
        <w:rPr>
          <w:rFonts w:cs="Arial"/>
          <w:szCs w:val="24"/>
        </w:rPr>
        <w:t xml:space="preserve">.  The IRB </w:t>
      </w:r>
      <w:r w:rsidR="00A744BB" w:rsidRPr="00CE7221">
        <w:rPr>
          <w:rFonts w:cs="Arial"/>
          <w:szCs w:val="24"/>
        </w:rPr>
        <w:t xml:space="preserve">is </w:t>
      </w:r>
      <w:r w:rsidRPr="00CE7221">
        <w:rPr>
          <w:rFonts w:cs="Arial"/>
          <w:szCs w:val="24"/>
        </w:rPr>
        <w:t>particularly cognizant of the special problems of</w:t>
      </w:r>
      <w:r w:rsidR="00527594" w:rsidRPr="00CE7221">
        <w:rPr>
          <w:rFonts w:cs="Arial"/>
          <w:szCs w:val="24"/>
        </w:rPr>
        <w:t xml:space="preserve"> research</w:t>
      </w:r>
      <w:r w:rsidRPr="00CE7221">
        <w:rPr>
          <w:rFonts w:cs="Arial"/>
          <w:szCs w:val="24"/>
        </w:rPr>
        <w:t xml:space="preserve"> </w:t>
      </w:r>
      <w:r w:rsidR="00386476" w:rsidRPr="00CE7221">
        <w:rPr>
          <w:rFonts w:cs="Arial"/>
          <w:szCs w:val="24"/>
        </w:rPr>
        <w:t xml:space="preserve">that </w:t>
      </w:r>
      <w:r w:rsidRPr="00CE7221">
        <w:rPr>
          <w:rFonts w:cs="Arial"/>
          <w:szCs w:val="24"/>
        </w:rPr>
        <w:t>involv</w:t>
      </w:r>
      <w:r w:rsidR="00386476" w:rsidRPr="00CE7221">
        <w:rPr>
          <w:rFonts w:cs="Arial"/>
          <w:szCs w:val="24"/>
        </w:rPr>
        <w:t>es a category of research participants who are vulnerable to coercion</w:t>
      </w:r>
      <w:r w:rsidR="00386476" w:rsidRPr="00CE7221">
        <w:t xml:space="preserve"> or </w:t>
      </w:r>
      <w:r w:rsidR="00386476" w:rsidRPr="00CE7221">
        <w:rPr>
          <w:rFonts w:cs="Arial"/>
          <w:szCs w:val="24"/>
        </w:rPr>
        <w:t>undue influence</w:t>
      </w:r>
      <w:r w:rsidR="00386476" w:rsidRPr="00CE7221">
        <w:t xml:space="preserve">, such </w:t>
      </w:r>
      <w:r w:rsidRPr="00CE7221">
        <w:t xml:space="preserve">as children, </w:t>
      </w:r>
      <w:r w:rsidRPr="00CE7221">
        <w:lastRenderedPageBreak/>
        <w:t xml:space="preserve">prisoners, </w:t>
      </w:r>
      <w:r w:rsidR="00386476" w:rsidRPr="00CE7221">
        <w:rPr>
          <w:rFonts w:cs="Arial"/>
          <w:szCs w:val="24"/>
        </w:rPr>
        <w:t xml:space="preserve">individuals with impaired decision-making capacity, </w:t>
      </w:r>
      <w:r w:rsidRPr="00CE7221">
        <w:t>or economically or educationally disadvantaged persons</w:t>
      </w:r>
      <w:r w:rsidRPr="00CE7221">
        <w:rPr>
          <w:rFonts w:cs="Arial"/>
          <w:szCs w:val="24"/>
        </w:rPr>
        <w:t>.</w:t>
      </w:r>
      <w:r w:rsidR="00264CDE" w:rsidRPr="00CE7221">
        <w:rPr>
          <w:rFonts w:cs="Arial"/>
          <w:szCs w:val="24"/>
        </w:rPr>
        <w:t xml:space="preserve">  For FDA regulated clinical trials, vulnerable populations also include pregnant women, mentally disabled persons, and handicapped individuals</w:t>
      </w:r>
      <w:r w:rsidR="00264CDE" w:rsidRPr="00CE7221">
        <w:t>.</w:t>
      </w:r>
    </w:p>
    <w:p w:rsidR="00A60EF4" w:rsidRPr="00CE7221" w:rsidRDefault="00860D00" w:rsidP="000B47AF">
      <w:pPr>
        <w:pStyle w:val="ListParagraph"/>
        <w:numPr>
          <w:ilvl w:val="0"/>
          <w:numId w:val="22"/>
        </w:numPr>
        <w:rPr>
          <w:rFonts w:cs="Arial"/>
          <w:szCs w:val="24"/>
        </w:rPr>
      </w:pPr>
      <w:r w:rsidRPr="00CE7221">
        <w:t xml:space="preserve">Informed consent </w:t>
      </w:r>
      <w:r w:rsidR="00386476" w:rsidRPr="00CE7221">
        <w:rPr>
          <w:rFonts w:cs="Arial"/>
          <w:szCs w:val="24"/>
        </w:rPr>
        <w:t>(</w:t>
      </w:r>
      <w:r w:rsidR="00CD44E9" w:rsidRPr="00CE7221">
        <w:t>and HIPAA research authorization</w:t>
      </w:r>
      <w:r w:rsidR="00386476" w:rsidRPr="00CE7221">
        <w:rPr>
          <w:rFonts w:cs="Arial"/>
          <w:szCs w:val="24"/>
        </w:rPr>
        <w:t>, when applicable)</w:t>
      </w:r>
      <w:r w:rsidR="00CD44E9" w:rsidRPr="00CE7221">
        <w:t xml:space="preserve"> </w:t>
      </w:r>
      <w:r w:rsidRPr="00CE7221">
        <w:t>will be sought from each prospective</w:t>
      </w:r>
      <w:r w:rsidR="00527594" w:rsidRPr="00CE7221">
        <w:t xml:space="preserve"> </w:t>
      </w:r>
      <w:r w:rsidR="002C77CE" w:rsidRPr="00CE7221">
        <w:t xml:space="preserve">research </w:t>
      </w:r>
      <w:r w:rsidR="002C77CE" w:rsidRPr="00CE7221">
        <w:rPr>
          <w:rFonts w:cs="Arial"/>
          <w:szCs w:val="24"/>
        </w:rPr>
        <w:t>p</w:t>
      </w:r>
      <w:r w:rsidR="00E8200C" w:rsidRPr="00CE7221">
        <w:rPr>
          <w:rFonts w:cs="Arial"/>
          <w:szCs w:val="24"/>
        </w:rPr>
        <w:t>articipant</w:t>
      </w:r>
      <w:r w:rsidR="00C7211F" w:rsidRPr="00CE7221">
        <w:t xml:space="preserve"> </w:t>
      </w:r>
      <w:r w:rsidRPr="00CE7221">
        <w:t xml:space="preserve">or </w:t>
      </w:r>
      <w:r w:rsidR="00386476" w:rsidRPr="00CE7221">
        <w:rPr>
          <w:rFonts w:cs="Arial"/>
          <w:szCs w:val="24"/>
        </w:rPr>
        <w:t xml:space="preserve">his/her </w:t>
      </w:r>
      <w:r w:rsidR="001B7C94" w:rsidRPr="00CE7221">
        <w:rPr>
          <w:rFonts w:cs="Arial"/>
          <w:szCs w:val="24"/>
        </w:rPr>
        <w:t>LAR/</w:t>
      </w:r>
      <w:r w:rsidR="007A3611" w:rsidRPr="00CE7221">
        <w:rPr>
          <w:rFonts w:cs="Arial"/>
          <w:szCs w:val="24"/>
        </w:rPr>
        <w:t>surrogate</w:t>
      </w:r>
      <w:r w:rsidRPr="00CE7221">
        <w:rPr>
          <w:rFonts w:cs="Arial"/>
          <w:szCs w:val="24"/>
        </w:rPr>
        <w:t xml:space="preserve">, in accordance with, and to the extent required by </w:t>
      </w:r>
      <w:r w:rsidR="00CD44E9" w:rsidRPr="00CE7221">
        <w:rPr>
          <w:rFonts w:cs="Arial"/>
          <w:szCs w:val="24"/>
        </w:rPr>
        <w:t xml:space="preserve">the federal regulations and will be appropriately documented, unless waived. </w:t>
      </w:r>
      <w:r w:rsidR="00A60EF4" w:rsidRPr="00CE7221" w:rsidDel="00CD44E9">
        <w:rPr>
          <w:rFonts w:cs="Arial"/>
          <w:szCs w:val="24"/>
        </w:rPr>
        <w:t xml:space="preserve"> </w:t>
      </w:r>
    </w:p>
    <w:p w:rsidR="006950FF" w:rsidRPr="00CE7221" w:rsidRDefault="006950FF" w:rsidP="000B47AF">
      <w:pPr>
        <w:pStyle w:val="ListParagraph"/>
        <w:numPr>
          <w:ilvl w:val="1"/>
          <w:numId w:val="22"/>
        </w:numPr>
        <w:rPr>
          <w:rFonts w:cs="Arial"/>
          <w:szCs w:val="24"/>
        </w:rPr>
      </w:pPr>
      <w:r w:rsidRPr="00CE7221">
        <w:rPr>
          <w:rFonts w:cs="Arial"/>
          <w:szCs w:val="24"/>
        </w:rPr>
        <w:t>The IRB members review the informed consent document to ensure all required elements and appropriate additional elements are provi</w:t>
      </w:r>
      <w:r w:rsidR="002C77CE" w:rsidRPr="00CE7221">
        <w:rPr>
          <w:rFonts w:cs="Arial"/>
          <w:szCs w:val="24"/>
        </w:rPr>
        <w:t>ded to the research p</w:t>
      </w:r>
      <w:r w:rsidRPr="00CE7221">
        <w:rPr>
          <w:rFonts w:cs="Arial"/>
          <w:szCs w:val="24"/>
        </w:rPr>
        <w:t>articipant</w:t>
      </w:r>
      <w:r w:rsidR="00F871E4" w:rsidRPr="00CE7221">
        <w:rPr>
          <w:rFonts w:cs="Arial"/>
          <w:szCs w:val="24"/>
        </w:rPr>
        <w:t xml:space="preserve"> at the time of initial review.</w:t>
      </w:r>
    </w:p>
    <w:p w:rsidR="00F871E4" w:rsidRPr="00CE7221" w:rsidRDefault="00F871E4" w:rsidP="000B47AF">
      <w:pPr>
        <w:pStyle w:val="ListParagraph"/>
        <w:numPr>
          <w:ilvl w:val="1"/>
          <w:numId w:val="22"/>
        </w:numPr>
        <w:rPr>
          <w:rFonts w:cs="Arial"/>
          <w:szCs w:val="24"/>
        </w:rPr>
      </w:pPr>
      <w:r w:rsidRPr="00CE7221">
        <w:rPr>
          <w:rFonts w:cs="Arial"/>
          <w:szCs w:val="24"/>
        </w:rPr>
        <w:t>At the time of continuing review, the IRB must also review the informed consent document to determine if any additional changes are required.</w:t>
      </w:r>
    </w:p>
    <w:p w:rsidR="00386476" w:rsidRPr="00CE7221" w:rsidRDefault="00386476" w:rsidP="000B47AF">
      <w:pPr>
        <w:pStyle w:val="ListParagraph"/>
        <w:numPr>
          <w:ilvl w:val="0"/>
          <w:numId w:val="22"/>
        </w:numPr>
        <w:rPr>
          <w:rFonts w:cs="Arial"/>
          <w:szCs w:val="24"/>
        </w:rPr>
      </w:pPr>
      <w:r w:rsidRPr="00CE7221">
        <w:rPr>
          <w:rFonts w:cs="Arial"/>
          <w:szCs w:val="24"/>
        </w:rPr>
        <w:t>Informed consent</w:t>
      </w:r>
      <w:r w:rsidR="00904558" w:rsidRPr="00CE7221">
        <w:rPr>
          <w:rFonts w:cs="Arial"/>
          <w:szCs w:val="24"/>
        </w:rPr>
        <w:t xml:space="preserve"> </w:t>
      </w:r>
      <w:r w:rsidRPr="00CE7221">
        <w:rPr>
          <w:rFonts w:cs="Arial"/>
          <w:szCs w:val="24"/>
        </w:rPr>
        <w:t>(and HIPAA research authorization, when applicable) will be appropriately documented or waived in accordance with this policy.</w:t>
      </w:r>
    </w:p>
    <w:p w:rsidR="00871D8C" w:rsidRPr="00CE7221" w:rsidRDefault="00871D8C" w:rsidP="000B47AF">
      <w:pPr>
        <w:pStyle w:val="ListParagraph"/>
        <w:numPr>
          <w:ilvl w:val="0"/>
          <w:numId w:val="22"/>
        </w:numPr>
        <w:rPr>
          <w:rFonts w:cs="Arial"/>
          <w:szCs w:val="24"/>
        </w:rPr>
      </w:pPr>
      <w:r w:rsidRPr="00CE7221">
        <w:rPr>
          <w:rFonts w:cs="Arial"/>
          <w:szCs w:val="24"/>
        </w:rPr>
        <w:t xml:space="preserve">When appropriate, the research plan must make adequate provision for monitoring the data collected to ensure the safety of research participants.  </w:t>
      </w:r>
    </w:p>
    <w:p w:rsidR="006950FF" w:rsidRPr="00CE7221" w:rsidRDefault="00860D00" w:rsidP="000B47AF">
      <w:pPr>
        <w:pStyle w:val="ListParagraph"/>
        <w:numPr>
          <w:ilvl w:val="0"/>
          <w:numId w:val="22"/>
        </w:numPr>
        <w:rPr>
          <w:rFonts w:cs="Arial"/>
          <w:szCs w:val="24"/>
        </w:rPr>
      </w:pPr>
      <w:r w:rsidRPr="00CE7221">
        <w:rPr>
          <w:rFonts w:cs="Arial"/>
          <w:szCs w:val="24"/>
        </w:rPr>
        <w:t>When appropriate, there are adequate provisions to protect the privacy of</w:t>
      </w:r>
      <w:r w:rsidR="002C77CE" w:rsidRPr="00CE7221">
        <w:rPr>
          <w:rFonts w:cs="Arial"/>
          <w:szCs w:val="24"/>
        </w:rPr>
        <w:t xml:space="preserve"> research p</w:t>
      </w:r>
      <w:r w:rsidR="00EA2406" w:rsidRPr="00CE7221">
        <w:rPr>
          <w:rFonts w:cs="Arial"/>
          <w:szCs w:val="24"/>
        </w:rPr>
        <w:t>articipants</w:t>
      </w:r>
      <w:r w:rsidRPr="00CE7221">
        <w:rPr>
          <w:rFonts w:cs="Arial"/>
          <w:szCs w:val="24"/>
        </w:rPr>
        <w:t xml:space="preserve"> and to maintain the confidentiality of data.</w:t>
      </w:r>
    </w:p>
    <w:p w:rsidR="002B48FE" w:rsidRPr="00CE7221" w:rsidRDefault="00871D8C" w:rsidP="000B47AF">
      <w:pPr>
        <w:pStyle w:val="ListParagraph"/>
        <w:numPr>
          <w:ilvl w:val="0"/>
          <w:numId w:val="22"/>
        </w:numPr>
      </w:pPr>
      <w:r w:rsidRPr="00CE7221">
        <w:rPr>
          <w:rFonts w:cs="Arial"/>
          <w:szCs w:val="24"/>
        </w:rPr>
        <w:t>When</w:t>
      </w:r>
      <w:r w:rsidR="00860D00" w:rsidRPr="00CE7221">
        <w:t xml:space="preserve"> some or all of the</w:t>
      </w:r>
      <w:r w:rsidR="00EA2406" w:rsidRPr="00CE7221">
        <w:t xml:space="preserve"> </w:t>
      </w:r>
      <w:r w:rsidR="002C77CE" w:rsidRPr="00CE7221">
        <w:t xml:space="preserve">research participants </w:t>
      </w:r>
      <w:r w:rsidR="00860D00" w:rsidRPr="00CE7221">
        <w:t xml:space="preserve">are likely to be vulnerable to coercion or undue influence, such as children, prisoners, </w:t>
      </w:r>
      <w:r w:rsidR="00F72ADD" w:rsidRPr="00CE7221">
        <w:t xml:space="preserve">adults </w:t>
      </w:r>
      <w:r w:rsidR="00386476" w:rsidRPr="00CE7221">
        <w:t xml:space="preserve">with impaired decision-making capacity, </w:t>
      </w:r>
      <w:r w:rsidR="00860D00" w:rsidRPr="00CE7221">
        <w:t xml:space="preserve">or economically or educationally disadvantaged persons, </w:t>
      </w:r>
      <w:r w:rsidR="00613247" w:rsidRPr="00CE7221">
        <w:t xml:space="preserve">the IRB must evaluate whether </w:t>
      </w:r>
      <w:r w:rsidR="00860D00" w:rsidRPr="00CE7221">
        <w:t>additional safeguards have been included in the study to protect the rights and welfare of these</w:t>
      </w:r>
      <w:r w:rsidR="00EA2406" w:rsidRPr="00CE7221">
        <w:t xml:space="preserve"> </w:t>
      </w:r>
      <w:r w:rsidR="002C77CE" w:rsidRPr="00CE7221">
        <w:t xml:space="preserve">research participants </w:t>
      </w:r>
      <w:r w:rsidR="00613247" w:rsidRPr="00CE7221">
        <w:t>based on the IRB application materials.  The IRB may require additional safeguards, if needed</w:t>
      </w:r>
      <w:r w:rsidR="00860D00" w:rsidRPr="00CE7221">
        <w:t>.</w:t>
      </w:r>
      <w:r w:rsidR="002B48FE" w:rsidRPr="00CE7221">
        <w:t xml:space="preserve">  </w:t>
      </w:r>
      <w:r w:rsidR="002B48FE" w:rsidRPr="00CE7221">
        <w:rPr>
          <w:rFonts w:cs="Arial"/>
          <w:szCs w:val="24"/>
        </w:rPr>
        <w:t>For FDA regulated clinical trials, vulnerable populations also include pregnant women, mentally disabled persons, and handicapped individuals.</w:t>
      </w:r>
    </w:p>
    <w:p w:rsidR="00860D00" w:rsidRPr="00CE7221" w:rsidRDefault="00860D00" w:rsidP="000B47AF">
      <w:pPr>
        <w:pStyle w:val="ListParagraph"/>
        <w:numPr>
          <w:ilvl w:val="0"/>
          <w:numId w:val="22"/>
        </w:numPr>
        <w:rPr>
          <w:rFonts w:cs="Arial"/>
          <w:szCs w:val="24"/>
        </w:rPr>
      </w:pPr>
      <w:r w:rsidRPr="00CE7221">
        <w:t>In order to approve</w:t>
      </w:r>
      <w:r w:rsidR="00527594" w:rsidRPr="00CE7221">
        <w:rPr>
          <w:rFonts w:cs="Arial"/>
          <w:szCs w:val="24"/>
        </w:rPr>
        <w:t xml:space="preserve"> </w:t>
      </w:r>
      <w:r w:rsidR="00527594" w:rsidRPr="00CE7221">
        <w:t>research</w:t>
      </w:r>
      <w:r w:rsidRPr="00CE7221">
        <w:t xml:space="preserve"> involving some or all</w:t>
      </w:r>
      <w:r w:rsidR="00EA2406" w:rsidRPr="00CE7221">
        <w:t xml:space="preserve"> </w:t>
      </w:r>
      <w:r w:rsidR="002C77CE" w:rsidRPr="00CE7221">
        <w:t xml:space="preserve">research participants </w:t>
      </w:r>
      <w:r w:rsidRPr="00CE7221">
        <w:t>that include vulnerable populations, the IRB must also ensure the</w:t>
      </w:r>
      <w:r w:rsidR="00527594" w:rsidRPr="00CE7221">
        <w:t xml:space="preserve"> research</w:t>
      </w:r>
      <w:r w:rsidRPr="00CE7221">
        <w:t xml:space="preserve"> is in compliance with regulations to the extent required by 45 CFR 46, subpart B, C, and D</w:t>
      </w:r>
      <w:r w:rsidRPr="00CE7221">
        <w:rPr>
          <w:rFonts w:cs="Arial"/>
          <w:szCs w:val="24"/>
        </w:rPr>
        <w:t>.</w:t>
      </w:r>
      <w:r w:rsidRPr="00CE7221">
        <w:t xml:space="preserve">  See next sections for more details</w:t>
      </w:r>
      <w:r w:rsidRPr="00CE7221">
        <w:rPr>
          <w:rFonts w:cs="Arial"/>
          <w:szCs w:val="24"/>
        </w:rPr>
        <w:t>.</w:t>
      </w:r>
      <w:r w:rsidR="000F7416" w:rsidRPr="00CE7221">
        <w:rPr>
          <w:rFonts w:cs="Arial"/>
          <w:szCs w:val="24"/>
        </w:rPr>
        <w:t xml:space="preserve">  </w:t>
      </w:r>
    </w:p>
    <w:p w:rsidR="000F7416" w:rsidRPr="00CE7221" w:rsidRDefault="000F7416" w:rsidP="000B47AF">
      <w:pPr>
        <w:pStyle w:val="ListParagraph"/>
        <w:numPr>
          <w:ilvl w:val="0"/>
          <w:numId w:val="22"/>
        </w:numPr>
        <w:rPr>
          <w:rFonts w:cs="Arial"/>
          <w:szCs w:val="24"/>
        </w:rPr>
      </w:pPr>
      <w:r w:rsidRPr="00CE7221">
        <w:rPr>
          <w:rFonts w:cs="Arial"/>
          <w:szCs w:val="24"/>
        </w:rPr>
        <w:t xml:space="preserve">In order to approve FDA regulated </w:t>
      </w:r>
      <w:r w:rsidR="00803589" w:rsidRPr="00CE7221">
        <w:rPr>
          <w:rFonts w:cs="Arial"/>
          <w:szCs w:val="24"/>
        </w:rPr>
        <w:t>clinical investigations</w:t>
      </w:r>
      <w:r w:rsidRPr="00CE7221">
        <w:rPr>
          <w:rFonts w:cs="Arial"/>
          <w:szCs w:val="24"/>
        </w:rPr>
        <w:t xml:space="preserve"> involving some or all research participants that include children, the IRB must also ensure the research is in compliance with regulations to the extent required by 21 CFR 50, subpart D. See next sections for more details. </w:t>
      </w:r>
    </w:p>
    <w:p w:rsidR="00BA21A2" w:rsidRPr="00CE7221" w:rsidRDefault="00BA21A2" w:rsidP="000B47AF">
      <w:pPr>
        <w:pStyle w:val="ListParagraph"/>
        <w:numPr>
          <w:ilvl w:val="0"/>
          <w:numId w:val="22"/>
        </w:numPr>
        <w:rPr>
          <w:rFonts w:cs="Arial"/>
          <w:szCs w:val="24"/>
        </w:rPr>
      </w:pPr>
      <w:r w:rsidRPr="00CE7221">
        <w:rPr>
          <w:rFonts w:cs="Arial"/>
          <w:szCs w:val="24"/>
        </w:rPr>
        <w:t xml:space="preserve">FDA requires the </w:t>
      </w:r>
      <w:r w:rsidR="002C77CE" w:rsidRPr="00CE7221">
        <w:rPr>
          <w:rFonts w:cs="Arial"/>
          <w:szCs w:val="24"/>
        </w:rPr>
        <w:t>s</w:t>
      </w:r>
      <w:r w:rsidRPr="00CE7221">
        <w:rPr>
          <w:rFonts w:cs="Arial"/>
          <w:szCs w:val="24"/>
        </w:rPr>
        <w:t xml:space="preserve">ponsor or the </w:t>
      </w:r>
      <w:r w:rsidR="002C77CE" w:rsidRPr="00CE7221">
        <w:rPr>
          <w:rFonts w:cs="Arial"/>
          <w:szCs w:val="24"/>
        </w:rPr>
        <w:t>s</w:t>
      </w:r>
      <w:r w:rsidR="003F6783" w:rsidRPr="00CE7221">
        <w:rPr>
          <w:rFonts w:cs="Arial"/>
          <w:szCs w:val="24"/>
        </w:rPr>
        <w:t>ponsor</w:t>
      </w:r>
      <w:r w:rsidRPr="00CE7221">
        <w:rPr>
          <w:rFonts w:cs="Arial"/>
          <w:szCs w:val="24"/>
        </w:rPr>
        <w:t>-</w:t>
      </w:r>
      <w:r w:rsidR="002C77CE" w:rsidRPr="00CE7221">
        <w:rPr>
          <w:rFonts w:cs="Arial"/>
          <w:szCs w:val="24"/>
        </w:rPr>
        <w:t>i</w:t>
      </w:r>
      <w:r w:rsidR="002C4F18" w:rsidRPr="00CE7221">
        <w:rPr>
          <w:rFonts w:cs="Arial"/>
          <w:szCs w:val="24"/>
        </w:rPr>
        <w:t>nvestigator</w:t>
      </w:r>
      <w:r w:rsidRPr="00CE7221">
        <w:rPr>
          <w:rFonts w:cs="Arial"/>
          <w:szCs w:val="24"/>
        </w:rPr>
        <w:t xml:space="preserve"> to determine whether an IND or IDE is required for a particular study.  The IRB may request the basis for the determination or request</w:t>
      </w:r>
      <w:r w:rsidR="00691F59" w:rsidRPr="00CE7221">
        <w:rPr>
          <w:rFonts w:cs="Arial"/>
          <w:szCs w:val="24"/>
        </w:rPr>
        <w:t xml:space="preserve"> supporting documentation from the FDA.  If the IRB is unable to resolve a controverted issue </w:t>
      </w:r>
      <w:r w:rsidR="002D4886" w:rsidRPr="00CE7221">
        <w:rPr>
          <w:rFonts w:cs="Arial"/>
          <w:szCs w:val="24"/>
        </w:rPr>
        <w:t xml:space="preserve">regarding the IND or IDE, it </w:t>
      </w:r>
      <w:r w:rsidR="00691F59" w:rsidRPr="00CE7221">
        <w:rPr>
          <w:rFonts w:cs="Arial"/>
          <w:szCs w:val="24"/>
        </w:rPr>
        <w:t>cannot approve the study until the matter is resolved.</w:t>
      </w:r>
    </w:p>
    <w:p w:rsidR="00621BCE" w:rsidRPr="00CE7221" w:rsidRDefault="002D4886" w:rsidP="000B47AF">
      <w:pPr>
        <w:pStyle w:val="ListParagraph"/>
        <w:numPr>
          <w:ilvl w:val="0"/>
          <w:numId w:val="22"/>
        </w:numPr>
        <w:rPr>
          <w:rFonts w:cs="Arial"/>
          <w:szCs w:val="24"/>
        </w:rPr>
      </w:pPr>
      <w:r w:rsidRPr="00CE7221">
        <w:rPr>
          <w:rFonts w:cs="Arial"/>
          <w:szCs w:val="24"/>
        </w:rPr>
        <w:t>T</w:t>
      </w:r>
      <w:r w:rsidR="00860D00" w:rsidRPr="00CE7221">
        <w:rPr>
          <w:rFonts w:cs="Arial"/>
          <w:szCs w:val="24"/>
        </w:rPr>
        <w:t xml:space="preserve">he IRB </w:t>
      </w:r>
      <w:r w:rsidRPr="00CE7221">
        <w:rPr>
          <w:rFonts w:cs="Arial"/>
          <w:szCs w:val="24"/>
        </w:rPr>
        <w:t xml:space="preserve">may make a </w:t>
      </w:r>
      <w:r w:rsidR="00860D00" w:rsidRPr="00CE7221">
        <w:rPr>
          <w:rFonts w:cs="Arial"/>
          <w:szCs w:val="24"/>
        </w:rPr>
        <w:t>determination that a device study is significant risk (SR) or non-significant risk (NSR) at a convened meeting</w:t>
      </w:r>
      <w:r w:rsidRPr="00CE7221">
        <w:rPr>
          <w:rFonts w:cs="Arial"/>
          <w:szCs w:val="24"/>
        </w:rPr>
        <w:t xml:space="preserve">; however, any experienced member can </w:t>
      </w:r>
      <w:r w:rsidRPr="00CE7221">
        <w:rPr>
          <w:rFonts w:cs="Arial"/>
          <w:szCs w:val="24"/>
        </w:rPr>
        <w:lastRenderedPageBreak/>
        <w:t>make or confirm the determination</w:t>
      </w:r>
      <w:r w:rsidR="00860D00" w:rsidRPr="00CE7221">
        <w:rPr>
          <w:rFonts w:cs="Arial"/>
          <w:szCs w:val="24"/>
        </w:rPr>
        <w:t xml:space="preserve">.  </w:t>
      </w:r>
      <w:r w:rsidR="001A1D5F" w:rsidRPr="00CE7221">
        <w:rPr>
          <w:rFonts w:cs="Arial"/>
          <w:szCs w:val="24"/>
        </w:rPr>
        <w:t>A SR devi</w:t>
      </w:r>
      <w:r w:rsidR="00B953EA" w:rsidRPr="00CE7221">
        <w:rPr>
          <w:rFonts w:cs="Arial"/>
          <w:szCs w:val="24"/>
        </w:rPr>
        <w:t>c</w:t>
      </w:r>
      <w:r w:rsidR="001A1D5F" w:rsidRPr="00CE7221">
        <w:rPr>
          <w:rFonts w:cs="Arial"/>
          <w:szCs w:val="24"/>
        </w:rPr>
        <w:t>e study must have a</w:t>
      </w:r>
      <w:r w:rsidR="00785C9F" w:rsidRPr="00CE7221">
        <w:rPr>
          <w:rFonts w:cs="Arial"/>
          <w:szCs w:val="24"/>
        </w:rPr>
        <w:t>n</w:t>
      </w:r>
      <w:r w:rsidR="001A1D5F" w:rsidRPr="00CE7221">
        <w:rPr>
          <w:rFonts w:cs="Arial"/>
          <w:szCs w:val="24"/>
        </w:rPr>
        <w:t xml:space="preserve"> IDE from the FDA before the IRB can approve the investigation.</w:t>
      </w:r>
    </w:p>
    <w:p w:rsidR="00D81B1E" w:rsidRPr="00CE7221" w:rsidRDefault="002B48FE" w:rsidP="00DF6B82">
      <w:pPr>
        <w:pStyle w:val="Heading3"/>
      </w:pPr>
      <w:bookmarkStart w:id="180" w:name="_Toc22300156"/>
      <w:r w:rsidRPr="00CE7221">
        <w:t>Research Regulated Under NYS Article 24A</w:t>
      </w:r>
      <w:bookmarkEnd w:id="180"/>
    </w:p>
    <w:p w:rsidR="001B0C65" w:rsidRPr="00CE7221" w:rsidRDefault="001B0C65" w:rsidP="006B6480">
      <w:r w:rsidRPr="00CE7221">
        <w:t xml:space="preserve">Certain research </w:t>
      </w:r>
      <w:r w:rsidR="00917D90" w:rsidRPr="00CE7221">
        <w:t xml:space="preserve">as </w:t>
      </w:r>
      <w:r w:rsidR="00552121" w:rsidRPr="00CE7221">
        <w:t xml:space="preserve">defined by </w:t>
      </w:r>
      <w:r w:rsidRPr="00CE7221">
        <w:t xml:space="preserve">NYS Article 24A requires additional </w:t>
      </w:r>
      <w:r w:rsidR="00917D90" w:rsidRPr="00CE7221">
        <w:t xml:space="preserve">IRB approval requirements including </w:t>
      </w:r>
      <w:r w:rsidRPr="00CE7221">
        <w:t xml:space="preserve">approval by NYS Commissioner of Health, unless </w:t>
      </w:r>
      <w:r w:rsidR="00917D90" w:rsidRPr="00CE7221">
        <w:t xml:space="preserve">the research </w:t>
      </w:r>
      <w:r w:rsidRPr="00CE7221">
        <w:t>is subject to and in compliance with federal regulations.  Downstate voluntarily applies the Common Rule to all research; therefore, NYS Article 24A does not apply to research at Downstate.</w:t>
      </w:r>
    </w:p>
    <w:p w:rsidR="002F3ABC" w:rsidRPr="00CE7221" w:rsidRDefault="002F3ABC" w:rsidP="006B6480"/>
    <w:p w:rsidR="002F3ABC" w:rsidRPr="00CE7221" w:rsidRDefault="002F3ABC" w:rsidP="002F3ABC">
      <w:pPr>
        <w:pStyle w:val="Heading2"/>
        <w:rPr>
          <w:rFonts w:cs="Arial"/>
          <w:szCs w:val="24"/>
        </w:rPr>
      </w:pPr>
      <w:bookmarkStart w:id="181" w:name="_Toc453775149"/>
      <w:bookmarkStart w:id="182" w:name="_Toc472672898"/>
      <w:bookmarkStart w:id="183" w:name="_Toc472674044"/>
      <w:bookmarkStart w:id="184" w:name="_Toc22300157"/>
      <w:r w:rsidRPr="00CE7221">
        <w:rPr>
          <w:rFonts w:cs="Arial"/>
          <w:szCs w:val="24"/>
        </w:rPr>
        <w:t>R</w:t>
      </w:r>
      <w:r w:rsidRPr="00CE7221">
        <w:rPr>
          <w:rFonts w:cs="Arial"/>
          <w:spacing w:val="-2"/>
          <w:szCs w:val="24"/>
        </w:rPr>
        <w:t>i</w:t>
      </w:r>
      <w:r w:rsidRPr="00CE7221">
        <w:rPr>
          <w:rFonts w:cs="Arial"/>
          <w:szCs w:val="24"/>
        </w:rPr>
        <w:t>sk</w:t>
      </w:r>
      <w:bookmarkEnd w:id="181"/>
      <w:bookmarkEnd w:id="182"/>
      <w:bookmarkEnd w:id="183"/>
      <w:bookmarkEnd w:id="184"/>
    </w:p>
    <w:p w:rsidR="00F72ADD" w:rsidRPr="00CE7221" w:rsidRDefault="00F72ADD" w:rsidP="00F07280">
      <w:pPr>
        <w:spacing w:before="0" w:after="0" w:line="240" w:lineRule="auto"/>
        <w:rPr>
          <w:rFonts w:cs="Arial"/>
          <w:szCs w:val="24"/>
        </w:rPr>
      </w:pPr>
    </w:p>
    <w:p w:rsidR="002F3ABC" w:rsidRPr="00CE7221" w:rsidRDefault="002D4886" w:rsidP="00F07280">
      <w:pPr>
        <w:spacing w:before="0" w:after="0" w:line="240" w:lineRule="auto"/>
        <w:rPr>
          <w:rFonts w:cs="Arial"/>
          <w:szCs w:val="24"/>
        </w:rPr>
      </w:pPr>
      <w:r w:rsidRPr="00CE7221">
        <w:rPr>
          <w:rFonts w:cs="Arial"/>
          <w:szCs w:val="24"/>
        </w:rPr>
        <w:t>Risk means a</w:t>
      </w:r>
      <w:r w:rsidR="002F3ABC" w:rsidRPr="00CE7221">
        <w:rPr>
          <w:rFonts w:cs="Arial"/>
          <w:spacing w:val="1"/>
          <w:szCs w:val="24"/>
        </w:rPr>
        <w:t xml:space="preserve"> </w:t>
      </w:r>
      <w:r w:rsidR="002F3ABC" w:rsidRPr="00CE7221">
        <w:rPr>
          <w:rFonts w:cs="Arial"/>
          <w:szCs w:val="24"/>
        </w:rPr>
        <w:t>po</w:t>
      </w:r>
      <w:r w:rsidR="002F3ABC" w:rsidRPr="00CE7221">
        <w:rPr>
          <w:rFonts w:cs="Arial"/>
          <w:spacing w:val="2"/>
          <w:szCs w:val="24"/>
        </w:rPr>
        <w:t>t</w:t>
      </w:r>
      <w:r w:rsidR="002F3ABC" w:rsidRPr="00CE7221">
        <w:rPr>
          <w:rFonts w:cs="Arial"/>
          <w:szCs w:val="24"/>
        </w:rPr>
        <w:t>en</w:t>
      </w:r>
      <w:r w:rsidR="002F3ABC" w:rsidRPr="00CE7221">
        <w:rPr>
          <w:rFonts w:cs="Arial"/>
          <w:spacing w:val="2"/>
          <w:szCs w:val="24"/>
        </w:rPr>
        <w:t>t</w:t>
      </w:r>
      <w:r w:rsidR="002F3ABC" w:rsidRPr="00CE7221">
        <w:rPr>
          <w:rFonts w:cs="Arial"/>
          <w:szCs w:val="24"/>
        </w:rPr>
        <w:t>ial</w:t>
      </w:r>
      <w:r w:rsidR="002F3ABC" w:rsidRPr="00CE7221">
        <w:rPr>
          <w:rFonts w:cs="Arial"/>
          <w:spacing w:val="1"/>
          <w:szCs w:val="24"/>
        </w:rPr>
        <w:t xml:space="preserve"> </w:t>
      </w:r>
      <w:r w:rsidR="002F3ABC" w:rsidRPr="00CE7221">
        <w:rPr>
          <w:rFonts w:cs="Arial"/>
          <w:szCs w:val="24"/>
        </w:rPr>
        <w:t>harm</w:t>
      </w:r>
      <w:r w:rsidR="002F3ABC" w:rsidRPr="00CE7221">
        <w:rPr>
          <w:rFonts w:cs="Arial"/>
          <w:spacing w:val="3"/>
          <w:szCs w:val="24"/>
        </w:rPr>
        <w:t xml:space="preserve"> </w:t>
      </w:r>
      <w:r w:rsidR="002F3ABC" w:rsidRPr="00CE7221">
        <w:rPr>
          <w:rFonts w:cs="Arial"/>
          <w:szCs w:val="24"/>
        </w:rPr>
        <w:t>(injur</w:t>
      </w:r>
      <w:r w:rsidR="002F3ABC" w:rsidRPr="00CE7221">
        <w:rPr>
          <w:rFonts w:cs="Arial"/>
          <w:spacing w:val="-4"/>
          <w:szCs w:val="24"/>
        </w:rPr>
        <w:t>y</w:t>
      </w:r>
      <w:r w:rsidR="002F3ABC" w:rsidRPr="00CE7221">
        <w:rPr>
          <w:rFonts w:cs="Arial"/>
          <w:szCs w:val="24"/>
        </w:rPr>
        <w:t>)</w:t>
      </w:r>
      <w:r w:rsidR="002F3ABC" w:rsidRPr="00CE7221">
        <w:rPr>
          <w:rFonts w:cs="Arial"/>
          <w:spacing w:val="1"/>
          <w:szCs w:val="24"/>
        </w:rPr>
        <w:t xml:space="preserve"> </w:t>
      </w:r>
      <w:r w:rsidR="002F3ABC" w:rsidRPr="00CE7221">
        <w:rPr>
          <w:rFonts w:cs="Arial"/>
          <w:szCs w:val="24"/>
        </w:rPr>
        <w:t>associat</w:t>
      </w:r>
      <w:r w:rsidR="002F3ABC" w:rsidRPr="00CE7221">
        <w:rPr>
          <w:rFonts w:cs="Arial"/>
          <w:spacing w:val="2"/>
          <w:szCs w:val="24"/>
        </w:rPr>
        <w:t>e</w:t>
      </w:r>
      <w:r w:rsidR="002F3ABC" w:rsidRPr="00CE7221">
        <w:rPr>
          <w:rFonts w:cs="Arial"/>
          <w:szCs w:val="24"/>
        </w:rPr>
        <w:t>d</w:t>
      </w:r>
      <w:r w:rsidR="002F3ABC" w:rsidRPr="00CE7221">
        <w:rPr>
          <w:rFonts w:cs="Arial"/>
          <w:spacing w:val="1"/>
          <w:szCs w:val="24"/>
        </w:rPr>
        <w:t xml:space="preserve"> </w:t>
      </w:r>
      <w:r w:rsidR="002F3ABC" w:rsidRPr="00CE7221">
        <w:rPr>
          <w:rFonts w:cs="Arial"/>
          <w:spacing w:val="-3"/>
          <w:szCs w:val="24"/>
        </w:rPr>
        <w:t>w</w:t>
      </w:r>
      <w:r w:rsidR="002F3ABC" w:rsidRPr="00CE7221">
        <w:rPr>
          <w:rFonts w:cs="Arial"/>
          <w:szCs w:val="24"/>
        </w:rPr>
        <w:t>ith</w:t>
      </w:r>
      <w:r w:rsidR="002F3ABC" w:rsidRPr="00CE7221">
        <w:rPr>
          <w:rFonts w:cs="Arial"/>
          <w:spacing w:val="1"/>
          <w:szCs w:val="24"/>
        </w:rPr>
        <w:t xml:space="preserve"> </w:t>
      </w:r>
      <w:r w:rsidR="002F3ABC" w:rsidRPr="00CE7221">
        <w:rPr>
          <w:rFonts w:cs="Arial"/>
          <w:szCs w:val="24"/>
        </w:rPr>
        <w:t>the</w:t>
      </w:r>
      <w:r w:rsidR="002F3ABC" w:rsidRPr="00CE7221">
        <w:rPr>
          <w:rFonts w:cs="Arial"/>
          <w:spacing w:val="3"/>
          <w:szCs w:val="24"/>
        </w:rPr>
        <w:t xml:space="preserve"> research</w:t>
      </w:r>
      <w:r w:rsidR="002F3ABC" w:rsidRPr="00CE7221">
        <w:rPr>
          <w:rFonts w:cs="Arial"/>
          <w:spacing w:val="1"/>
          <w:szCs w:val="24"/>
        </w:rPr>
        <w:t xml:space="preserve"> </w:t>
      </w:r>
      <w:r w:rsidR="002F3ABC" w:rsidRPr="00CE7221">
        <w:rPr>
          <w:rFonts w:cs="Arial"/>
          <w:szCs w:val="24"/>
        </w:rPr>
        <w:t>t</w:t>
      </w:r>
      <w:r w:rsidR="002F3ABC" w:rsidRPr="00CE7221">
        <w:rPr>
          <w:rFonts w:cs="Arial"/>
          <w:spacing w:val="2"/>
          <w:szCs w:val="24"/>
        </w:rPr>
        <w:t>h</w:t>
      </w:r>
      <w:r w:rsidR="002F3ABC" w:rsidRPr="00CE7221">
        <w:rPr>
          <w:rFonts w:cs="Arial"/>
          <w:szCs w:val="24"/>
        </w:rPr>
        <w:t>at</w:t>
      </w:r>
      <w:r w:rsidR="002F3ABC" w:rsidRPr="00CE7221">
        <w:rPr>
          <w:rFonts w:cs="Arial"/>
          <w:spacing w:val="1"/>
          <w:szCs w:val="24"/>
        </w:rPr>
        <w:t xml:space="preserve"> </w:t>
      </w:r>
      <w:r w:rsidR="002F3ABC" w:rsidRPr="00CE7221">
        <w:rPr>
          <w:rFonts w:cs="Arial"/>
          <w:szCs w:val="24"/>
        </w:rPr>
        <w:t>a</w:t>
      </w:r>
      <w:r w:rsidR="002F3ABC" w:rsidRPr="00CE7221">
        <w:rPr>
          <w:rFonts w:cs="Arial"/>
          <w:spacing w:val="1"/>
          <w:szCs w:val="24"/>
        </w:rPr>
        <w:t xml:space="preserve"> </w:t>
      </w:r>
      <w:r w:rsidR="002F3ABC" w:rsidRPr="00CE7221">
        <w:rPr>
          <w:rFonts w:cs="Arial"/>
          <w:szCs w:val="24"/>
        </w:rPr>
        <w:t>re</w:t>
      </w:r>
      <w:r w:rsidR="002F3ABC" w:rsidRPr="00CE7221">
        <w:rPr>
          <w:rFonts w:cs="Arial"/>
          <w:spacing w:val="2"/>
          <w:szCs w:val="24"/>
        </w:rPr>
        <w:t>a</w:t>
      </w:r>
      <w:r w:rsidR="002F3ABC" w:rsidRPr="00CE7221">
        <w:rPr>
          <w:rFonts w:cs="Arial"/>
          <w:szCs w:val="24"/>
        </w:rPr>
        <w:t>son</w:t>
      </w:r>
      <w:r w:rsidR="002F3ABC" w:rsidRPr="00CE7221">
        <w:rPr>
          <w:rFonts w:cs="Arial"/>
          <w:spacing w:val="2"/>
          <w:szCs w:val="24"/>
        </w:rPr>
        <w:t>a</w:t>
      </w:r>
      <w:r w:rsidR="002F3ABC" w:rsidRPr="00CE7221">
        <w:rPr>
          <w:rFonts w:cs="Arial"/>
          <w:szCs w:val="24"/>
        </w:rPr>
        <w:t>ble</w:t>
      </w:r>
      <w:r w:rsidR="002F3ABC" w:rsidRPr="00CE7221">
        <w:rPr>
          <w:rFonts w:cs="Arial"/>
          <w:spacing w:val="1"/>
          <w:szCs w:val="24"/>
        </w:rPr>
        <w:t xml:space="preserve"> </w:t>
      </w:r>
      <w:r w:rsidR="002F3ABC" w:rsidRPr="00CE7221">
        <w:rPr>
          <w:rFonts w:cs="Arial"/>
          <w:szCs w:val="24"/>
        </w:rPr>
        <w:t>p</w:t>
      </w:r>
      <w:r w:rsidR="002F3ABC" w:rsidRPr="00CE7221">
        <w:rPr>
          <w:rFonts w:cs="Arial"/>
          <w:spacing w:val="2"/>
          <w:szCs w:val="24"/>
        </w:rPr>
        <w:t>e</w:t>
      </w:r>
      <w:r w:rsidR="002F3ABC" w:rsidRPr="00CE7221">
        <w:rPr>
          <w:rFonts w:cs="Arial"/>
          <w:szCs w:val="24"/>
        </w:rPr>
        <w:t xml:space="preserve">rson in the position of research participants </w:t>
      </w:r>
      <w:r w:rsidR="002F3ABC" w:rsidRPr="00CE7221">
        <w:rPr>
          <w:rFonts w:cs="Arial"/>
          <w:spacing w:val="-5"/>
          <w:szCs w:val="24"/>
        </w:rPr>
        <w:t>w</w:t>
      </w:r>
      <w:r w:rsidR="002F3ABC" w:rsidRPr="00CE7221">
        <w:rPr>
          <w:rFonts w:cs="Arial"/>
          <w:spacing w:val="1"/>
          <w:szCs w:val="24"/>
        </w:rPr>
        <w:t>ou</w:t>
      </w:r>
      <w:r w:rsidR="002F3ABC" w:rsidRPr="00CE7221">
        <w:rPr>
          <w:rFonts w:cs="Arial"/>
          <w:spacing w:val="-1"/>
          <w:szCs w:val="24"/>
        </w:rPr>
        <w:t>l</w:t>
      </w:r>
      <w:r w:rsidR="002F3ABC" w:rsidRPr="00CE7221">
        <w:rPr>
          <w:rFonts w:cs="Arial"/>
          <w:szCs w:val="24"/>
        </w:rPr>
        <w:t>d</w:t>
      </w:r>
      <w:r w:rsidR="002F3ABC" w:rsidRPr="00CE7221">
        <w:rPr>
          <w:rFonts w:cs="Arial"/>
          <w:spacing w:val="2"/>
          <w:szCs w:val="24"/>
        </w:rPr>
        <w:t xml:space="preserve"> </w:t>
      </w:r>
      <w:r w:rsidR="002F3ABC" w:rsidRPr="00CE7221">
        <w:rPr>
          <w:rFonts w:cs="Arial"/>
          <w:spacing w:val="1"/>
          <w:szCs w:val="24"/>
        </w:rPr>
        <w:t>be l</w:t>
      </w:r>
      <w:r w:rsidR="002F3ABC" w:rsidRPr="00CE7221">
        <w:rPr>
          <w:rFonts w:cs="Arial"/>
          <w:spacing w:val="-3"/>
          <w:szCs w:val="24"/>
        </w:rPr>
        <w:t>i</w:t>
      </w:r>
      <w:r w:rsidR="002F3ABC" w:rsidRPr="00CE7221">
        <w:rPr>
          <w:rFonts w:cs="Arial"/>
          <w:spacing w:val="1"/>
          <w:szCs w:val="24"/>
        </w:rPr>
        <w:t>ke</w:t>
      </w:r>
      <w:r w:rsidR="002F3ABC" w:rsidRPr="00CE7221">
        <w:rPr>
          <w:rFonts w:cs="Arial"/>
          <w:spacing w:val="-2"/>
          <w:szCs w:val="24"/>
        </w:rPr>
        <w:t>l</w:t>
      </w:r>
      <w:r w:rsidR="002F3ABC" w:rsidRPr="00CE7221">
        <w:rPr>
          <w:rFonts w:cs="Arial"/>
          <w:szCs w:val="24"/>
        </w:rPr>
        <w:t>y</w:t>
      </w:r>
      <w:r w:rsidR="002F3ABC" w:rsidRPr="00CE7221">
        <w:rPr>
          <w:rFonts w:cs="Arial"/>
          <w:spacing w:val="-2"/>
          <w:szCs w:val="24"/>
        </w:rPr>
        <w:t xml:space="preserve"> </w:t>
      </w:r>
      <w:r w:rsidR="002F3ABC" w:rsidRPr="00CE7221">
        <w:rPr>
          <w:rFonts w:cs="Arial"/>
          <w:spacing w:val="1"/>
          <w:szCs w:val="24"/>
        </w:rPr>
        <w:t>t</w:t>
      </w:r>
      <w:r w:rsidR="002F3ABC" w:rsidRPr="00CE7221">
        <w:rPr>
          <w:rFonts w:cs="Arial"/>
          <w:szCs w:val="24"/>
        </w:rPr>
        <w:t xml:space="preserve">o </w:t>
      </w:r>
      <w:r w:rsidR="002F3ABC" w:rsidRPr="00CE7221">
        <w:rPr>
          <w:rFonts w:cs="Arial"/>
          <w:spacing w:val="1"/>
          <w:szCs w:val="24"/>
        </w:rPr>
        <w:t>con</w:t>
      </w:r>
      <w:r w:rsidR="002F3ABC" w:rsidRPr="00CE7221">
        <w:rPr>
          <w:rFonts w:cs="Arial"/>
          <w:spacing w:val="-2"/>
          <w:szCs w:val="24"/>
        </w:rPr>
        <w:t>s</w:t>
      </w:r>
      <w:r w:rsidR="002F3ABC" w:rsidRPr="00CE7221">
        <w:rPr>
          <w:rFonts w:cs="Arial"/>
          <w:spacing w:val="1"/>
          <w:szCs w:val="24"/>
        </w:rPr>
        <w:t>id</w:t>
      </w:r>
      <w:r w:rsidR="002F3ABC" w:rsidRPr="00CE7221">
        <w:rPr>
          <w:rFonts w:cs="Arial"/>
          <w:spacing w:val="-1"/>
          <w:szCs w:val="24"/>
        </w:rPr>
        <w:t>e</w:t>
      </w:r>
      <w:r w:rsidR="002F3ABC" w:rsidRPr="00CE7221">
        <w:rPr>
          <w:rFonts w:cs="Arial"/>
          <w:szCs w:val="24"/>
        </w:rPr>
        <w:t>r</w:t>
      </w:r>
      <w:r w:rsidR="002F3ABC" w:rsidRPr="00CE7221">
        <w:rPr>
          <w:rFonts w:cs="Arial"/>
          <w:spacing w:val="-1"/>
          <w:szCs w:val="24"/>
        </w:rPr>
        <w:t xml:space="preserve"> </w:t>
      </w:r>
      <w:r w:rsidR="002F3ABC" w:rsidRPr="00CE7221">
        <w:rPr>
          <w:rFonts w:cs="Arial"/>
          <w:spacing w:val="1"/>
          <w:szCs w:val="24"/>
        </w:rPr>
        <w:t>s</w:t>
      </w:r>
      <w:r w:rsidR="002F3ABC" w:rsidRPr="00CE7221">
        <w:rPr>
          <w:rFonts w:cs="Arial"/>
          <w:spacing w:val="-2"/>
          <w:szCs w:val="24"/>
        </w:rPr>
        <w:t>ig</w:t>
      </w:r>
      <w:r w:rsidR="002F3ABC" w:rsidRPr="00CE7221">
        <w:rPr>
          <w:rFonts w:cs="Arial"/>
          <w:spacing w:val="1"/>
          <w:szCs w:val="24"/>
        </w:rPr>
        <w:t>nifi</w:t>
      </w:r>
      <w:r w:rsidR="002F3ABC" w:rsidRPr="00CE7221">
        <w:rPr>
          <w:rFonts w:cs="Arial"/>
          <w:spacing w:val="-2"/>
          <w:szCs w:val="24"/>
        </w:rPr>
        <w:t>c</w:t>
      </w:r>
      <w:r w:rsidR="002F3ABC" w:rsidRPr="00CE7221">
        <w:rPr>
          <w:rFonts w:cs="Arial"/>
          <w:spacing w:val="1"/>
          <w:szCs w:val="24"/>
        </w:rPr>
        <w:t>an</w:t>
      </w:r>
      <w:r w:rsidR="002F3ABC" w:rsidRPr="00CE7221">
        <w:rPr>
          <w:rFonts w:cs="Arial"/>
          <w:szCs w:val="24"/>
        </w:rPr>
        <w:t>t</w:t>
      </w:r>
      <w:r w:rsidR="002F3ABC" w:rsidRPr="00CE7221">
        <w:rPr>
          <w:rFonts w:cs="Arial"/>
          <w:spacing w:val="2"/>
          <w:szCs w:val="24"/>
        </w:rPr>
        <w:t xml:space="preserve"> </w:t>
      </w:r>
      <w:r w:rsidR="002F3ABC" w:rsidRPr="00CE7221">
        <w:rPr>
          <w:rFonts w:cs="Arial"/>
          <w:spacing w:val="-3"/>
          <w:szCs w:val="24"/>
        </w:rPr>
        <w:t>i</w:t>
      </w:r>
      <w:r w:rsidR="002F3ABC" w:rsidRPr="00CE7221">
        <w:rPr>
          <w:rFonts w:cs="Arial"/>
          <w:szCs w:val="24"/>
        </w:rPr>
        <w:t>n</w:t>
      </w:r>
      <w:r w:rsidR="002F3ABC" w:rsidRPr="00CE7221">
        <w:rPr>
          <w:rFonts w:cs="Arial"/>
          <w:spacing w:val="2"/>
          <w:szCs w:val="24"/>
        </w:rPr>
        <w:t xml:space="preserve"> </w:t>
      </w:r>
      <w:r w:rsidR="002F3ABC" w:rsidRPr="00CE7221">
        <w:rPr>
          <w:rFonts w:cs="Arial"/>
          <w:spacing w:val="1"/>
          <w:szCs w:val="24"/>
        </w:rPr>
        <w:t>de</w:t>
      </w:r>
      <w:r w:rsidR="002F3ABC" w:rsidRPr="00CE7221">
        <w:rPr>
          <w:rFonts w:cs="Arial"/>
          <w:spacing w:val="-2"/>
          <w:szCs w:val="24"/>
        </w:rPr>
        <w:t>c</w:t>
      </w:r>
      <w:r w:rsidR="002F3ABC" w:rsidRPr="00CE7221">
        <w:rPr>
          <w:rFonts w:cs="Arial"/>
          <w:spacing w:val="1"/>
          <w:szCs w:val="24"/>
        </w:rPr>
        <w:t>id</w:t>
      </w:r>
      <w:r w:rsidR="002F3ABC" w:rsidRPr="00CE7221">
        <w:rPr>
          <w:rFonts w:cs="Arial"/>
          <w:spacing w:val="-3"/>
          <w:szCs w:val="24"/>
        </w:rPr>
        <w:t>i</w:t>
      </w:r>
      <w:r w:rsidR="002F3ABC" w:rsidRPr="00CE7221">
        <w:rPr>
          <w:rFonts w:cs="Arial"/>
          <w:spacing w:val="1"/>
          <w:szCs w:val="24"/>
        </w:rPr>
        <w:t>n</w:t>
      </w:r>
      <w:r w:rsidR="002F3ABC" w:rsidRPr="00CE7221">
        <w:rPr>
          <w:rFonts w:cs="Arial"/>
          <w:szCs w:val="24"/>
        </w:rPr>
        <w:t>g</w:t>
      </w:r>
      <w:r w:rsidR="002F3ABC" w:rsidRPr="00CE7221">
        <w:rPr>
          <w:rFonts w:cs="Arial"/>
          <w:spacing w:val="-1"/>
          <w:szCs w:val="24"/>
        </w:rPr>
        <w:t xml:space="preserve"> </w:t>
      </w:r>
      <w:r w:rsidRPr="00CE7221">
        <w:rPr>
          <w:rFonts w:cs="Arial"/>
          <w:spacing w:val="-4"/>
          <w:szCs w:val="24"/>
        </w:rPr>
        <w:t>w</w:t>
      </w:r>
      <w:r w:rsidRPr="00CE7221">
        <w:rPr>
          <w:rFonts w:cs="Arial"/>
          <w:spacing w:val="1"/>
          <w:szCs w:val="24"/>
        </w:rPr>
        <w:t>hethe</w:t>
      </w:r>
      <w:r w:rsidRPr="00CE7221">
        <w:rPr>
          <w:rFonts w:cs="Arial"/>
          <w:szCs w:val="24"/>
        </w:rPr>
        <w:t>r</w:t>
      </w:r>
      <w:r w:rsidR="002F3ABC" w:rsidRPr="00CE7221">
        <w:rPr>
          <w:rFonts w:cs="Arial"/>
          <w:spacing w:val="-1"/>
          <w:szCs w:val="24"/>
        </w:rPr>
        <w:t xml:space="preserve"> </w:t>
      </w:r>
      <w:r w:rsidR="002F3ABC" w:rsidRPr="00CE7221">
        <w:rPr>
          <w:rFonts w:cs="Arial"/>
          <w:spacing w:val="1"/>
          <w:szCs w:val="24"/>
        </w:rPr>
        <w:t>t</w:t>
      </w:r>
      <w:r w:rsidR="002F3ABC" w:rsidRPr="00CE7221">
        <w:rPr>
          <w:rFonts w:cs="Arial"/>
          <w:szCs w:val="24"/>
        </w:rPr>
        <w:t>o</w:t>
      </w:r>
      <w:r w:rsidR="002F3ABC" w:rsidRPr="00CE7221">
        <w:rPr>
          <w:rFonts w:cs="Arial"/>
          <w:spacing w:val="2"/>
          <w:szCs w:val="24"/>
        </w:rPr>
        <w:t xml:space="preserve"> </w:t>
      </w:r>
      <w:r w:rsidR="002F3ABC" w:rsidRPr="00CE7221">
        <w:rPr>
          <w:rFonts w:cs="Arial"/>
          <w:spacing w:val="1"/>
          <w:szCs w:val="24"/>
        </w:rPr>
        <w:t>p</w:t>
      </w:r>
      <w:r w:rsidR="002F3ABC" w:rsidRPr="00CE7221">
        <w:rPr>
          <w:rFonts w:cs="Arial"/>
          <w:spacing w:val="-1"/>
          <w:szCs w:val="24"/>
        </w:rPr>
        <w:t>a</w:t>
      </w:r>
      <w:r w:rsidR="002F3ABC" w:rsidRPr="00CE7221">
        <w:rPr>
          <w:rFonts w:cs="Arial"/>
          <w:spacing w:val="1"/>
          <w:szCs w:val="24"/>
        </w:rPr>
        <w:t>r</w:t>
      </w:r>
      <w:r w:rsidR="002F3ABC" w:rsidRPr="00CE7221">
        <w:rPr>
          <w:rFonts w:cs="Arial"/>
          <w:spacing w:val="-2"/>
          <w:szCs w:val="24"/>
        </w:rPr>
        <w:t>t</w:t>
      </w:r>
      <w:r w:rsidR="002F3ABC" w:rsidRPr="00CE7221">
        <w:rPr>
          <w:rFonts w:cs="Arial"/>
          <w:spacing w:val="1"/>
          <w:szCs w:val="24"/>
        </w:rPr>
        <w:t>i</w:t>
      </w:r>
      <w:r w:rsidR="002F3ABC" w:rsidRPr="00CE7221">
        <w:rPr>
          <w:rFonts w:cs="Arial"/>
          <w:spacing w:val="-2"/>
          <w:szCs w:val="24"/>
        </w:rPr>
        <w:t>c</w:t>
      </w:r>
      <w:r w:rsidR="002F3ABC" w:rsidRPr="00CE7221">
        <w:rPr>
          <w:rFonts w:cs="Arial"/>
          <w:spacing w:val="1"/>
          <w:szCs w:val="24"/>
        </w:rPr>
        <w:t>ip</w:t>
      </w:r>
      <w:r w:rsidR="002F3ABC" w:rsidRPr="00CE7221">
        <w:rPr>
          <w:rFonts w:cs="Arial"/>
          <w:spacing w:val="-1"/>
          <w:szCs w:val="24"/>
        </w:rPr>
        <w:t>a</w:t>
      </w:r>
      <w:r w:rsidR="002F3ABC" w:rsidRPr="00CE7221">
        <w:rPr>
          <w:rFonts w:cs="Arial"/>
          <w:spacing w:val="1"/>
          <w:szCs w:val="24"/>
        </w:rPr>
        <w:t>t</w:t>
      </w:r>
      <w:r w:rsidR="002F3ABC" w:rsidRPr="00CE7221">
        <w:rPr>
          <w:rFonts w:cs="Arial"/>
          <w:szCs w:val="24"/>
        </w:rPr>
        <w:t>e</w:t>
      </w:r>
      <w:r w:rsidR="002F3ABC" w:rsidRPr="00CE7221">
        <w:rPr>
          <w:rFonts w:cs="Arial"/>
          <w:spacing w:val="2"/>
          <w:szCs w:val="24"/>
        </w:rPr>
        <w:t xml:space="preserve"> </w:t>
      </w:r>
      <w:r w:rsidR="002F3ABC" w:rsidRPr="00CE7221">
        <w:rPr>
          <w:rFonts w:cs="Arial"/>
          <w:spacing w:val="-3"/>
          <w:szCs w:val="24"/>
        </w:rPr>
        <w:t>i</w:t>
      </w:r>
      <w:r w:rsidR="002F3ABC" w:rsidRPr="00CE7221">
        <w:rPr>
          <w:rFonts w:cs="Arial"/>
          <w:szCs w:val="24"/>
        </w:rPr>
        <w:t>n</w:t>
      </w:r>
      <w:r w:rsidR="002F3ABC" w:rsidRPr="00CE7221">
        <w:rPr>
          <w:rFonts w:cs="Arial"/>
          <w:spacing w:val="2"/>
          <w:szCs w:val="24"/>
        </w:rPr>
        <w:t xml:space="preserve"> </w:t>
      </w:r>
      <w:r w:rsidR="002F3ABC" w:rsidRPr="00CE7221">
        <w:rPr>
          <w:rFonts w:cs="Arial"/>
          <w:spacing w:val="1"/>
          <w:szCs w:val="24"/>
        </w:rPr>
        <w:t>th</w:t>
      </w:r>
      <w:r w:rsidR="002F3ABC" w:rsidRPr="00CE7221">
        <w:rPr>
          <w:rFonts w:cs="Arial"/>
          <w:szCs w:val="24"/>
        </w:rPr>
        <w:t>e research</w:t>
      </w:r>
      <w:r w:rsidR="002F3ABC" w:rsidRPr="00CE7221">
        <w:rPr>
          <w:rFonts w:cs="Arial"/>
          <w:spacing w:val="1"/>
          <w:szCs w:val="24"/>
        </w:rPr>
        <w:t>. Th</w:t>
      </w:r>
      <w:r w:rsidR="002F3ABC" w:rsidRPr="00CE7221">
        <w:rPr>
          <w:rFonts w:cs="Arial"/>
          <w:szCs w:val="24"/>
        </w:rPr>
        <w:t>e</w:t>
      </w:r>
      <w:r w:rsidR="002F3ABC" w:rsidRPr="00CE7221">
        <w:rPr>
          <w:rFonts w:cs="Arial"/>
          <w:spacing w:val="2"/>
          <w:szCs w:val="24"/>
        </w:rPr>
        <w:t xml:space="preserve"> </w:t>
      </w:r>
      <w:r w:rsidR="002F3ABC" w:rsidRPr="00CE7221">
        <w:rPr>
          <w:rFonts w:cs="Arial"/>
          <w:spacing w:val="1"/>
          <w:szCs w:val="24"/>
        </w:rPr>
        <w:t>con</w:t>
      </w:r>
      <w:r w:rsidR="002F3ABC" w:rsidRPr="00CE7221">
        <w:rPr>
          <w:rFonts w:cs="Arial"/>
          <w:spacing w:val="-2"/>
          <w:szCs w:val="24"/>
        </w:rPr>
        <w:t>c</w:t>
      </w:r>
      <w:r w:rsidR="002F3ABC" w:rsidRPr="00CE7221">
        <w:rPr>
          <w:rFonts w:cs="Arial"/>
          <w:spacing w:val="1"/>
          <w:szCs w:val="24"/>
        </w:rPr>
        <w:t>ep</w:t>
      </w:r>
      <w:r w:rsidR="002F3ABC" w:rsidRPr="00CE7221">
        <w:rPr>
          <w:rFonts w:cs="Arial"/>
          <w:szCs w:val="24"/>
        </w:rPr>
        <w:t>t</w:t>
      </w:r>
      <w:r w:rsidR="002F3ABC" w:rsidRPr="00CE7221">
        <w:rPr>
          <w:rFonts w:cs="Arial"/>
          <w:spacing w:val="2"/>
          <w:szCs w:val="24"/>
        </w:rPr>
        <w:t xml:space="preserve"> </w:t>
      </w:r>
      <w:r w:rsidR="002F3ABC" w:rsidRPr="00CE7221">
        <w:rPr>
          <w:rFonts w:cs="Arial"/>
          <w:spacing w:val="-1"/>
          <w:szCs w:val="24"/>
        </w:rPr>
        <w:t>o</w:t>
      </w:r>
      <w:r w:rsidR="002F3ABC" w:rsidRPr="00CE7221">
        <w:rPr>
          <w:rFonts w:cs="Arial"/>
          <w:szCs w:val="24"/>
        </w:rPr>
        <w:t>f</w:t>
      </w:r>
      <w:r w:rsidR="002F3ABC" w:rsidRPr="00CE7221">
        <w:rPr>
          <w:rFonts w:cs="Arial"/>
          <w:spacing w:val="2"/>
          <w:szCs w:val="24"/>
        </w:rPr>
        <w:t xml:space="preserve"> </w:t>
      </w:r>
      <w:r w:rsidR="002F3ABC" w:rsidRPr="00CE7221">
        <w:rPr>
          <w:rFonts w:cs="Arial"/>
          <w:spacing w:val="1"/>
          <w:szCs w:val="24"/>
        </w:rPr>
        <w:t>r</w:t>
      </w:r>
      <w:r w:rsidR="002F3ABC" w:rsidRPr="00CE7221">
        <w:rPr>
          <w:rFonts w:cs="Arial"/>
          <w:spacing w:val="-2"/>
          <w:szCs w:val="24"/>
        </w:rPr>
        <w:t>i</w:t>
      </w:r>
      <w:r w:rsidR="002F3ABC" w:rsidRPr="00CE7221">
        <w:rPr>
          <w:rFonts w:cs="Arial"/>
          <w:spacing w:val="1"/>
          <w:szCs w:val="24"/>
        </w:rPr>
        <w:t>s</w:t>
      </w:r>
      <w:r w:rsidR="002F3ABC" w:rsidRPr="00CE7221">
        <w:rPr>
          <w:rFonts w:cs="Arial"/>
          <w:szCs w:val="24"/>
        </w:rPr>
        <w:t xml:space="preserve">k </w:t>
      </w:r>
      <w:r w:rsidR="002F3ABC" w:rsidRPr="00CE7221">
        <w:rPr>
          <w:rFonts w:cs="Arial"/>
          <w:spacing w:val="-2"/>
          <w:szCs w:val="24"/>
        </w:rPr>
        <w:t>i</w:t>
      </w:r>
      <w:r w:rsidR="002F3ABC" w:rsidRPr="00CE7221">
        <w:rPr>
          <w:rFonts w:cs="Arial"/>
          <w:spacing w:val="1"/>
          <w:szCs w:val="24"/>
        </w:rPr>
        <w:t>nc</w:t>
      </w:r>
      <w:r w:rsidR="002F3ABC" w:rsidRPr="00CE7221">
        <w:rPr>
          <w:rFonts w:cs="Arial"/>
          <w:spacing w:val="-2"/>
          <w:szCs w:val="24"/>
        </w:rPr>
        <w:t>l</w:t>
      </w:r>
      <w:r w:rsidR="002F3ABC" w:rsidRPr="00CE7221">
        <w:rPr>
          <w:rFonts w:cs="Arial"/>
          <w:spacing w:val="1"/>
          <w:szCs w:val="24"/>
        </w:rPr>
        <w:t>ude</w:t>
      </w:r>
      <w:r w:rsidR="002F3ABC" w:rsidRPr="00CE7221">
        <w:rPr>
          <w:rFonts w:cs="Arial"/>
          <w:szCs w:val="24"/>
        </w:rPr>
        <w:t>s</w:t>
      </w:r>
      <w:r w:rsidR="002F3ABC" w:rsidRPr="00CE7221">
        <w:rPr>
          <w:rFonts w:cs="Arial"/>
          <w:spacing w:val="-1"/>
          <w:szCs w:val="24"/>
        </w:rPr>
        <w:t xml:space="preserve"> </w:t>
      </w:r>
      <w:r w:rsidR="002F3ABC" w:rsidRPr="00CE7221">
        <w:rPr>
          <w:rFonts w:cs="Arial"/>
          <w:spacing w:val="1"/>
          <w:szCs w:val="24"/>
        </w:rPr>
        <w:t>di</w:t>
      </w:r>
      <w:r w:rsidR="002F3ABC" w:rsidRPr="00CE7221">
        <w:rPr>
          <w:rFonts w:cs="Arial"/>
          <w:spacing w:val="-2"/>
          <w:szCs w:val="24"/>
        </w:rPr>
        <w:t>s</w:t>
      </w:r>
      <w:r w:rsidR="002F3ABC" w:rsidRPr="00CE7221">
        <w:rPr>
          <w:rFonts w:cs="Arial"/>
          <w:spacing w:val="1"/>
          <w:szCs w:val="24"/>
        </w:rPr>
        <w:t>comfor</w:t>
      </w:r>
      <w:r w:rsidR="002F3ABC" w:rsidRPr="00CE7221">
        <w:rPr>
          <w:rFonts w:cs="Arial"/>
          <w:spacing w:val="-1"/>
          <w:szCs w:val="24"/>
        </w:rPr>
        <w:t>t</w:t>
      </w:r>
      <w:r w:rsidR="002F3ABC" w:rsidRPr="00CE7221">
        <w:rPr>
          <w:rFonts w:cs="Arial"/>
          <w:szCs w:val="24"/>
        </w:rPr>
        <w:t>,</w:t>
      </w:r>
      <w:r w:rsidR="002F3ABC" w:rsidRPr="00CE7221">
        <w:rPr>
          <w:rFonts w:cs="Arial"/>
          <w:spacing w:val="2"/>
          <w:szCs w:val="24"/>
        </w:rPr>
        <w:t xml:space="preserve"> </w:t>
      </w:r>
      <w:r w:rsidR="002F3ABC" w:rsidRPr="00CE7221">
        <w:rPr>
          <w:rFonts w:cs="Arial"/>
          <w:spacing w:val="1"/>
          <w:szCs w:val="24"/>
        </w:rPr>
        <w:t>bu</w:t>
      </w:r>
      <w:r w:rsidR="002F3ABC" w:rsidRPr="00CE7221">
        <w:rPr>
          <w:rFonts w:cs="Arial"/>
          <w:spacing w:val="-3"/>
          <w:szCs w:val="24"/>
        </w:rPr>
        <w:t>r</w:t>
      </w:r>
      <w:r w:rsidR="002F3ABC" w:rsidRPr="00CE7221">
        <w:rPr>
          <w:rFonts w:cs="Arial"/>
          <w:spacing w:val="1"/>
          <w:szCs w:val="24"/>
        </w:rPr>
        <w:t>den</w:t>
      </w:r>
      <w:r w:rsidR="002F3ABC" w:rsidRPr="00CE7221">
        <w:rPr>
          <w:rFonts w:cs="Arial"/>
          <w:szCs w:val="24"/>
        </w:rPr>
        <w:t xml:space="preserve">, </w:t>
      </w:r>
      <w:r w:rsidR="002F3ABC" w:rsidRPr="00CE7221">
        <w:rPr>
          <w:rFonts w:cs="Arial"/>
          <w:spacing w:val="1"/>
          <w:szCs w:val="24"/>
        </w:rPr>
        <w:t>o</w:t>
      </w:r>
      <w:r w:rsidR="002F3ABC" w:rsidRPr="00CE7221">
        <w:rPr>
          <w:rFonts w:cs="Arial"/>
          <w:szCs w:val="24"/>
        </w:rPr>
        <w:t xml:space="preserve">r </w:t>
      </w:r>
      <w:r w:rsidR="002F3ABC" w:rsidRPr="00CE7221">
        <w:rPr>
          <w:rFonts w:cs="Arial"/>
          <w:spacing w:val="-2"/>
          <w:szCs w:val="24"/>
        </w:rPr>
        <w:t>i</w:t>
      </w:r>
      <w:r w:rsidR="002F3ABC" w:rsidRPr="00CE7221">
        <w:rPr>
          <w:rFonts w:cs="Arial"/>
          <w:spacing w:val="1"/>
          <w:szCs w:val="24"/>
        </w:rPr>
        <w:t>ncon</w:t>
      </w:r>
      <w:r w:rsidR="002F3ABC" w:rsidRPr="00CE7221">
        <w:rPr>
          <w:rFonts w:cs="Arial"/>
          <w:spacing w:val="-5"/>
          <w:szCs w:val="24"/>
        </w:rPr>
        <w:t>v</w:t>
      </w:r>
      <w:r w:rsidR="002F3ABC" w:rsidRPr="00CE7221">
        <w:rPr>
          <w:rFonts w:cs="Arial"/>
          <w:spacing w:val="1"/>
          <w:szCs w:val="24"/>
        </w:rPr>
        <w:t>en</w:t>
      </w:r>
      <w:r w:rsidR="002F3ABC" w:rsidRPr="00CE7221">
        <w:rPr>
          <w:rFonts w:cs="Arial"/>
          <w:spacing w:val="-1"/>
          <w:szCs w:val="24"/>
        </w:rPr>
        <w:t>i</w:t>
      </w:r>
      <w:r w:rsidR="002F3ABC" w:rsidRPr="00CE7221">
        <w:rPr>
          <w:rFonts w:cs="Arial"/>
          <w:spacing w:val="1"/>
          <w:szCs w:val="24"/>
        </w:rPr>
        <w:t>enc</w:t>
      </w:r>
      <w:r w:rsidR="002F3ABC" w:rsidRPr="00CE7221">
        <w:rPr>
          <w:rFonts w:cs="Arial"/>
          <w:szCs w:val="24"/>
        </w:rPr>
        <w:t>e</w:t>
      </w:r>
      <w:r w:rsidR="002F3ABC" w:rsidRPr="00CE7221">
        <w:rPr>
          <w:rFonts w:cs="Arial"/>
          <w:spacing w:val="-1"/>
          <w:szCs w:val="24"/>
        </w:rPr>
        <w:t xml:space="preserve"> </w:t>
      </w:r>
      <w:r w:rsidR="002F3ABC" w:rsidRPr="00CE7221">
        <w:rPr>
          <w:rFonts w:cs="Arial"/>
          <w:szCs w:val="24"/>
        </w:rPr>
        <w:t>a</w:t>
      </w:r>
      <w:r w:rsidR="002F3ABC" w:rsidRPr="00CE7221">
        <w:rPr>
          <w:rFonts w:cs="Arial"/>
          <w:spacing w:val="2"/>
          <w:szCs w:val="24"/>
        </w:rPr>
        <w:t xml:space="preserve"> research participant </w:t>
      </w:r>
      <w:r w:rsidR="002F3ABC" w:rsidRPr="00CE7221">
        <w:rPr>
          <w:rFonts w:cs="Arial"/>
          <w:spacing w:val="1"/>
          <w:szCs w:val="24"/>
        </w:rPr>
        <w:t>may e</w:t>
      </w:r>
      <w:r w:rsidR="002F3ABC" w:rsidRPr="00CE7221">
        <w:rPr>
          <w:rFonts w:cs="Arial"/>
          <w:spacing w:val="-3"/>
          <w:szCs w:val="24"/>
        </w:rPr>
        <w:t>x</w:t>
      </w:r>
      <w:r w:rsidR="002F3ABC" w:rsidRPr="00CE7221">
        <w:rPr>
          <w:rFonts w:cs="Arial"/>
          <w:spacing w:val="1"/>
          <w:szCs w:val="24"/>
        </w:rPr>
        <w:t>pe</w:t>
      </w:r>
      <w:r w:rsidR="002F3ABC" w:rsidRPr="00CE7221">
        <w:rPr>
          <w:rFonts w:cs="Arial"/>
          <w:spacing w:val="-2"/>
          <w:szCs w:val="24"/>
        </w:rPr>
        <w:t>r</w:t>
      </w:r>
      <w:r w:rsidR="002F3ABC" w:rsidRPr="00CE7221">
        <w:rPr>
          <w:rFonts w:cs="Arial"/>
          <w:spacing w:val="1"/>
          <w:szCs w:val="24"/>
        </w:rPr>
        <w:t>ie</w:t>
      </w:r>
      <w:r w:rsidR="002F3ABC" w:rsidRPr="00CE7221">
        <w:rPr>
          <w:rFonts w:cs="Arial"/>
          <w:spacing w:val="-1"/>
          <w:szCs w:val="24"/>
        </w:rPr>
        <w:t>n</w:t>
      </w:r>
      <w:r w:rsidR="002F3ABC" w:rsidRPr="00CE7221">
        <w:rPr>
          <w:rFonts w:cs="Arial"/>
          <w:spacing w:val="1"/>
          <w:szCs w:val="24"/>
        </w:rPr>
        <w:t>c</w:t>
      </w:r>
      <w:r w:rsidR="002F3ABC" w:rsidRPr="00CE7221">
        <w:rPr>
          <w:rFonts w:cs="Arial"/>
          <w:szCs w:val="24"/>
        </w:rPr>
        <w:t xml:space="preserve">e </w:t>
      </w:r>
      <w:r w:rsidRPr="00CE7221">
        <w:rPr>
          <w:rFonts w:cs="Arial"/>
          <w:spacing w:val="1"/>
          <w:szCs w:val="24"/>
        </w:rPr>
        <w:t>because</w:t>
      </w:r>
      <w:r w:rsidR="002F3ABC" w:rsidRPr="00CE7221">
        <w:rPr>
          <w:rFonts w:cs="Arial"/>
          <w:spacing w:val="2"/>
          <w:szCs w:val="24"/>
        </w:rPr>
        <w:t xml:space="preserve"> </w:t>
      </w:r>
      <w:r w:rsidR="002F3ABC" w:rsidRPr="00CE7221">
        <w:rPr>
          <w:rFonts w:cs="Arial"/>
          <w:spacing w:val="1"/>
          <w:szCs w:val="24"/>
        </w:rPr>
        <w:t>o</w:t>
      </w:r>
      <w:r w:rsidR="002F3ABC" w:rsidRPr="00CE7221">
        <w:rPr>
          <w:rFonts w:cs="Arial"/>
          <w:szCs w:val="24"/>
        </w:rPr>
        <w:t>f</w:t>
      </w:r>
      <w:r w:rsidR="002F3ABC" w:rsidRPr="00CE7221">
        <w:rPr>
          <w:rFonts w:cs="Arial"/>
          <w:spacing w:val="2"/>
          <w:szCs w:val="24"/>
        </w:rPr>
        <w:t xml:space="preserve"> </w:t>
      </w:r>
      <w:r w:rsidR="002F3ABC" w:rsidRPr="00CE7221">
        <w:rPr>
          <w:rFonts w:cs="Arial"/>
          <w:spacing w:val="1"/>
          <w:szCs w:val="24"/>
        </w:rPr>
        <w:t>th</w:t>
      </w:r>
      <w:r w:rsidR="002F3ABC" w:rsidRPr="00CE7221">
        <w:rPr>
          <w:rFonts w:cs="Arial"/>
          <w:szCs w:val="24"/>
        </w:rPr>
        <w:t>e</w:t>
      </w:r>
      <w:r w:rsidR="002F3ABC" w:rsidRPr="00CE7221">
        <w:rPr>
          <w:rFonts w:cs="Arial"/>
          <w:spacing w:val="-1"/>
          <w:szCs w:val="24"/>
        </w:rPr>
        <w:t xml:space="preserve"> research</w:t>
      </w:r>
      <w:r w:rsidR="002F3ABC" w:rsidRPr="00CE7221">
        <w:rPr>
          <w:rFonts w:cs="Arial"/>
          <w:szCs w:val="24"/>
        </w:rPr>
        <w:t xml:space="preserve"> </w:t>
      </w:r>
      <w:r w:rsidR="002F3ABC" w:rsidRPr="00CE7221">
        <w:rPr>
          <w:rFonts w:cs="Arial"/>
          <w:spacing w:val="1"/>
          <w:szCs w:val="24"/>
        </w:rPr>
        <w:t>p</w:t>
      </w:r>
      <w:r w:rsidR="002F3ABC" w:rsidRPr="00CE7221">
        <w:rPr>
          <w:rFonts w:cs="Arial"/>
          <w:spacing w:val="-1"/>
          <w:szCs w:val="24"/>
        </w:rPr>
        <w:t>r</w:t>
      </w:r>
      <w:r w:rsidR="002F3ABC" w:rsidRPr="00CE7221">
        <w:rPr>
          <w:rFonts w:cs="Arial"/>
          <w:spacing w:val="1"/>
          <w:szCs w:val="24"/>
        </w:rPr>
        <w:t>oced</w:t>
      </w:r>
      <w:r w:rsidR="002F3ABC" w:rsidRPr="00CE7221">
        <w:rPr>
          <w:rFonts w:cs="Arial"/>
          <w:spacing w:val="-1"/>
          <w:szCs w:val="24"/>
        </w:rPr>
        <w:t>u</w:t>
      </w:r>
      <w:r w:rsidR="002F3ABC" w:rsidRPr="00CE7221">
        <w:rPr>
          <w:rFonts w:cs="Arial"/>
          <w:spacing w:val="1"/>
          <w:szCs w:val="24"/>
        </w:rPr>
        <w:t>r</w:t>
      </w:r>
      <w:r w:rsidR="002F3ABC" w:rsidRPr="00CE7221">
        <w:rPr>
          <w:rFonts w:cs="Arial"/>
          <w:spacing w:val="-1"/>
          <w:szCs w:val="24"/>
        </w:rPr>
        <w:t>e</w:t>
      </w:r>
      <w:r w:rsidR="002F3ABC" w:rsidRPr="00CE7221">
        <w:rPr>
          <w:rFonts w:cs="Arial"/>
          <w:spacing w:val="1"/>
          <w:szCs w:val="24"/>
        </w:rPr>
        <w:t>s</w:t>
      </w:r>
      <w:r w:rsidR="002F3ABC" w:rsidRPr="00CE7221">
        <w:rPr>
          <w:rFonts w:cs="Arial"/>
          <w:szCs w:val="24"/>
        </w:rPr>
        <w:t>.</w:t>
      </w:r>
      <w:r w:rsidR="002F3ABC" w:rsidRPr="00CE7221">
        <w:rPr>
          <w:rFonts w:cs="Arial"/>
          <w:spacing w:val="-1"/>
          <w:szCs w:val="24"/>
        </w:rPr>
        <w:t xml:space="preserve"> </w:t>
      </w:r>
      <w:r w:rsidR="002F3ABC" w:rsidRPr="00CE7221">
        <w:rPr>
          <w:rFonts w:cs="Arial"/>
          <w:spacing w:val="1"/>
          <w:szCs w:val="24"/>
        </w:rPr>
        <w:t>Un</w:t>
      </w:r>
      <w:r w:rsidR="002F3ABC" w:rsidRPr="00CE7221">
        <w:rPr>
          <w:rFonts w:cs="Arial"/>
          <w:spacing w:val="-1"/>
          <w:szCs w:val="24"/>
        </w:rPr>
        <w:t>d</w:t>
      </w:r>
      <w:r w:rsidR="002F3ABC" w:rsidRPr="00CE7221">
        <w:rPr>
          <w:rFonts w:cs="Arial"/>
          <w:spacing w:val="1"/>
          <w:szCs w:val="24"/>
        </w:rPr>
        <w:t>e</w:t>
      </w:r>
      <w:r w:rsidR="002F3ABC" w:rsidRPr="00CE7221">
        <w:rPr>
          <w:rFonts w:cs="Arial"/>
          <w:spacing w:val="-1"/>
          <w:szCs w:val="24"/>
        </w:rPr>
        <w:t>r</w:t>
      </w:r>
      <w:r w:rsidR="002F3ABC" w:rsidRPr="00CE7221">
        <w:rPr>
          <w:rFonts w:cs="Arial"/>
          <w:spacing w:val="1"/>
          <w:szCs w:val="24"/>
        </w:rPr>
        <w:t>l</w:t>
      </w:r>
      <w:r w:rsidR="002F3ABC" w:rsidRPr="00CE7221">
        <w:rPr>
          <w:rFonts w:cs="Arial"/>
          <w:spacing w:val="-5"/>
          <w:szCs w:val="24"/>
        </w:rPr>
        <w:t>y</w:t>
      </w:r>
      <w:r w:rsidR="002F3ABC" w:rsidRPr="00CE7221">
        <w:rPr>
          <w:rFonts w:cs="Arial"/>
          <w:spacing w:val="1"/>
          <w:szCs w:val="24"/>
        </w:rPr>
        <w:t>in</w:t>
      </w:r>
      <w:r w:rsidR="002F3ABC" w:rsidRPr="00CE7221">
        <w:rPr>
          <w:rFonts w:cs="Arial"/>
          <w:szCs w:val="24"/>
        </w:rPr>
        <w:t>g</w:t>
      </w:r>
      <w:r w:rsidR="002F3ABC" w:rsidRPr="00CE7221">
        <w:rPr>
          <w:rFonts w:cs="Arial"/>
          <w:spacing w:val="-3"/>
          <w:szCs w:val="24"/>
        </w:rPr>
        <w:t xml:space="preserve"> </w:t>
      </w:r>
      <w:r w:rsidR="002F3ABC" w:rsidRPr="00CE7221">
        <w:rPr>
          <w:rFonts w:cs="Arial"/>
          <w:spacing w:val="1"/>
          <w:szCs w:val="24"/>
        </w:rPr>
        <w:t>th</w:t>
      </w:r>
      <w:r w:rsidR="002F3ABC" w:rsidRPr="00CE7221">
        <w:rPr>
          <w:rFonts w:cs="Arial"/>
          <w:szCs w:val="24"/>
        </w:rPr>
        <w:t>e</w:t>
      </w:r>
      <w:r w:rsidR="002F3ABC" w:rsidRPr="00CE7221">
        <w:rPr>
          <w:rFonts w:cs="Arial"/>
          <w:spacing w:val="-1"/>
          <w:szCs w:val="24"/>
        </w:rPr>
        <w:t xml:space="preserve"> </w:t>
      </w:r>
      <w:r w:rsidR="002F3ABC" w:rsidRPr="00CE7221">
        <w:rPr>
          <w:rFonts w:cs="Arial"/>
          <w:spacing w:val="1"/>
          <w:szCs w:val="24"/>
        </w:rPr>
        <w:t>con</w:t>
      </w:r>
      <w:r w:rsidR="002F3ABC" w:rsidRPr="00CE7221">
        <w:rPr>
          <w:rFonts w:cs="Arial"/>
          <w:spacing w:val="-2"/>
          <w:szCs w:val="24"/>
        </w:rPr>
        <w:t>s</w:t>
      </w:r>
      <w:r w:rsidR="002F3ABC" w:rsidRPr="00CE7221">
        <w:rPr>
          <w:rFonts w:cs="Arial"/>
          <w:spacing w:val="1"/>
          <w:szCs w:val="24"/>
        </w:rPr>
        <w:t>id</w:t>
      </w:r>
      <w:r w:rsidR="002F3ABC" w:rsidRPr="00CE7221">
        <w:rPr>
          <w:rFonts w:cs="Arial"/>
          <w:spacing w:val="-1"/>
          <w:szCs w:val="24"/>
        </w:rPr>
        <w:t>e</w:t>
      </w:r>
      <w:r w:rsidR="002F3ABC" w:rsidRPr="00CE7221">
        <w:rPr>
          <w:rFonts w:cs="Arial"/>
          <w:spacing w:val="1"/>
          <w:szCs w:val="24"/>
        </w:rPr>
        <w:t>r</w:t>
      </w:r>
      <w:r w:rsidR="002F3ABC" w:rsidRPr="00CE7221">
        <w:rPr>
          <w:rFonts w:cs="Arial"/>
          <w:spacing w:val="-1"/>
          <w:szCs w:val="24"/>
        </w:rPr>
        <w:t>a</w:t>
      </w:r>
      <w:r w:rsidR="002F3ABC" w:rsidRPr="00CE7221">
        <w:rPr>
          <w:rFonts w:cs="Arial"/>
          <w:spacing w:val="1"/>
          <w:szCs w:val="24"/>
        </w:rPr>
        <w:t>t</w:t>
      </w:r>
      <w:r w:rsidR="002F3ABC" w:rsidRPr="00CE7221">
        <w:rPr>
          <w:rFonts w:cs="Arial"/>
          <w:spacing w:val="-2"/>
          <w:szCs w:val="24"/>
        </w:rPr>
        <w:t>i</w:t>
      </w:r>
      <w:r w:rsidR="002F3ABC" w:rsidRPr="00CE7221">
        <w:rPr>
          <w:rFonts w:cs="Arial"/>
          <w:spacing w:val="1"/>
          <w:szCs w:val="24"/>
        </w:rPr>
        <w:t>o</w:t>
      </w:r>
      <w:r w:rsidR="002F3ABC" w:rsidRPr="00CE7221">
        <w:rPr>
          <w:rFonts w:cs="Arial"/>
          <w:szCs w:val="24"/>
        </w:rPr>
        <w:t>n</w:t>
      </w:r>
      <w:r w:rsidR="002F3ABC" w:rsidRPr="00CE7221">
        <w:rPr>
          <w:rFonts w:cs="Arial"/>
          <w:spacing w:val="2"/>
          <w:szCs w:val="24"/>
        </w:rPr>
        <w:t xml:space="preserve"> </w:t>
      </w:r>
      <w:r w:rsidR="002F3ABC" w:rsidRPr="00CE7221">
        <w:rPr>
          <w:rFonts w:cs="Arial"/>
          <w:spacing w:val="1"/>
          <w:szCs w:val="24"/>
        </w:rPr>
        <w:t xml:space="preserve">of </w:t>
      </w:r>
      <w:r w:rsidR="002F3ABC" w:rsidRPr="00CE7221">
        <w:rPr>
          <w:rFonts w:cs="Arial"/>
          <w:szCs w:val="24"/>
        </w:rPr>
        <w:t>risk</w:t>
      </w:r>
      <w:r w:rsidR="002F3ABC" w:rsidRPr="00CE7221">
        <w:rPr>
          <w:rFonts w:cs="Arial"/>
          <w:spacing w:val="1"/>
          <w:szCs w:val="24"/>
        </w:rPr>
        <w:t xml:space="preserve"> </w:t>
      </w:r>
      <w:r w:rsidR="002F3ABC" w:rsidRPr="00CE7221">
        <w:rPr>
          <w:rFonts w:cs="Arial"/>
          <w:spacing w:val="-3"/>
          <w:szCs w:val="24"/>
        </w:rPr>
        <w:t>i</w:t>
      </w:r>
      <w:r w:rsidR="002F3ABC" w:rsidRPr="00CE7221">
        <w:rPr>
          <w:rFonts w:cs="Arial"/>
          <w:szCs w:val="24"/>
        </w:rPr>
        <w:t>s</w:t>
      </w:r>
      <w:r w:rsidR="002F3ABC" w:rsidRPr="00CE7221">
        <w:rPr>
          <w:rFonts w:cs="Arial"/>
          <w:spacing w:val="1"/>
          <w:szCs w:val="24"/>
        </w:rPr>
        <w:t xml:space="preserve"> </w:t>
      </w:r>
      <w:r w:rsidR="002F3ABC" w:rsidRPr="00CE7221">
        <w:rPr>
          <w:rFonts w:cs="Arial"/>
          <w:szCs w:val="24"/>
        </w:rPr>
        <w:t>the</w:t>
      </w:r>
      <w:r w:rsidR="002F3ABC" w:rsidRPr="00CE7221">
        <w:rPr>
          <w:rFonts w:cs="Arial"/>
          <w:spacing w:val="1"/>
          <w:szCs w:val="24"/>
        </w:rPr>
        <w:t xml:space="preserve"> </w:t>
      </w:r>
      <w:r w:rsidR="002F3ABC" w:rsidRPr="00CE7221">
        <w:rPr>
          <w:rFonts w:cs="Arial"/>
          <w:szCs w:val="24"/>
        </w:rPr>
        <w:t>i</w:t>
      </w:r>
      <w:r w:rsidR="002F3ABC" w:rsidRPr="00CE7221">
        <w:rPr>
          <w:rFonts w:cs="Arial"/>
          <w:spacing w:val="2"/>
          <w:szCs w:val="24"/>
        </w:rPr>
        <w:t>m</w:t>
      </w:r>
      <w:r w:rsidR="002F3ABC" w:rsidRPr="00CE7221">
        <w:rPr>
          <w:rFonts w:cs="Arial"/>
          <w:szCs w:val="24"/>
        </w:rPr>
        <w:t>plicit</w:t>
      </w:r>
      <w:r w:rsidR="002F3ABC" w:rsidRPr="00CE7221">
        <w:rPr>
          <w:rFonts w:cs="Arial"/>
          <w:spacing w:val="1"/>
          <w:szCs w:val="24"/>
        </w:rPr>
        <w:t xml:space="preserve"> </w:t>
      </w:r>
      <w:r w:rsidR="002F3ABC" w:rsidRPr="00CE7221">
        <w:rPr>
          <w:rFonts w:cs="Arial"/>
          <w:szCs w:val="24"/>
        </w:rPr>
        <w:t>mor</w:t>
      </w:r>
      <w:r w:rsidR="002F3ABC" w:rsidRPr="00CE7221">
        <w:rPr>
          <w:rFonts w:cs="Arial"/>
          <w:spacing w:val="2"/>
          <w:szCs w:val="24"/>
        </w:rPr>
        <w:t>a</w:t>
      </w:r>
      <w:r w:rsidR="002F3ABC" w:rsidRPr="00CE7221">
        <w:rPr>
          <w:rFonts w:cs="Arial"/>
          <w:szCs w:val="24"/>
        </w:rPr>
        <w:t>l</w:t>
      </w:r>
      <w:r w:rsidR="002F3ABC" w:rsidRPr="00CE7221">
        <w:rPr>
          <w:rFonts w:cs="Arial"/>
          <w:spacing w:val="1"/>
          <w:szCs w:val="24"/>
        </w:rPr>
        <w:t xml:space="preserve"> </w:t>
      </w:r>
      <w:r w:rsidR="002F3ABC" w:rsidRPr="00CE7221">
        <w:rPr>
          <w:rFonts w:cs="Arial"/>
          <w:spacing w:val="-3"/>
          <w:szCs w:val="24"/>
        </w:rPr>
        <w:t>g</w:t>
      </w:r>
      <w:r w:rsidR="002F3ABC" w:rsidRPr="00CE7221">
        <w:rPr>
          <w:rFonts w:cs="Arial"/>
          <w:szCs w:val="24"/>
        </w:rPr>
        <w:t>uid</w:t>
      </w:r>
      <w:r w:rsidR="002F3ABC" w:rsidRPr="00CE7221">
        <w:rPr>
          <w:rFonts w:cs="Arial"/>
          <w:spacing w:val="2"/>
          <w:szCs w:val="24"/>
        </w:rPr>
        <w:t>e</w:t>
      </w:r>
      <w:r w:rsidR="002F3ABC" w:rsidRPr="00CE7221">
        <w:rPr>
          <w:rFonts w:cs="Arial"/>
          <w:szCs w:val="24"/>
        </w:rPr>
        <w:t>line</w:t>
      </w:r>
      <w:r w:rsidR="002F3ABC" w:rsidRPr="00CE7221">
        <w:rPr>
          <w:rFonts w:cs="Arial"/>
          <w:spacing w:val="1"/>
          <w:szCs w:val="24"/>
        </w:rPr>
        <w:t xml:space="preserve"> </w:t>
      </w:r>
      <w:r w:rsidR="002F3ABC" w:rsidRPr="00CE7221">
        <w:rPr>
          <w:rFonts w:cs="Arial"/>
          <w:szCs w:val="24"/>
        </w:rPr>
        <w:t>th</w:t>
      </w:r>
      <w:r w:rsidR="002F3ABC" w:rsidRPr="00CE7221">
        <w:rPr>
          <w:rFonts w:cs="Arial"/>
          <w:spacing w:val="2"/>
          <w:szCs w:val="24"/>
        </w:rPr>
        <w:t>a</w:t>
      </w:r>
      <w:r w:rsidR="002F3ABC" w:rsidRPr="00CE7221">
        <w:rPr>
          <w:rFonts w:cs="Arial"/>
          <w:szCs w:val="24"/>
        </w:rPr>
        <w:t>t</w:t>
      </w:r>
      <w:r w:rsidR="002F3ABC" w:rsidRPr="00CE7221">
        <w:rPr>
          <w:rFonts w:cs="Arial"/>
          <w:spacing w:val="1"/>
          <w:szCs w:val="24"/>
        </w:rPr>
        <w:t xml:space="preserve"> </w:t>
      </w:r>
      <w:r w:rsidR="002F3ABC" w:rsidRPr="00CE7221">
        <w:rPr>
          <w:rFonts w:cs="Arial"/>
          <w:szCs w:val="24"/>
        </w:rPr>
        <w:t>all</w:t>
      </w:r>
      <w:r w:rsidR="002F3ABC" w:rsidRPr="00CE7221">
        <w:rPr>
          <w:rFonts w:cs="Arial"/>
          <w:spacing w:val="1"/>
          <w:szCs w:val="24"/>
        </w:rPr>
        <w:t xml:space="preserve"> </w:t>
      </w:r>
      <w:r w:rsidR="002F3ABC" w:rsidRPr="00CE7221">
        <w:rPr>
          <w:rFonts w:cs="Arial"/>
          <w:szCs w:val="24"/>
        </w:rPr>
        <w:t>investigators</w:t>
      </w:r>
      <w:r w:rsidR="002F3ABC" w:rsidRPr="00CE7221">
        <w:rPr>
          <w:rFonts w:cs="Arial"/>
          <w:spacing w:val="1"/>
          <w:szCs w:val="24"/>
        </w:rPr>
        <w:t xml:space="preserve"> </w:t>
      </w:r>
      <w:r w:rsidR="002F3ABC" w:rsidRPr="00CE7221">
        <w:rPr>
          <w:rFonts w:cs="Arial"/>
          <w:szCs w:val="24"/>
        </w:rPr>
        <w:t>h</w:t>
      </w:r>
      <w:r w:rsidR="002F3ABC" w:rsidRPr="00CE7221">
        <w:rPr>
          <w:rFonts w:cs="Arial"/>
          <w:spacing w:val="2"/>
          <w:szCs w:val="24"/>
        </w:rPr>
        <w:t>a</w:t>
      </w:r>
      <w:r w:rsidR="002F3ABC" w:rsidRPr="00CE7221">
        <w:rPr>
          <w:rFonts w:cs="Arial"/>
          <w:spacing w:val="-3"/>
          <w:szCs w:val="24"/>
        </w:rPr>
        <w:t>v</w:t>
      </w:r>
      <w:r w:rsidR="002F3ABC" w:rsidRPr="00CE7221">
        <w:rPr>
          <w:rFonts w:cs="Arial"/>
          <w:szCs w:val="24"/>
        </w:rPr>
        <w:t>e</w:t>
      </w:r>
      <w:r w:rsidR="002F3ABC" w:rsidRPr="00CE7221">
        <w:rPr>
          <w:rFonts w:cs="Arial"/>
          <w:spacing w:val="1"/>
          <w:szCs w:val="24"/>
        </w:rPr>
        <w:t xml:space="preserve"> </w:t>
      </w:r>
      <w:r w:rsidR="002F3ABC" w:rsidRPr="00CE7221">
        <w:rPr>
          <w:rFonts w:cs="Arial"/>
          <w:szCs w:val="24"/>
        </w:rPr>
        <w:t>a</w:t>
      </w:r>
      <w:r w:rsidR="002F3ABC" w:rsidRPr="00CE7221">
        <w:rPr>
          <w:rFonts w:cs="Arial"/>
          <w:spacing w:val="1"/>
          <w:szCs w:val="24"/>
        </w:rPr>
        <w:t xml:space="preserve"> </w:t>
      </w:r>
      <w:r w:rsidR="002F3ABC" w:rsidRPr="00CE7221">
        <w:rPr>
          <w:rFonts w:cs="Arial"/>
          <w:szCs w:val="24"/>
        </w:rPr>
        <w:t>d</w:t>
      </w:r>
      <w:r w:rsidR="002F3ABC" w:rsidRPr="00CE7221">
        <w:rPr>
          <w:rFonts w:cs="Arial"/>
          <w:spacing w:val="2"/>
          <w:szCs w:val="24"/>
        </w:rPr>
        <w:t>u</w:t>
      </w:r>
      <w:r w:rsidR="002F3ABC" w:rsidRPr="00CE7221">
        <w:rPr>
          <w:rFonts w:cs="Arial"/>
          <w:szCs w:val="24"/>
        </w:rPr>
        <w:t>ty</w:t>
      </w:r>
      <w:r w:rsidR="002F3ABC" w:rsidRPr="00CE7221">
        <w:rPr>
          <w:rFonts w:cs="Arial"/>
          <w:spacing w:val="-2"/>
          <w:szCs w:val="24"/>
        </w:rPr>
        <w:t xml:space="preserve"> </w:t>
      </w:r>
      <w:r w:rsidR="002F3ABC" w:rsidRPr="00CE7221">
        <w:rPr>
          <w:rFonts w:cs="Arial"/>
          <w:szCs w:val="24"/>
        </w:rPr>
        <w:t>n</w:t>
      </w:r>
      <w:r w:rsidR="002F3ABC" w:rsidRPr="00CE7221">
        <w:rPr>
          <w:rFonts w:cs="Arial"/>
          <w:spacing w:val="2"/>
          <w:szCs w:val="24"/>
        </w:rPr>
        <w:t>o</w:t>
      </w:r>
      <w:r w:rsidR="002F3ABC" w:rsidRPr="00CE7221">
        <w:rPr>
          <w:rFonts w:cs="Arial"/>
          <w:szCs w:val="24"/>
        </w:rPr>
        <w:t>t</w:t>
      </w:r>
      <w:r w:rsidR="002F3ABC" w:rsidRPr="00CE7221">
        <w:rPr>
          <w:rFonts w:cs="Arial"/>
          <w:spacing w:val="1"/>
          <w:szCs w:val="24"/>
        </w:rPr>
        <w:t xml:space="preserve"> </w:t>
      </w:r>
      <w:r w:rsidRPr="00CE7221">
        <w:rPr>
          <w:rFonts w:cs="Arial"/>
          <w:spacing w:val="1"/>
          <w:szCs w:val="24"/>
        </w:rPr>
        <w:t xml:space="preserve">to </w:t>
      </w:r>
      <w:r w:rsidR="002F3ABC" w:rsidRPr="00CE7221">
        <w:rPr>
          <w:rFonts w:cs="Arial"/>
          <w:szCs w:val="24"/>
        </w:rPr>
        <w:t>harm</w:t>
      </w:r>
      <w:r w:rsidR="002F3ABC" w:rsidRPr="00CE7221">
        <w:rPr>
          <w:rFonts w:cs="Arial"/>
          <w:spacing w:val="3"/>
          <w:szCs w:val="24"/>
        </w:rPr>
        <w:t xml:space="preserve"> </w:t>
      </w:r>
      <w:r w:rsidR="002F3ABC" w:rsidRPr="00CE7221">
        <w:rPr>
          <w:rFonts w:cs="Arial"/>
          <w:szCs w:val="24"/>
        </w:rPr>
        <w:t>their research participants</w:t>
      </w:r>
      <w:r w:rsidR="002F3ABC" w:rsidRPr="00CE7221">
        <w:rPr>
          <w:rFonts w:cs="Arial"/>
          <w:spacing w:val="2"/>
          <w:szCs w:val="24"/>
        </w:rPr>
        <w:t xml:space="preserve"> </w:t>
      </w:r>
      <w:r w:rsidR="002F3ABC" w:rsidRPr="00CE7221">
        <w:rPr>
          <w:rFonts w:cs="Arial"/>
          <w:spacing w:val="-1"/>
          <w:szCs w:val="24"/>
        </w:rPr>
        <w:t>a</w:t>
      </w:r>
      <w:r w:rsidR="002F3ABC" w:rsidRPr="00CE7221">
        <w:rPr>
          <w:rFonts w:cs="Arial"/>
          <w:spacing w:val="1"/>
          <w:szCs w:val="24"/>
        </w:rPr>
        <w:t>n</w:t>
      </w:r>
      <w:r w:rsidR="002F3ABC" w:rsidRPr="00CE7221">
        <w:rPr>
          <w:rFonts w:cs="Arial"/>
          <w:szCs w:val="24"/>
        </w:rPr>
        <w:t>d</w:t>
      </w:r>
      <w:r w:rsidR="002F3ABC" w:rsidRPr="00CE7221">
        <w:rPr>
          <w:rFonts w:cs="Arial"/>
          <w:spacing w:val="2"/>
          <w:szCs w:val="24"/>
        </w:rPr>
        <w:t xml:space="preserve"> </w:t>
      </w:r>
      <w:r w:rsidR="002F3ABC" w:rsidRPr="00CE7221">
        <w:rPr>
          <w:rFonts w:cs="Arial"/>
          <w:spacing w:val="1"/>
          <w:szCs w:val="24"/>
        </w:rPr>
        <w:t>mu</w:t>
      </w:r>
      <w:r w:rsidR="002F3ABC" w:rsidRPr="00CE7221">
        <w:rPr>
          <w:rFonts w:cs="Arial"/>
          <w:spacing w:val="-1"/>
          <w:szCs w:val="24"/>
        </w:rPr>
        <w:t>s</w:t>
      </w:r>
      <w:r w:rsidR="002F3ABC" w:rsidRPr="00CE7221">
        <w:rPr>
          <w:rFonts w:cs="Arial"/>
          <w:szCs w:val="24"/>
        </w:rPr>
        <w:t>t</w:t>
      </w:r>
      <w:r w:rsidR="002F3ABC" w:rsidRPr="00CE7221">
        <w:rPr>
          <w:rFonts w:cs="Arial"/>
          <w:spacing w:val="2"/>
          <w:szCs w:val="24"/>
        </w:rPr>
        <w:t xml:space="preserve"> </w:t>
      </w:r>
      <w:r w:rsidR="002F3ABC" w:rsidRPr="00CE7221">
        <w:rPr>
          <w:rFonts w:cs="Arial"/>
          <w:spacing w:val="1"/>
          <w:szCs w:val="24"/>
        </w:rPr>
        <w:t>m</w:t>
      </w:r>
      <w:r w:rsidR="002F3ABC" w:rsidRPr="00CE7221">
        <w:rPr>
          <w:rFonts w:cs="Arial"/>
          <w:spacing w:val="-2"/>
          <w:szCs w:val="24"/>
        </w:rPr>
        <w:t>i</w:t>
      </w:r>
      <w:r w:rsidR="002F3ABC" w:rsidRPr="00CE7221">
        <w:rPr>
          <w:rFonts w:cs="Arial"/>
          <w:spacing w:val="1"/>
          <w:szCs w:val="24"/>
        </w:rPr>
        <w:t>nim</w:t>
      </w:r>
      <w:r w:rsidR="002F3ABC" w:rsidRPr="00CE7221">
        <w:rPr>
          <w:rFonts w:cs="Arial"/>
          <w:spacing w:val="-2"/>
          <w:szCs w:val="24"/>
        </w:rPr>
        <w:t>i</w:t>
      </w:r>
      <w:r w:rsidR="002F3ABC" w:rsidRPr="00CE7221">
        <w:rPr>
          <w:rFonts w:cs="Arial"/>
          <w:spacing w:val="-3"/>
          <w:szCs w:val="24"/>
        </w:rPr>
        <w:t>z</w:t>
      </w:r>
      <w:r w:rsidR="002F3ABC" w:rsidRPr="00CE7221">
        <w:rPr>
          <w:rFonts w:cs="Arial"/>
          <w:szCs w:val="24"/>
        </w:rPr>
        <w:t>e</w:t>
      </w:r>
      <w:r w:rsidR="002F3ABC" w:rsidRPr="00CE7221">
        <w:rPr>
          <w:rFonts w:cs="Arial"/>
          <w:spacing w:val="2"/>
          <w:szCs w:val="24"/>
        </w:rPr>
        <w:t xml:space="preserve"> </w:t>
      </w:r>
      <w:r w:rsidR="002F3ABC" w:rsidRPr="00CE7221">
        <w:rPr>
          <w:rFonts w:cs="Arial"/>
          <w:spacing w:val="1"/>
          <w:szCs w:val="24"/>
        </w:rPr>
        <w:t>po</w:t>
      </w:r>
      <w:r w:rsidR="002F3ABC" w:rsidRPr="00CE7221">
        <w:rPr>
          <w:rFonts w:cs="Arial"/>
          <w:spacing w:val="-1"/>
          <w:szCs w:val="24"/>
        </w:rPr>
        <w:t>t</w:t>
      </w:r>
      <w:r w:rsidR="002F3ABC" w:rsidRPr="00CE7221">
        <w:rPr>
          <w:rFonts w:cs="Arial"/>
          <w:spacing w:val="1"/>
          <w:szCs w:val="24"/>
        </w:rPr>
        <w:t>ent</w:t>
      </w:r>
      <w:r w:rsidR="002F3ABC" w:rsidRPr="00CE7221">
        <w:rPr>
          <w:rFonts w:cs="Arial"/>
          <w:spacing w:val="-2"/>
          <w:szCs w:val="24"/>
        </w:rPr>
        <w:t>i</w:t>
      </w:r>
      <w:r w:rsidR="002F3ABC" w:rsidRPr="00CE7221">
        <w:rPr>
          <w:rFonts w:cs="Arial"/>
          <w:spacing w:val="1"/>
          <w:szCs w:val="24"/>
        </w:rPr>
        <w:t>a</w:t>
      </w:r>
      <w:r w:rsidR="002F3ABC" w:rsidRPr="00CE7221">
        <w:rPr>
          <w:rFonts w:cs="Arial"/>
          <w:szCs w:val="24"/>
        </w:rPr>
        <w:t>l</w:t>
      </w:r>
      <w:r w:rsidR="002F3ABC" w:rsidRPr="00CE7221">
        <w:rPr>
          <w:rFonts w:cs="Arial"/>
          <w:spacing w:val="-1"/>
          <w:szCs w:val="24"/>
        </w:rPr>
        <w:t xml:space="preserve"> </w:t>
      </w:r>
      <w:r w:rsidR="002F3ABC" w:rsidRPr="00CE7221">
        <w:rPr>
          <w:rFonts w:cs="Arial"/>
          <w:spacing w:val="1"/>
          <w:szCs w:val="24"/>
        </w:rPr>
        <w:t>r</w:t>
      </w:r>
      <w:r w:rsidR="002F3ABC" w:rsidRPr="00CE7221">
        <w:rPr>
          <w:rFonts w:cs="Arial"/>
          <w:spacing w:val="-3"/>
          <w:szCs w:val="24"/>
        </w:rPr>
        <w:t>i</w:t>
      </w:r>
      <w:r w:rsidR="002F3ABC" w:rsidRPr="00CE7221">
        <w:rPr>
          <w:rFonts w:cs="Arial"/>
          <w:spacing w:val="1"/>
          <w:szCs w:val="24"/>
        </w:rPr>
        <w:t>s</w:t>
      </w:r>
      <w:r w:rsidR="002F3ABC" w:rsidRPr="00CE7221">
        <w:rPr>
          <w:rFonts w:cs="Arial"/>
          <w:szCs w:val="24"/>
        </w:rPr>
        <w:t xml:space="preserve">k </w:t>
      </w:r>
      <w:r w:rsidR="002F3ABC" w:rsidRPr="00CE7221">
        <w:rPr>
          <w:rFonts w:cs="Arial"/>
          <w:spacing w:val="1"/>
          <w:szCs w:val="24"/>
        </w:rPr>
        <w:t>t</w:t>
      </w:r>
      <w:r w:rsidR="002F3ABC" w:rsidRPr="00CE7221">
        <w:rPr>
          <w:rFonts w:cs="Arial"/>
          <w:szCs w:val="24"/>
        </w:rPr>
        <w:t xml:space="preserve">o </w:t>
      </w:r>
      <w:r w:rsidR="002F3ABC" w:rsidRPr="00CE7221">
        <w:rPr>
          <w:rFonts w:cs="Arial"/>
          <w:spacing w:val="1"/>
          <w:szCs w:val="24"/>
        </w:rPr>
        <w:t>th</w:t>
      </w:r>
      <w:r w:rsidR="002F3ABC" w:rsidRPr="00CE7221">
        <w:rPr>
          <w:rFonts w:cs="Arial"/>
          <w:szCs w:val="24"/>
        </w:rPr>
        <w:t>e</w:t>
      </w:r>
      <w:r w:rsidR="002F3ABC" w:rsidRPr="00CE7221">
        <w:rPr>
          <w:rFonts w:cs="Arial"/>
          <w:spacing w:val="2"/>
          <w:szCs w:val="24"/>
        </w:rPr>
        <w:t xml:space="preserve"> </w:t>
      </w:r>
      <w:r w:rsidR="002F3ABC" w:rsidRPr="00CE7221">
        <w:rPr>
          <w:rFonts w:cs="Arial"/>
          <w:spacing w:val="-4"/>
          <w:szCs w:val="24"/>
        </w:rPr>
        <w:t>g</w:t>
      </w:r>
      <w:r w:rsidR="002F3ABC" w:rsidRPr="00CE7221">
        <w:rPr>
          <w:rFonts w:cs="Arial"/>
          <w:spacing w:val="1"/>
          <w:szCs w:val="24"/>
        </w:rPr>
        <w:t>r</w:t>
      </w:r>
      <w:r w:rsidR="002F3ABC" w:rsidRPr="00CE7221">
        <w:rPr>
          <w:rFonts w:cs="Arial"/>
          <w:spacing w:val="-1"/>
          <w:szCs w:val="24"/>
        </w:rPr>
        <w:t>e</w:t>
      </w:r>
      <w:r w:rsidR="002F3ABC" w:rsidRPr="00CE7221">
        <w:rPr>
          <w:rFonts w:cs="Arial"/>
          <w:spacing w:val="1"/>
          <w:szCs w:val="24"/>
        </w:rPr>
        <w:t>ate</w:t>
      </w:r>
      <w:r w:rsidR="002F3ABC" w:rsidRPr="00CE7221">
        <w:rPr>
          <w:rFonts w:cs="Arial"/>
          <w:spacing w:val="-2"/>
          <w:szCs w:val="24"/>
        </w:rPr>
        <w:t>s</w:t>
      </w:r>
      <w:r w:rsidR="002F3ABC" w:rsidRPr="00CE7221">
        <w:rPr>
          <w:rFonts w:cs="Arial"/>
          <w:szCs w:val="24"/>
        </w:rPr>
        <w:t>t</w:t>
      </w:r>
      <w:r w:rsidR="002F3ABC" w:rsidRPr="00CE7221">
        <w:rPr>
          <w:rFonts w:cs="Arial"/>
          <w:spacing w:val="2"/>
          <w:szCs w:val="24"/>
        </w:rPr>
        <w:t xml:space="preserve"> </w:t>
      </w:r>
      <w:r w:rsidR="002F3ABC" w:rsidRPr="00CE7221">
        <w:rPr>
          <w:rFonts w:cs="Arial"/>
          <w:spacing w:val="1"/>
          <w:szCs w:val="24"/>
        </w:rPr>
        <w:t>e</w:t>
      </w:r>
      <w:r w:rsidR="002F3ABC" w:rsidRPr="00CE7221">
        <w:rPr>
          <w:rFonts w:cs="Arial"/>
          <w:spacing w:val="-5"/>
          <w:szCs w:val="24"/>
        </w:rPr>
        <w:t>x</w:t>
      </w:r>
      <w:r w:rsidR="002F3ABC" w:rsidRPr="00CE7221">
        <w:rPr>
          <w:rFonts w:cs="Arial"/>
          <w:spacing w:val="1"/>
          <w:szCs w:val="24"/>
        </w:rPr>
        <w:t>ten</w:t>
      </w:r>
      <w:r w:rsidR="002F3ABC" w:rsidRPr="00CE7221">
        <w:rPr>
          <w:rFonts w:cs="Arial"/>
          <w:szCs w:val="24"/>
        </w:rPr>
        <w:t>t</w:t>
      </w:r>
      <w:r w:rsidR="002F3ABC" w:rsidRPr="00CE7221">
        <w:rPr>
          <w:rFonts w:cs="Arial"/>
          <w:spacing w:val="-1"/>
          <w:szCs w:val="24"/>
        </w:rPr>
        <w:t xml:space="preserve"> </w:t>
      </w:r>
      <w:r w:rsidR="002F3ABC" w:rsidRPr="00CE7221">
        <w:rPr>
          <w:rFonts w:cs="Arial"/>
          <w:spacing w:val="1"/>
          <w:szCs w:val="24"/>
        </w:rPr>
        <w:t>pos</w:t>
      </w:r>
      <w:r w:rsidR="002F3ABC" w:rsidRPr="00CE7221">
        <w:rPr>
          <w:rFonts w:cs="Arial"/>
          <w:spacing w:val="-2"/>
          <w:szCs w:val="24"/>
        </w:rPr>
        <w:t>s</w:t>
      </w:r>
      <w:r w:rsidR="002F3ABC" w:rsidRPr="00CE7221">
        <w:rPr>
          <w:rFonts w:cs="Arial"/>
          <w:spacing w:val="1"/>
          <w:szCs w:val="24"/>
        </w:rPr>
        <w:t>ib</w:t>
      </w:r>
      <w:r w:rsidR="002F3ABC" w:rsidRPr="00CE7221">
        <w:rPr>
          <w:rFonts w:cs="Arial"/>
          <w:spacing w:val="-3"/>
          <w:szCs w:val="24"/>
        </w:rPr>
        <w:t>l</w:t>
      </w:r>
      <w:r w:rsidR="002F3ABC" w:rsidRPr="00CE7221">
        <w:rPr>
          <w:rFonts w:cs="Arial"/>
          <w:spacing w:val="1"/>
          <w:szCs w:val="24"/>
        </w:rPr>
        <w:t>e.</w:t>
      </w:r>
    </w:p>
    <w:p w:rsidR="00F72ADD" w:rsidRPr="00CE7221" w:rsidRDefault="00F72ADD" w:rsidP="00F07280">
      <w:pPr>
        <w:spacing w:before="0" w:after="0" w:line="240" w:lineRule="auto"/>
        <w:rPr>
          <w:rFonts w:cs="Arial"/>
          <w:spacing w:val="1"/>
          <w:szCs w:val="24"/>
        </w:rPr>
      </w:pPr>
    </w:p>
    <w:p w:rsidR="002F3ABC" w:rsidRPr="00CE7221" w:rsidRDefault="002F3ABC" w:rsidP="00F07280">
      <w:pPr>
        <w:spacing w:before="0" w:after="0" w:line="240" w:lineRule="auto"/>
        <w:rPr>
          <w:rFonts w:cs="Arial"/>
          <w:szCs w:val="24"/>
        </w:rPr>
      </w:pPr>
      <w:r w:rsidRPr="00CE7221">
        <w:rPr>
          <w:rFonts w:cs="Arial"/>
          <w:spacing w:val="1"/>
          <w:szCs w:val="24"/>
        </w:rPr>
        <w:t>Th</w:t>
      </w:r>
      <w:r w:rsidRPr="00CE7221">
        <w:rPr>
          <w:rFonts w:cs="Arial"/>
          <w:szCs w:val="24"/>
        </w:rPr>
        <w:t>e</w:t>
      </w:r>
      <w:r w:rsidRPr="00CE7221">
        <w:rPr>
          <w:rFonts w:cs="Arial"/>
          <w:spacing w:val="2"/>
          <w:szCs w:val="24"/>
        </w:rPr>
        <w:t xml:space="preserve"> </w:t>
      </w:r>
      <w:r w:rsidRPr="00CE7221">
        <w:rPr>
          <w:rFonts w:cs="Arial"/>
          <w:spacing w:val="1"/>
          <w:szCs w:val="24"/>
        </w:rPr>
        <w:t>fi</w:t>
      </w:r>
      <w:r w:rsidRPr="00CE7221">
        <w:rPr>
          <w:rFonts w:cs="Arial"/>
          <w:spacing w:val="-3"/>
          <w:szCs w:val="24"/>
        </w:rPr>
        <w:t>v</w:t>
      </w:r>
      <w:r w:rsidRPr="00CE7221">
        <w:rPr>
          <w:rFonts w:cs="Arial"/>
          <w:szCs w:val="24"/>
        </w:rPr>
        <w:t>e</w:t>
      </w:r>
      <w:r w:rsidRPr="00CE7221">
        <w:rPr>
          <w:rFonts w:cs="Arial"/>
          <w:spacing w:val="2"/>
          <w:szCs w:val="24"/>
        </w:rPr>
        <w:t xml:space="preserve"> </w:t>
      </w:r>
      <w:r w:rsidRPr="00CE7221">
        <w:rPr>
          <w:rFonts w:cs="Arial"/>
          <w:spacing w:val="1"/>
          <w:szCs w:val="24"/>
        </w:rPr>
        <w:t>ma</w:t>
      </w:r>
      <w:r w:rsidRPr="00CE7221">
        <w:rPr>
          <w:rFonts w:cs="Arial"/>
          <w:spacing w:val="-2"/>
          <w:szCs w:val="24"/>
        </w:rPr>
        <w:t>j</w:t>
      </w:r>
      <w:r w:rsidRPr="00CE7221">
        <w:rPr>
          <w:rFonts w:cs="Arial"/>
          <w:spacing w:val="1"/>
          <w:szCs w:val="24"/>
        </w:rPr>
        <w:t>o</w:t>
      </w:r>
      <w:r w:rsidRPr="00CE7221">
        <w:rPr>
          <w:rFonts w:cs="Arial"/>
          <w:szCs w:val="24"/>
        </w:rPr>
        <w:t xml:space="preserve">r </w:t>
      </w:r>
      <w:r w:rsidRPr="00CE7221">
        <w:rPr>
          <w:rFonts w:cs="Arial"/>
          <w:spacing w:val="1"/>
          <w:szCs w:val="24"/>
        </w:rPr>
        <w:t>t</w:t>
      </w:r>
      <w:r w:rsidRPr="00CE7221">
        <w:rPr>
          <w:rFonts w:cs="Arial"/>
          <w:spacing w:val="-4"/>
          <w:szCs w:val="24"/>
        </w:rPr>
        <w:t>y</w:t>
      </w:r>
      <w:r w:rsidRPr="00CE7221">
        <w:rPr>
          <w:rFonts w:cs="Arial"/>
          <w:spacing w:val="1"/>
          <w:szCs w:val="24"/>
        </w:rPr>
        <w:t>pe</w:t>
      </w:r>
      <w:r w:rsidRPr="00CE7221">
        <w:rPr>
          <w:rFonts w:cs="Arial"/>
          <w:szCs w:val="24"/>
        </w:rPr>
        <w:t xml:space="preserve">s </w:t>
      </w:r>
      <w:r w:rsidRPr="00CE7221">
        <w:rPr>
          <w:rFonts w:cs="Arial"/>
          <w:spacing w:val="1"/>
          <w:szCs w:val="24"/>
        </w:rPr>
        <w:t>o</w:t>
      </w:r>
      <w:r w:rsidRPr="00CE7221">
        <w:rPr>
          <w:rFonts w:cs="Arial"/>
          <w:szCs w:val="24"/>
        </w:rPr>
        <w:t>f</w:t>
      </w:r>
      <w:r w:rsidRPr="00CE7221">
        <w:rPr>
          <w:rFonts w:cs="Arial"/>
          <w:spacing w:val="2"/>
          <w:szCs w:val="24"/>
        </w:rPr>
        <w:t xml:space="preserve"> </w:t>
      </w:r>
      <w:r w:rsidRPr="00CE7221">
        <w:rPr>
          <w:rFonts w:cs="Arial"/>
          <w:spacing w:val="1"/>
          <w:szCs w:val="24"/>
        </w:rPr>
        <w:t>r</w:t>
      </w:r>
      <w:r w:rsidRPr="00CE7221">
        <w:rPr>
          <w:rFonts w:cs="Arial"/>
          <w:spacing w:val="-2"/>
          <w:szCs w:val="24"/>
        </w:rPr>
        <w:t>i</w:t>
      </w:r>
      <w:r w:rsidRPr="00CE7221">
        <w:rPr>
          <w:rFonts w:cs="Arial"/>
          <w:spacing w:val="1"/>
          <w:szCs w:val="24"/>
        </w:rPr>
        <w:t>s</w:t>
      </w:r>
      <w:r w:rsidRPr="00CE7221">
        <w:rPr>
          <w:rFonts w:cs="Arial"/>
          <w:szCs w:val="24"/>
        </w:rPr>
        <w:t xml:space="preserve">k </w:t>
      </w:r>
      <w:r w:rsidRPr="00CE7221">
        <w:rPr>
          <w:rFonts w:cs="Arial"/>
          <w:spacing w:val="1"/>
          <w:szCs w:val="24"/>
        </w:rPr>
        <w:t>a</w:t>
      </w:r>
      <w:r w:rsidRPr="00CE7221">
        <w:rPr>
          <w:rFonts w:cs="Arial"/>
          <w:spacing w:val="-2"/>
          <w:szCs w:val="24"/>
        </w:rPr>
        <w:t>r</w:t>
      </w:r>
      <w:r w:rsidRPr="00CE7221">
        <w:rPr>
          <w:rFonts w:cs="Arial"/>
          <w:spacing w:val="1"/>
          <w:szCs w:val="24"/>
        </w:rPr>
        <w:t>e:</w:t>
      </w:r>
    </w:p>
    <w:p w:rsidR="002F3ABC" w:rsidRPr="00CE7221" w:rsidRDefault="002F3ABC" w:rsidP="00F07280">
      <w:pPr>
        <w:pStyle w:val="ListParagraph"/>
        <w:numPr>
          <w:ilvl w:val="0"/>
          <w:numId w:val="5"/>
        </w:numPr>
        <w:spacing w:before="0" w:after="0" w:line="240" w:lineRule="auto"/>
        <w:contextualSpacing w:val="0"/>
        <w:rPr>
          <w:rFonts w:cs="Arial"/>
          <w:szCs w:val="24"/>
        </w:rPr>
      </w:pPr>
      <w:r w:rsidRPr="00CE7221">
        <w:rPr>
          <w:rFonts w:cs="Arial"/>
          <w:b/>
          <w:szCs w:val="24"/>
        </w:rPr>
        <w:t>ph</w:t>
      </w:r>
      <w:r w:rsidRPr="00CE7221">
        <w:rPr>
          <w:rFonts w:cs="Arial"/>
          <w:b/>
          <w:spacing w:val="-3"/>
          <w:szCs w:val="24"/>
        </w:rPr>
        <w:t>y</w:t>
      </w:r>
      <w:r w:rsidRPr="00CE7221">
        <w:rPr>
          <w:rFonts w:cs="Arial"/>
          <w:b/>
          <w:szCs w:val="24"/>
        </w:rPr>
        <w:t>s</w:t>
      </w:r>
      <w:r w:rsidRPr="00CE7221">
        <w:rPr>
          <w:rFonts w:cs="Arial"/>
          <w:b/>
          <w:spacing w:val="-2"/>
          <w:szCs w:val="24"/>
        </w:rPr>
        <w:t>i</w:t>
      </w:r>
      <w:r w:rsidRPr="00CE7221">
        <w:rPr>
          <w:rFonts w:cs="Arial"/>
          <w:b/>
          <w:szCs w:val="24"/>
        </w:rPr>
        <w:t>cal</w:t>
      </w:r>
      <w:r w:rsidRPr="00CE7221">
        <w:rPr>
          <w:rFonts w:cs="Arial"/>
          <w:b/>
          <w:spacing w:val="-1"/>
          <w:szCs w:val="24"/>
        </w:rPr>
        <w:t xml:space="preserve"> </w:t>
      </w:r>
      <w:r w:rsidRPr="00CE7221">
        <w:rPr>
          <w:rFonts w:cs="Arial"/>
          <w:b/>
          <w:spacing w:val="-2"/>
          <w:szCs w:val="24"/>
        </w:rPr>
        <w:t>r</w:t>
      </w:r>
      <w:r w:rsidRPr="00CE7221">
        <w:rPr>
          <w:rFonts w:cs="Arial"/>
          <w:b/>
          <w:szCs w:val="24"/>
        </w:rPr>
        <w:t>i</w:t>
      </w:r>
      <w:r w:rsidRPr="00CE7221">
        <w:rPr>
          <w:rFonts w:cs="Arial"/>
          <w:b/>
          <w:spacing w:val="-2"/>
          <w:szCs w:val="24"/>
        </w:rPr>
        <w:t>s</w:t>
      </w:r>
      <w:r w:rsidRPr="00CE7221">
        <w:rPr>
          <w:rFonts w:cs="Arial"/>
          <w:b/>
          <w:szCs w:val="24"/>
        </w:rPr>
        <w:t>k</w:t>
      </w:r>
      <w:r w:rsidRPr="00CE7221">
        <w:rPr>
          <w:rFonts w:cs="Arial"/>
          <w:spacing w:val="2"/>
          <w:szCs w:val="24"/>
        </w:rPr>
        <w:t xml:space="preserve"> </w:t>
      </w:r>
      <w:r w:rsidRPr="00CE7221">
        <w:rPr>
          <w:rFonts w:cs="Arial"/>
          <w:spacing w:val="-3"/>
          <w:szCs w:val="24"/>
        </w:rPr>
        <w:t>(</w:t>
      </w:r>
      <w:r w:rsidRPr="00CE7221">
        <w:rPr>
          <w:rFonts w:cs="Arial"/>
          <w:szCs w:val="24"/>
        </w:rPr>
        <w:t>e.</w:t>
      </w:r>
      <w:r w:rsidRPr="00CE7221">
        <w:rPr>
          <w:rFonts w:cs="Arial"/>
          <w:spacing w:val="-3"/>
          <w:szCs w:val="24"/>
        </w:rPr>
        <w:t>g</w:t>
      </w:r>
      <w:r w:rsidRPr="00CE7221">
        <w:rPr>
          <w:rFonts w:cs="Arial"/>
          <w:szCs w:val="24"/>
        </w:rPr>
        <w:t>., pa</w:t>
      </w:r>
      <w:r w:rsidRPr="00CE7221">
        <w:rPr>
          <w:rFonts w:cs="Arial"/>
          <w:spacing w:val="-1"/>
          <w:szCs w:val="24"/>
        </w:rPr>
        <w:t>i</w:t>
      </w:r>
      <w:r w:rsidRPr="00CE7221">
        <w:rPr>
          <w:rFonts w:cs="Arial"/>
          <w:szCs w:val="24"/>
        </w:rPr>
        <w:t>n,</w:t>
      </w:r>
      <w:r w:rsidRPr="00CE7221">
        <w:rPr>
          <w:rFonts w:cs="Arial"/>
          <w:spacing w:val="2"/>
          <w:szCs w:val="24"/>
        </w:rPr>
        <w:t xml:space="preserve"> </w:t>
      </w:r>
      <w:r w:rsidRPr="00CE7221">
        <w:rPr>
          <w:rFonts w:cs="Arial"/>
          <w:szCs w:val="24"/>
        </w:rPr>
        <w:t>b</w:t>
      </w:r>
      <w:r w:rsidRPr="00CE7221">
        <w:rPr>
          <w:rFonts w:cs="Arial"/>
          <w:spacing w:val="-3"/>
          <w:szCs w:val="24"/>
        </w:rPr>
        <w:t>r</w:t>
      </w:r>
      <w:r w:rsidRPr="00CE7221">
        <w:rPr>
          <w:rFonts w:cs="Arial"/>
          <w:szCs w:val="24"/>
        </w:rPr>
        <w:t>ui</w:t>
      </w:r>
      <w:r w:rsidRPr="00CE7221">
        <w:rPr>
          <w:rFonts w:cs="Arial"/>
          <w:spacing w:val="-2"/>
          <w:szCs w:val="24"/>
        </w:rPr>
        <w:t>s</w:t>
      </w:r>
      <w:r w:rsidRPr="00CE7221">
        <w:rPr>
          <w:rFonts w:cs="Arial"/>
          <w:szCs w:val="24"/>
        </w:rPr>
        <w:t>ing</w:t>
      </w:r>
      <w:r w:rsidRPr="00CE7221">
        <w:rPr>
          <w:rFonts w:cs="Arial"/>
          <w:spacing w:val="-3"/>
          <w:szCs w:val="24"/>
        </w:rPr>
        <w:t xml:space="preserve"> </w:t>
      </w:r>
      <w:r w:rsidRPr="00CE7221">
        <w:rPr>
          <w:rFonts w:cs="Arial"/>
          <w:szCs w:val="24"/>
        </w:rPr>
        <w:t>and infec</w:t>
      </w:r>
      <w:r w:rsidRPr="00CE7221">
        <w:rPr>
          <w:rFonts w:cs="Arial"/>
          <w:spacing w:val="-2"/>
          <w:szCs w:val="24"/>
        </w:rPr>
        <w:t>t</w:t>
      </w:r>
      <w:r w:rsidRPr="00CE7221">
        <w:rPr>
          <w:rFonts w:cs="Arial"/>
          <w:szCs w:val="24"/>
        </w:rPr>
        <w:t>ion a</w:t>
      </w:r>
      <w:r w:rsidRPr="00CE7221">
        <w:rPr>
          <w:rFonts w:cs="Arial"/>
          <w:spacing w:val="-1"/>
          <w:szCs w:val="24"/>
        </w:rPr>
        <w:t>s</w:t>
      </w:r>
      <w:r w:rsidRPr="00CE7221">
        <w:rPr>
          <w:rFonts w:cs="Arial"/>
          <w:szCs w:val="24"/>
        </w:rPr>
        <w:t>so</w:t>
      </w:r>
      <w:r w:rsidRPr="00CE7221">
        <w:rPr>
          <w:rFonts w:cs="Arial"/>
          <w:spacing w:val="-2"/>
          <w:szCs w:val="24"/>
        </w:rPr>
        <w:t>c</w:t>
      </w:r>
      <w:r w:rsidRPr="00CE7221">
        <w:rPr>
          <w:rFonts w:cs="Arial"/>
          <w:szCs w:val="24"/>
        </w:rPr>
        <w:t>ia</w:t>
      </w:r>
      <w:r w:rsidRPr="00CE7221">
        <w:rPr>
          <w:rFonts w:cs="Arial"/>
          <w:spacing w:val="-2"/>
          <w:szCs w:val="24"/>
        </w:rPr>
        <w:t>t</w:t>
      </w:r>
      <w:r w:rsidRPr="00CE7221">
        <w:rPr>
          <w:rFonts w:cs="Arial"/>
          <w:szCs w:val="24"/>
        </w:rPr>
        <w:t>ed</w:t>
      </w:r>
      <w:r w:rsidRPr="00CE7221">
        <w:rPr>
          <w:rFonts w:cs="Arial"/>
          <w:spacing w:val="2"/>
          <w:szCs w:val="24"/>
        </w:rPr>
        <w:t xml:space="preserve"> </w:t>
      </w:r>
      <w:r w:rsidRPr="00CE7221">
        <w:rPr>
          <w:rFonts w:cs="Arial"/>
          <w:spacing w:val="-5"/>
          <w:szCs w:val="24"/>
        </w:rPr>
        <w:t>w</w:t>
      </w:r>
      <w:r w:rsidRPr="00CE7221">
        <w:rPr>
          <w:rFonts w:cs="Arial"/>
          <w:szCs w:val="24"/>
        </w:rPr>
        <w:t>i</w:t>
      </w:r>
      <w:r w:rsidRPr="00CE7221">
        <w:rPr>
          <w:rFonts w:cs="Arial"/>
          <w:spacing w:val="-3"/>
          <w:szCs w:val="24"/>
        </w:rPr>
        <w:t>t</w:t>
      </w:r>
      <w:r w:rsidRPr="00CE7221">
        <w:rPr>
          <w:rFonts w:cs="Arial"/>
          <w:szCs w:val="24"/>
        </w:rPr>
        <w:t>h</w:t>
      </w:r>
      <w:r w:rsidRPr="00CE7221">
        <w:rPr>
          <w:rFonts w:cs="Arial"/>
          <w:spacing w:val="2"/>
          <w:szCs w:val="24"/>
        </w:rPr>
        <w:t xml:space="preserve"> </w:t>
      </w:r>
      <w:r w:rsidRPr="00CE7221">
        <w:rPr>
          <w:rFonts w:cs="Arial"/>
          <w:spacing w:val="-4"/>
          <w:szCs w:val="24"/>
        </w:rPr>
        <w:t>v</w:t>
      </w:r>
      <w:r w:rsidRPr="00CE7221">
        <w:rPr>
          <w:rFonts w:cs="Arial"/>
          <w:szCs w:val="24"/>
        </w:rPr>
        <w:t>en</w:t>
      </w:r>
      <w:r w:rsidRPr="00CE7221">
        <w:rPr>
          <w:rFonts w:cs="Arial"/>
          <w:spacing w:val="-1"/>
          <w:szCs w:val="24"/>
        </w:rPr>
        <w:t>i</w:t>
      </w:r>
      <w:r w:rsidRPr="00CE7221">
        <w:rPr>
          <w:rFonts w:cs="Arial"/>
          <w:szCs w:val="24"/>
        </w:rPr>
        <w:t>punc</w:t>
      </w:r>
      <w:r w:rsidRPr="00CE7221">
        <w:rPr>
          <w:rFonts w:cs="Arial"/>
          <w:spacing w:val="-2"/>
          <w:szCs w:val="24"/>
        </w:rPr>
        <w:t>t</w:t>
      </w:r>
      <w:r w:rsidRPr="00CE7221">
        <w:rPr>
          <w:rFonts w:cs="Arial"/>
          <w:szCs w:val="24"/>
        </w:rPr>
        <w:t>u</w:t>
      </w:r>
      <w:r w:rsidRPr="00CE7221">
        <w:rPr>
          <w:rFonts w:cs="Arial"/>
          <w:spacing w:val="-1"/>
          <w:szCs w:val="24"/>
        </w:rPr>
        <w:t>r</w:t>
      </w:r>
      <w:r w:rsidRPr="00CE7221">
        <w:rPr>
          <w:rFonts w:cs="Arial"/>
          <w:szCs w:val="24"/>
        </w:rPr>
        <w:t>e, ad</w:t>
      </w:r>
      <w:r w:rsidRPr="00CE7221">
        <w:rPr>
          <w:rFonts w:cs="Arial"/>
          <w:spacing w:val="-3"/>
          <w:szCs w:val="24"/>
        </w:rPr>
        <w:t>v</w:t>
      </w:r>
      <w:r w:rsidRPr="00CE7221">
        <w:rPr>
          <w:rFonts w:cs="Arial"/>
          <w:szCs w:val="24"/>
        </w:rPr>
        <w:t>e</w:t>
      </w:r>
      <w:r w:rsidRPr="00CE7221">
        <w:rPr>
          <w:rFonts w:cs="Arial"/>
          <w:spacing w:val="-1"/>
          <w:szCs w:val="24"/>
        </w:rPr>
        <w:t>r</w:t>
      </w:r>
      <w:r w:rsidRPr="00CE7221">
        <w:rPr>
          <w:rFonts w:cs="Arial"/>
          <w:szCs w:val="24"/>
        </w:rPr>
        <w:t>se r</w:t>
      </w:r>
      <w:r w:rsidRPr="00CE7221">
        <w:rPr>
          <w:rFonts w:cs="Arial"/>
          <w:spacing w:val="-1"/>
          <w:szCs w:val="24"/>
        </w:rPr>
        <w:t>e</w:t>
      </w:r>
      <w:r w:rsidRPr="00CE7221">
        <w:rPr>
          <w:rFonts w:cs="Arial"/>
          <w:szCs w:val="24"/>
        </w:rPr>
        <w:t>ac</w:t>
      </w:r>
      <w:r w:rsidRPr="00CE7221">
        <w:rPr>
          <w:rFonts w:cs="Arial"/>
          <w:spacing w:val="-1"/>
          <w:szCs w:val="24"/>
        </w:rPr>
        <w:t>t</w:t>
      </w:r>
      <w:r w:rsidRPr="00CE7221">
        <w:rPr>
          <w:rFonts w:cs="Arial"/>
          <w:szCs w:val="24"/>
        </w:rPr>
        <w:t>io</w:t>
      </w:r>
      <w:r w:rsidRPr="00CE7221">
        <w:rPr>
          <w:rFonts w:cs="Arial"/>
          <w:spacing w:val="-1"/>
          <w:szCs w:val="24"/>
        </w:rPr>
        <w:t>n</w:t>
      </w:r>
      <w:r w:rsidRPr="00CE7221">
        <w:rPr>
          <w:rFonts w:cs="Arial"/>
          <w:szCs w:val="24"/>
        </w:rPr>
        <w:t>s</w:t>
      </w:r>
      <w:r w:rsidRPr="00CE7221">
        <w:rPr>
          <w:rFonts w:cs="Arial"/>
          <w:spacing w:val="2"/>
          <w:szCs w:val="24"/>
        </w:rPr>
        <w:t xml:space="preserve"> </w:t>
      </w:r>
      <w:r w:rsidRPr="00CE7221">
        <w:rPr>
          <w:rFonts w:cs="Arial"/>
          <w:spacing w:val="-2"/>
          <w:szCs w:val="24"/>
        </w:rPr>
        <w:t>t</w:t>
      </w:r>
      <w:r w:rsidRPr="00CE7221">
        <w:rPr>
          <w:rFonts w:cs="Arial"/>
          <w:szCs w:val="24"/>
        </w:rPr>
        <w:t>o</w:t>
      </w:r>
      <w:r w:rsidRPr="00CE7221">
        <w:rPr>
          <w:rFonts w:cs="Arial"/>
          <w:spacing w:val="2"/>
          <w:szCs w:val="24"/>
        </w:rPr>
        <w:t xml:space="preserve"> </w:t>
      </w:r>
      <w:r w:rsidRPr="00CE7221">
        <w:rPr>
          <w:rFonts w:cs="Arial"/>
          <w:szCs w:val="24"/>
        </w:rPr>
        <w:t>d</w:t>
      </w:r>
      <w:r w:rsidRPr="00CE7221">
        <w:rPr>
          <w:rFonts w:cs="Arial"/>
          <w:spacing w:val="-2"/>
          <w:szCs w:val="24"/>
        </w:rPr>
        <w:t>r</w:t>
      </w:r>
      <w:r w:rsidRPr="00CE7221">
        <w:rPr>
          <w:rFonts w:cs="Arial"/>
          <w:szCs w:val="24"/>
        </w:rPr>
        <w:t>u</w:t>
      </w:r>
      <w:r w:rsidRPr="00CE7221">
        <w:rPr>
          <w:rFonts w:cs="Arial"/>
          <w:spacing w:val="-2"/>
          <w:szCs w:val="24"/>
        </w:rPr>
        <w:t>g</w:t>
      </w:r>
      <w:r w:rsidRPr="00CE7221">
        <w:rPr>
          <w:rFonts w:cs="Arial"/>
          <w:szCs w:val="24"/>
        </w:rPr>
        <w:t>s,</w:t>
      </w:r>
      <w:r w:rsidRPr="00CE7221">
        <w:rPr>
          <w:rFonts w:cs="Arial"/>
          <w:spacing w:val="-1"/>
          <w:szCs w:val="24"/>
        </w:rPr>
        <w:t xml:space="preserve"> </w:t>
      </w:r>
      <w:r w:rsidRPr="00CE7221">
        <w:rPr>
          <w:rFonts w:cs="Arial"/>
          <w:szCs w:val="24"/>
        </w:rPr>
        <w:t>mus</w:t>
      </w:r>
      <w:r w:rsidRPr="00CE7221">
        <w:rPr>
          <w:rFonts w:cs="Arial"/>
          <w:spacing w:val="-1"/>
          <w:szCs w:val="24"/>
        </w:rPr>
        <w:t>c</w:t>
      </w:r>
      <w:r w:rsidRPr="00CE7221">
        <w:rPr>
          <w:rFonts w:cs="Arial"/>
          <w:szCs w:val="24"/>
        </w:rPr>
        <w:t>le</w:t>
      </w:r>
      <w:r w:rsidRPr="00CE7221">
        <w:rPr>
          <w:rFonts w:cs="Arial"/>
          <w:spacing w:val="-1"/>
          <w:szCs w:val="24"/>
        </w:rPr>
        <w:t xml:space="preserve"> </w:t>
      </w:r>
      <w:r w:rsidRPr="00CE7221">
        <w:rPr>
          <w:rFonts w:cs="Arial"/>
          <w:szCs w:val="24"/>
        </w:rPr>
        <w:t>so</w:t>
      </w:r>
      <w:r w:rsidRPr="00CE7221">
        <w:rPr>
          <w:rFonts w:cs="Arial"/>
          <w:spacing w:val="-3"/>
          <w:szCs w:val="24"/>
        </w:rPr>
        <w:t>r</w:t>
      </w:r>
      <w:r w:rsidRPr="00CE7221">
        <w:rPr>
          <w:rFonts w:cs="Arial"/>
          <w:szCs w:val="24"/>
        </w:rPr>
        <w:t>eness</w:t>
      </w:r>
      <w:r w:rsidRPr="00CE7221">
        <w:rPr>
          <w:rFonts w:cs="Arial"/>
          <w:spacing w:val="-1"/>
          <w:szCs w:val="24"/>
        </w:rPr>
        <w:t xml:space="preserve"> </w:t>
      </w:r>
      <w:r w:rsidRPr="00CE7221">
        <w:rPr>
          <w:rFonts w:cs="Arial"/>
          <w:szCs w:val="24"/>
        </w:rPr>
        <w:t>and pa</w:t>
      </w:r>
      <w:r w:rsidRPr="00CE7221">
        <w:rPr>
          <w:rFonts w:cs="Arial"/>
          <w:spacing w:val="-1"/>
          <w:szCs w:val="24"/>
        </w:rPr>
        <w:t>i</w:t>
      </w:r>
      <w:r w:rsidRPr="00CE7221">
        <w:rPr>
          <w:rFonts w:cs="Arial"/>
          <w:szCs w:val="24"/>
        </w:rPr>
        <w:t>n</w:t>
      </w:r>
      <w:r w:rsidRPr="00CE7221">
        <w:rPr>
          <w:rFonts w:cs="Arial"/>
          <w:spacing w:val="2"/>
          <w:szCs w:val="24"/>
        </w:rPr>
        <w:t xml:space="preserve"> </w:t>
      </w:r>
      <w:r w:rsidRPr="00CE7221">
        <w:rPr>
          <w:rFonts w:cs="Arial"/>
          <w:szCs w:val="24"/>
        </w:rPr>
        <w:t>as a</w:t>
      </w:r>
      <w:r w:rsidRPr="00CE7221">
        <w:rPr>
          <w:rFonts w:cs="Arial"/>
          <w:spacing w:val="2"/>
          <w:szCs w:val="24"/>
        </w:rPr>
        <w:t xml:space="preserve"> </w:t>
      </w:r>
      <w:r w:rsidRPr="00CE7221">
        <w:rPr>
          <w:rFonts w:cs="Arial"/>
          <w:spacing w:val="-2"/>
          <w:szCs w:val="24"/>
        </w:rPr>
        <w:t>c</w:t>
      </w:r>
      <w:r w:rsidRPr="00CE7221">
        <w:rPr>
          <w:rFonts w:cs="Arial"/>
          <w:szCs w:val="24"/>
        </w:rPr>
        <w:t>onse</w:t>
      </w:r>
      <w:r w:rsidRPr="00CE7221">
        <w:rPr>
          <w:rFonts w:cs="Arial"/>
          <w:spacing w:val="-4"/>
          <w:szCs w:val="24"/>
        </w:rPr>
        <w:t>q</w:t>
      </w:r>
      <w:r w:rsidRPr="00CE7221">
        <w:rPr>
          <w:rFonts w:cs="Arial"/>
          <w:szCs w:val="24"/>
        </w:rPr>
        <w:t>uence of e</w:t>
      </w:r>
      <w:r w:rsidRPr="00CE7221">
        <w:rPr>
          <w:rFonts w:cs="Arial"/>
          <w:spacing w:val="-3"/>
          <w:szCs w:val="24"/>
        </w:rPr>
        <w:t>x</w:t>
      </w:r>
      <w:r w:rsidRPr="00CE7221">
        <w:rPr>
          <w:rFonts w:cs="Arial"/>
          <w:szCs w:val="24"/>
        </w:rPr>
        <w:t>e</w:t>
      </w:r>
      <w:r w:rsidRPr="00CE7221">
        <w:rPr>
          <w:rFonts w:cs="Arial"/>
          <w:spacing w:val="-1"/>
          <w:szCs w:val="24"/>
        </w:rPr>
        <w:t>r</w:t>
      </w:r>
      <w:r w:rsidRPr="00CE7221">
        <w:rPr>
          <w:rFonts w:cs="Arial"/>
          <w:szCs w:val="24"/>
        </w:rPr>
        <w:t>c</w:t>
      </w:r>
      <w:r w:rsidRPr="00CE7221">
        <w:rPr>
          <w:rFonts w:cs="Arial"/>
          <w:spacing w:val="-2"/>
          <w:szCs w:val="24"/>
        </w:rPr>
        <w:t>i</w:t>
      </w:r>
      <w:r w:rsidRPr="00CE7221">
        <w:rPr>
          <w:rFonts w:cs="Arial"/>
          <w:szCs w:val="24"/>
        </w:rPr>
        <w:t>se te</w:t>
      </w:r>
      <w:r w:rsidRPr="00CE7221">
        <w:rPr>
          <w:rFonts w:cs="Arial"/>
          <w:spacing w:val="-1"/>
          <w:szCs w:val="24"/>
        </w:rPr>
        <w:t>s</w:t>
      </w:r>
      <w:r w:rsidRPr="00CE7221">
        <w:rPr>
          <w:rFonts w:cs="Arial"/>
          <w:szCs w:val="24"/>
        </w:rPr>
        <w:t>t</w:t>
      </w:r>
      <w:r w:rsidRPr="00CE7221">
        <w:rPr>
          <w:rFonts w:cs="Arial"/>
          <w:spacing w:val="-2"/>
          <w:szCs w:val="24"/>
        </w:rPr>
        <w:t>i</w:t>
      </w:r>
      <w:r w:rsidRPr="00CE7221">
        <w:rPr>
          <w:rFonts w:cs="Arial"/>
          <w:szCs w:val="24"/>
        </w:rPr>
        <w:t>n</w:t>
      </w:r>
      <w:r w:rsidRPr="00CE7221">
        <w:rPr>
          <w:rFonts w:cs="Arial"/>
          <w:spacing w:val="-2"/>
          <w:szCs w:val="24"/>
        </w:rPr>
        <w:t>g</w:t>
      </w:r>
      <w:r w:rsidRPr="00CE7221">
        <w:rPr>
          <w:rFonts w:cs="Arial"/>
          <w:szCs w:val="24"/>
        </w:rPr>
        <w:t>,</w:t>
      </w:r>
      <w:r w:rsidRPr="00CE7221">
        <w:rPr>
          <w:rFonts w:cs="Arial"/>
          <w:spacing w:val="2"/>
          <w:szCs w:val="24"/>
        </w:rPr>
        <w:t xml:space="preserve"> </w:t>
      </w:r>
      <w:r w:rsidRPr="00CE7221">
        <w:rPr>
          <w:rFonts w:cs="Arial"/>
          <w:szCs w:val="24"/>
        </w:rPr>
        <w:t>he</w:t>
      </w:r>
      <w:r w:rsidRPr="00CE7221">
        <w:rPr>
          <w:rFonts w:cs="Arial"/>
          <w:spacing w:val="-1"/>
          <w:szCs w:val="24"/>
        </w:rPr>
        <w:t>a</w:t>
      </w:r>
      <w:r w:rsidRPr="00CE7221">
        <w:rPr>
          <w:rFonts w:cs="Arial"/>
          <w:szCs w:val="24"/>
        </w:rPr>
        <w:t>rt</w:t>
      </w:r>
      <w:r w:rsidRPr="00CE7221">
        <w:rPr>
          <w:rFonts w:cs="Arial"/>
          <w:spacing w:val="-1"/>
          <w:szCs w:val="24"/>
        </w:rPr>
        <w:t xml:space="preserve"> </w:t>
      </w:r>
      <w:r w:rsidRPr="00CE7221">
        <w:rPr>
          <w:rFonts w:cs="Arial"/>
          <w:szCs w:val="24"/>
        </w:rPr>
        <w:t>at</w:t>
      </w:r>
      <w:r w:rsidRPr="00CE7221">
        <w:rPr>
          <w:rFonts w:cs="Arial"/>
          <w:spacing w:val="-2"/>
          <w:szCs w:val="24"/>
        </w:rPr>
        <w:t>t</w:t>
      </w:r>
      <w:r w:rsidRPr="00CE7221">
        <w:rPr>
          <w:rFonts w:cs="Arial"/>
          <w:szCs w:val="24"/>
        </w:rPr>
        <w:t>ack</w:t>
      </w:r>
      <w:r w:rsidRPr="00CE7221">
        <w:rPr>
          <w:rFonts w:cs="Arial"/>
          <w:spacing w:val="-1"/>
          <w:szCs w:val="24"/>
        </w:rPr>
        <w:t xml:space="preserve"> </w:t>
      </w:r>
      <w:r w:rsidRPr="00CE7221">
        <w:rPr>
          <w:rFonts w:cs="Arial"/>
          <w:spacing w:val="-2"/>
          <w:szCs w:val="24"/>
        </w:rPr>
        <w:t>i</w:t>
      </w:r>
      <w:r w:rsidRPr="00CE7221">
        <w:rPr>
          <w:rFonts w:cs="Arial"/>
          <w:szCs w:val="24"/>
        </w:rPr>
        <w:t>nduc</w:t>
      </w:r>
      <w:r w:rsidRPr="00CE7221">
        <w:rPr>
          <w:rFonts w:cs="Arial"/>
          <w:spacing w:val="-1"/>
          <w:szCs w:val="24"/>
        </w:rPr>
        <w:t>e</w:t>
      </w:r>
      <w:r w:rsidRPr="00CE7221">
        <w:rPr>
          <w:rFonts w:cs="Arial"/>
          <w:szCs w:val="24"/>
        </w:rPr>
        <w:t>d</w:t>
      </w:r>
      <w:r w:rsidRPr="00CE7221">
        <w:rPr>
          <w:rFonts w:cs="Arial"/>
          <w:spacing w:val="2"/>
          <w:szCs w:val="24"/>
        </w:rPr>
        <w:t xml:space="preserve"> </w:t>
      </w:r>
      <w:r w:rsidRPr="00CE7221">
        <w:rPr>
          <w:rFonts w:cs="Arial"/>
          <w:szCs w:val="24"/>
        </w:rPr>
        <w:t>by</w:t>
      </w:r>
      <w:r w:rsidRPr="00CE7221">
        <w:rPr>
          <w:rFonts w:cs="Arial"/>
          <w:spacing w:val="-3"/>
          <w:szCs w:val="24"/>
        </w:rPr>
        <w:t xml:space="preserve"> </w:t>
      </w:r>
      <w:r w:rsidRPr="00CE7221">
        <w:rPr>
          <w:rFonts w:cs="Arial"/>
          <w:szCs w:val="24"/>
        </w:rPr>
        <w:t>ma</w:t>
      </w:r>
      <w:r w:rsidRPr="00CE7221">
        <w:rPr>
          <w:rFonts w:cs="Arial"/>
          <w:spacing w:val="-3"/>
          <w:szCs w:val="24"/>
        </w:rPr>
        <w:t>x</w:t>
      </w:r>
      <w:r w:rsidRPr="00CE7221">
        <w:rPr>
          <w:rFonts w:cs="Arial"/>
          <w:szCs w:val="24"/>
        </w:rPr>
        <w:t>imal</w:t>
      </w:r>
      <w:r w:rsidRPr="00CE7221">
        <w:rPr>
          <w:rFonts w:cs="Arial"/>
          <w:spacing w:val="-1"/>
          <w:szCs w:val="24"/>
        </w:rPr>
        <w:t xml:space="preserve"> </w:t>
      </w:r>
      <w:r w:rsidRPr="00CE7221">
        <w:rPr>
          <w:rFonts w:cs="Arial"/>
          <w:szCs w:val="24"/>
        </w:rPr>
        <w:t>e</w:t>
      </w:r>
      <w:r w:rsidRPr="00CE7221">
        <w:rPr>
          <w:rFonts w:cs="Arial"/>
          <w:spacing w:val="-4"/>
          <w:szCs w:val="24"/>
        </w:rPr>
        <w:t>x</w:t>
      </w:r>
      <w:r w:rsidRPr="00CE7221">
        <w:rPr>
          <w:rFonts w:cs="Arial"/>
          <w:szCs w:val="24"/>
        </w:rPr>
        <w:t>e</w:t>
      </w:r>
      <w:r w:rsidRPr="00CE7221">
        <w:rPr>
          <w:rFonts w:cs="Arial"/>
          <w:spacing w:val="-1"/>
          <w:szCs w:val="24"/>
        </w:rPr>
        <w:t>r</w:t>
      </w:r>
      <w:r w:rsidRPr="00CE7221">
        <w:rPr>
          <w:rFonts w:cs="Arial"/>
          <w:szCs w:val="24"/>
        </w:rPr>
        <w:t>c</w:t>
      </w:r>
      <w:r w:rsidRPr="00CE7221">
        <w:rPr>
          <w:rFonts w:cs="Arial"/>
          <w:spacing w:val="-2"/>
          <w:szCs w:val="24"/>
        </w:rPr>
        <w:t>i</w:t>
      </w:r>
      <w:r w:rsidRPr="00CE7221">
        <w:rPr>
          <w:rFonts w:cs="Arial"/>
          <w:szCs w:val="24"/>
        </w:rPr>
        <w:t>se te</w:t>
      </w:r>
      <w:r w:rsidRPr="00CE7221">
        <w:rPr>
          <w:rFonts w:cs="Arial"/>
          <w:spacing w:val="-1"/>
          <w:szCs w:val="24"/>
        </w:rPr>
        <w:t>s</w:t>
      </w:r>
      <w:r w:rsidRPr="00CE7221">
        <w:rPr>
          <w:rFonts w:cs="Arial"/>
          <w:szCs w:val="24"/>
        </w:rPr>
        <w:t>t);</w:t>
      </w:r>
    </w:p>
    <w:p w:rsidR="002F3ABC" w:rsidRPr="00CE7221" w:rsidRDefault="002F3ABC" w:rsidP="00F07280">
      <w:pPr>
        <w:pStyle w:val="ListParagraph"/>
        <w:numPr>
          <w:ilvl w:val="0"/>
          <w:numId w:val="5"/>
        </w:numPr>
        <w:spacing w:before="0" w:after="0" w:line="240" w:lineRule="auto"/>
        <w:contextualSpacing w:val="0"/>
        <w:rPr>
          <w:rFonts w:cs="Arial"/>
          <w:szCs w:val="24"/>
        </w:rPr>
      </w:pPr>
      <w:r w:rsidRPr="00CE7221">
        <w:rPr>
          <w:rFonts w:cs="Arial"/>
          <w:b/>
          <w:szCs w:val="24"/>
        </w:rPr>
        <w:t>ps</w:t>
      </w:r>
      <w:r w:rsidRPr="00CE7221">
        <w:rPr>
          <w:rFonts w:cs="Arial"/>
          <w:b/>
          <w:spacing w:val="-4"/>
          <w:szCs w:val="24"/>
        </w:rPr>
        <w:t>y</w:t>
      </w:r>
      <w:r w:rsidRPr="00CE7221">
        <w:rPr>
          <w:rFonts w:cs="Arial"/>
          <w:b/>
          <w:szCs w:val="24"/>
        </w:rPr>
        <w:t>cho</w:t>
      </w:r>
      <w:r w:rsidRPr="00CE7221">
        <w:rPr>
          <w:rFonts w:cs="Arial"/>
          <w:b/>
          <w:spacing w:val="-3"/>
          <w:szCs w:val="24"/>
        </w:rPr>
        <w:t>l</w:t>
      </w:r>
      <w:r w:rsidRPr="00CE7221">
        <w:rPr>
          <w:rFonts w:cs="Arial"/>
          <w:b/>
          <w:szCs w:val="24"/>
        </w:rPr>
        <w:t>o</w:t>
      </w:r>
      <w:r w:rsidRPr="00CE7221">
        <w:rPr>
          <w:rFonts w:cs="Arial"/>
          <w:b/>
          <w:spacing w:val="-2"/>
          <w:szCs w:val="24"/>
        </w:rPr>
        <w:t>g</w:t>
      </w:r>
      <w:r w:rsidRPr="00CE7221">
        <w:rPr>
          <w:rFonts w:cs="Arial"/>
          <w:b/>
          <w:szCs w:val="24"/>
        </w:rPr>
        <w:t>i</w:t>
      </w:r>
      <w:r w:rsidRPr="00CE7221">
        <w:rPr>
          <w:rFonts w:cs="Arial"/>
          <w:b/>
          <w:spacing w:val="-2"/>
          <w:szCs w:val="24"/>
        </w:rPr>
        <w:t>c</w:t>
      </w:r>
      <w:r w:rsidRPr="00CE7221">
        <w:rPr>
          <w:rFonts w:cs="Arial"/>
          <w:b/>
          <w:szCs w:val="24"/>
        </w:rPr>
        <w:t>al</w:t>
      </w:r>
      <w:r w:rsidRPr="00CE7221">
        <w:rPr>
          <w:rFonts w:cs="Arial"/>
          <w:b/>
          <w:spacing w:val="-1"/>
          <w:szCs w:val="24"/>
        </w:rPr>
        <w:t xml:space="preserve"> </w:t>
      </w:r>
      <w:r w:rsidRPr="00CE7221">
        <w:rPr>
          <w:rFonts w:cs="Arial"/>
          <w:b/>
          <w:szCs w:val="24"/>
        </w:rPr>
        <w:t>r</w:t>
      </w:r>
      <w:r w:rsidRPr="00CE7221">
        <w:rPr>
          <w:rFonts w:cs="Arial"/>
          <w:b/>
          <w:spacing w:val="-3"/>
          <w:szCs w:val="24"/>
        </w:rPr>
        <w:t>i</w:t>
      </w:r>
      <w:r w:rsidRPr="00CE7221">
        <w:rPr>
          <w:rFonts w:cs="Arial"/>
          <w:b/>
          <w:szCs w:val="24"/>
        </w:rPr>
        <w:t>sk</w:t>
      </w:r>
      <w:r w:rsidRPr="00CE7221">
        <w:rPr>
          <w:rFonts w:cs="Arial"/>
          <w:szCs w:val="24"/>
        </w:rPr>
        <w:t xml:space="preserve"> </w:t>
      </w:r>
      <w:r w:rsidRPr="00CE7221">
        <w:rPr>
          <w:rFonts w:cs="Arial"/>
          <w:spacing w:val="-2"/>
          <w:szCs w:val="24"/>
        </w:rPr>
        <w:t>(</w:t>
      </w:r>
      <w:r w:rsidRPr="00CE7221">
        <w:rPr>
          <w:rFonts w:cs="Arial"/>
          <w:szCs w:val="24"/>
        </w:rPr>
        <w:t>e.</w:t>
      </w:r>
      <w:r w:rsidRPr="00CE7221">
        <w:rPr>
          <w:rFonts w:cs="Arial"/>
          <w:spacing w:val="-3"/>
          <w:szCs w:val="24"/>
        </w:rPr>
        <w:t>g</w:t>
      </w:r>
      <w:r w:rsidRPr="00CE7221">
        <w:rPr>
          <w:rFonts w:cs="Arial"/>
          <w:szCs w:val="24"/>
        </w:rPr>
        <w:t>., dep</w:t>
      </w:r>
      <w:r w:rsidRPr="00CE7221">
        <w:rPr>
          <w:rFonts w:cs="Arial"/>
          <w:spacing w:val="-2"/>
          <w:szCs w:val="24"/>
        </w:rPr>
        <w:t>r</w:t>
      </w:r>
      <w:r w:rsidRPr="00CE7221">
        <w:rPr>
          <w:rFonts w:cs="Arial"/>
          <w:szCs w:val="24"/>
        </w:rPr>
        <w:t>es</w:t>
      </w:r>
      <w:r w:rsidRPr="00CE7221">
        <w:rPr>
          <w:rFonts w:cs="Arial"/>
          <w:spacing w:val="-2"/>
          <w:szCs w:val="24"/>
        </w:rPr>
        <w:t>s</w:t>
      </w:r>
      <w:r w:rsidRPr="00CE7221">
        <w:rPr>
          <w:rFonts w:cs="Arial"/>
          <w:szCs w:val="24"/>
        </w:rPr>
        <w:t>ion and confus</w:t>
      </w:r>
      <w:r w:rsidRPr="00CE7221">
        <w:rPr>
          <w:rFonts w:cs="Arial"/>
          <w:spacing w:val="-2"/>
          <w:szCs w:val="24"/>
        </w:rPr>
        <w:t>i</w:t>
      </w:r>
      <w:r w:rsidRPr="00CE7221">
        <w:rPr>
          <w:rFonts w:cs="Arial"/>
          <w:szCs w:val="24"/>
        </w:rPr>
        <w:t>on</w:t>
      </w:r>
      <w:r w:rsidRPr="00CE7221">
        <w:rPr>
          <w:rFonts w:cs="Arial"/>
          <w:spacing w:val="2"/>
          <w:szCs w:val="24"/>
        </w:rPr>
        <w:t xml:space="preserve"> </w:t>
      </w:r>
      <w:r w:rsidRPr="00CE7221">
        <w:rPr>
          <w:rFonts w:cs="Arial"/>
          <w:szCs w:val="24"/>
        </w:rPr>
        <w:t>as</w:t>
      </w:r>
      <w:r w:rsidRPr="00CE7221">
        <w:rPr>
          <w:rFonts w:cs="Arial"/>
          <w:spacing w:val="-1"/>
          <w:szCs w:val="24"/>
        </w:rPr>
        <w:t xml:space="preserve"> </w:t>
      </w:r>
      <w:r w:rsidRPr="00CE7221">
        <w:rPr>
          <w:rFonts w:cs="Arial"/>
          <w:szCs w:val="24"/>
        </w:rPr>
        <w:t>a</w:t>
      </w:r>
      <w:r w:rsidRPr="00CE7221">
        <w:rPr>
          <w:rFonts w:cs="Arial"/>
          <w:spacing w:val="2"/>
          <w:szCs w:val="24"/>
        </w:rPr>
        <w:t xml:space="preserve"> </w:t>
      </w:r>
      <w:r w:rsidRPr="00CE7221">
        <w:rPr>
          <w:rFonts w:cs="Arial"/>
          <w:spacing w:val="-3"/>
          <w:szCs w:val="24"/>
        </w:rPr>
        <w:t>r</w:t>
      </w:r>
      <w:r w:rsidRPr="00CE7221">
        <w:rPr>
          <w:rFonts w:cs="Arial"/>
          <w:szCs w:val="24"/>
        </w:rPr>
        <w:t>esu</w:t>
      </w:r>
      <w:r w:rsidRPr="00CE7221">
        <w:rPr>
          <w:rFonts w:cs="Arial"/>
          <w:spacing w:val="-3"/>
          <w:szCs w:val="24"/>
        </w:rPr>
        <w:t>l</w:t>
      </w:r>
      <w:r w:rsidRPr="00CE7221">
        <w:rPr>
          <w:rFonts w:cs="Arial"/>
          <w:szCs w:val="24"/>
        </w:rPr>
        <w:t>t</w:t>
      </w:r>
      <w:r w:rsidRPr="00CE7221">
        <w:rPr>
          <w:rFonts w:cs="Arial"/>
          <w:spacing w:val="2"/>
          <w:szCs w:val="24"/>
        </w:rPr>
        <w:t xml:space="preserve"> </w:t>
      </w:r>
      <w:r w:rsidRPr="00CE7221">
        <w:rPr>
          <w:rFonts w:cs="Arial"/>
          <w:szCs w:val="24"/>
        </w:rPr>
        <w:t>of admin</w:t>
      </w:r>
      <w:r w:rsidRPr="00CE7221">
        <w:rPr>
          <w:rFonts w:cs="Arial"/>
          <w:spacing w:val="-3"/>
          <w:szCs w:val="24"/>
        </w:rPr>
        <w:t>i</w:t>
      </w:r>
      <w:r w:rsidRPr="00CE7221">
        <w:rPr>
          <w:rFonts w:cs="Arial"/>
          <w:szCs w:val="24"/>
        </w:rPr>
        <w:t>st</w:t>
      </w:r>
      <w:r w:rsidRPr="00CE7221">
        <w:rPr>
          <w:rFonts w:cs="Arial"/>
          <w:spacing w:val="-3"/>
          <w:szCs w:val="24"/>
        </w:rPr>
        <w:t>r</w:t>
      </w:r>
      <w:r w:rsidRPr="00CE7221">
        <w:rPr>
          <w:rFonts w:cs="Arial"/>
          <w:szCs w:val="24"/>
        </w:rPr>
        <w:t>at</w:t>
      </w:r>
      <w:r w:rsidRPr="00CE7221">
        <w:rPr>
          <w:rFonts w:cs="Arial"/>
          <w:spacing w:val="-2"/>
          <w:szCs w:val="24"/>
        </w:rPr>
        <w:t>i</w:t>
      </w:r>
      <w:r w:rsidRPr="00CE7221">
        <w:rPr>
          <w:rFonts w:cs="Arial"/>
          <w:szCs w:val="24"/>
        </w:rPr>
        <w:t>on</w:t>
      </w:r>
      <w:r w:rsidRPr="00CE7221">
        <w:rPr>
          <w:rFonts w:cs="Arial"/>
          <w:spacing w:val="2"/>
          <w:szCs w:val="24"/>
        </w:rPr>
        <w:t xml:space="preserve"> </w:t>
      </w:r>
      <w:r w:rsidRPr="00CE7221">
        <w:rPr>
          <w:rFonts w:cs="Arial"/>
          <w:szCs w:val="24"/>
        </w:rPr>
        <w:t>of</w:t>
      </w:r>
      <w:r w:rsidRPr="00CE7221">
        <w:rPr>
          <w:rFonts w:cs="Arial"/>
          <w:spacing w:val="2"/>
          <w:szCs w:val="24"/>
        </w:rPr>
        <w:t xml:space="preserve"> </w:t>
      </w:r>
      <w:r w:rsidRPr="00CE7221">
        <w:rPr>
          <w:rFonts w:cs="Arial"/>
          <w:szCs w:val="24"/>
        </w:rPr>
        <w:t>d</w:t>
      </w:r>
      <w:r w:rsidRPr="00CE7221">
        <w:rPr>
          <w:rFonts w:cs="Arial"/>
          <w:spacing w:val="-2"/>
          <w:szCs w:val="24"/>
        </w:rPr>
        <w:t>r</w:t>
      </w:r>
      <w:r w:rsidRPr="00CE7221">
        <w:rPr>
          <w:rFonts w:cs="Arial"/>
          <w:szCs w:val="24"/>
        </w:rPr>
        <w:t>u</w:t>
      </w:r>
      <w:r w:rsidRPr="00CE7221">
        <w:rPr>
          <w:rFonts w:cs="Arial"/>
          <w:spacing w:val="-2"/>
          <w:szCs w:val="24"/>
        </w:rPr>
        <w:t>g</w:t>
      </w:r>
      <w:r w:rsidRPr="00CE7221">
        <w:rPr>
          <w:rFonts w:cs="Arial"/>
          <w:szCs w:val="24"/>
        </w:rPr>
        <w:t>s,</w:t>
      </w:r>
      <w:r w:rsidRPr="00CE7221">
        <w:rPr>
          <w:rFonts w:cs="Arial"/>
          <w:spacing w:val="-1"/>
          <w:szCs w:val="24"/>
        </w:rPr>
        <w:t xml:space="preserve"> </w:t>
      </w:r>
      <w:r w:rsidRPr="00CE7221">
        <w:rPr>
          <w:rFonts w:cs="Arial"/>
          <w:szCs w:val="24"/>
        </w:rPr>
        <w:t>feel</w:t>
      </w:r>
      <w:r w:rsidRPr="00CE7221">
        <w:rPr>
          <w:rFonts w:cs="Arial"/>
          <w:spacing w:val="-1"/>
          <w:szCs w:val="24"/>
        </w:rPr>
        <w:t>i</w:t>
      </w:r>
      <w:r w:rsidRPr="00CE7221">
        <w:rPr>
          <w:rFonts w:cs="Arial"/>
          <w:szCs w:val="24"/>
        </w:rPr>
        <w:t>n</w:t>
      </w:r>
      <w:r w:rsidRPr="00CE7221">
        <w:rPr>
          <w:rFonts w:cs="Arial"/>
          <w:spacing w:val="-2"/>
          <w:szCs w:val="24"/>
        </w:rPr>
        <w:t>g</w:t>
      </w:r>
      <w:r w:rsidRPr="00CE7221">
        <w:rPr>
          <w:rFonts w:cs="Arial"/>
          <w:szCs w:val="24"/>
        </w:rPr>
        <w:t>s</w:t>
      </w:r>
      <w:r w:rsidRPr="00CE7221">
        <w:rPr>
          <w:rFonts w:cs="Arial"/>
          <w:spacing w:val="2"/>
          <w:szCs w:val="24"/>
        </w:rPr>
        <w:t xml:space="preserve"> </w:t>
      </w:r>
      <w:r w:rsidRPr="00CE7221">
        <w:rPr>
          <w:rFonts w:cs="Arial"/>
          <w:spacing w:val="-1"/>
          <w:szCs w:val="24"/>
        </w:rPr>
        <w:t>o</w:t>
      </w:r>
      <w:r w:rsidRPr="00CE7221">
        <w:rPr>
          <w:rFonts w:cs="Arial"/>
          <w:szCs w:val="24"/>
        </w:rPr>
        <w:t>f</w:t>
      </w:r>
      <w:r w:rsidRPr="00CE7221">
        <w:rPr>
          <w:rFonts w:cs="Arial"/>
          <w:spacing w:val="2"/>
          <w:szCs w:val="24"/>
        </w:rPr>
        <w:t xml:space="preserve"> </w:t>
      </w:r>
      <w:r w:rsidRPr="00CE7221">
        <w:rPr>
          <w:rFonts w:cs="Arial"/>
          <w:szCs w:val="24"/>
        </w:rPr>
        <w:t>gu</w:t>
      </w:r>
      <w:r w:rsidRPr="00CE7221">
        <w:rPr>
          <w:rFonts w:cs="Arial"/>
          <w:spacing w:val="-3"/>
          <w:szCs w:val="24"/>
        </w:rPr>
        <w:t>i</w:t>
      </w:r>
      <w:r w:rsidRPr="00CE7221">
        <w:rPr>
          <w:rFonts w:cs="Arial"/>
          <w:szCs w:val="24"/>
        </w:rPr>
        <w:t>lt p</w:t>
      </w:r>
      <w:r w:rsidRPr="00CE7221">
        <w:rPr>
          <w:rFonts w:cs="Arial"/>
          <w:spacing w:val="-2"/>
          <w:szCs w:val="24"/>
        </w:rPr>
        <w:t>r</w:t>
      </w:r>
      <w:r w:rsidRPr="00CE7221">
        <w:rPr>
          <w:rFonts w:cs="Arial"/>
          <w:szCs w:val="24"/>
        </w:rPr>
        <w:t>ec</w:t>
      </w:r>
      <w:r w:rsidRPr="00CE7221">
        <w:rPr>
          <w:rFonts w:cs="Arial"/>
          <w:spacing w:val="-2"/>
          <w:szCs w:val="24"/>
        </w:rPr>
        <w:t>i</w:t>
      </w:r>
      <w:r w:rsidRPr="00CE7221">
        <w:rPr>
          <w:rFonts w:cs="Arial"/>
          <w:szCs w:val="24"/>
        </w:rPr>
        <w:t>pi</w:t>
      </w:r>
      <w:r w:rsidRPr="00CE7221">
        <w:rPr>
          <w:rFonts w:cs="Arial"/>
          <w:spacing w:val="-2"/>
          <w:szCs w:val="24"/>
        </w:rPr>
        <w:t>t</w:t>
      </w:r>
      <w:r w:rsidRPr="00CE7221">
        <w:rPr>
          <w:rFonts w:cs="Arial"/>
          <w:szCs w:val="24"/>
        </w:rPr>
        <w:t>ated by</w:t>
      </w:r>
      <w:r w:rsidRPr="00CE7221">
        <w:rPr>
          <w:rFonts w:cs="Arial"/>
          <w:spacing w:val="-2"/>
          <w:szCs w:val="24"/>
        </w:rPr>
        <w:t xml:space="preserve"> </w:t>
      </w:r>
      <w:r w:rsidRPr="00CE7221">
        <w:rPr>
          <w:rFonts w:cs="Arial"/>
          <w:szCs w:val="24"/>
        </w:rPr>
        <w:t>a</w:t>
      </w:r>
      <w:r w:rsidRPr="00CE7221">
        <w:rPr>
          <w:rFonts w:cs="Arial"/>
          <w:spacing w:val="2"/>
          <w:szCs w:val="24"/>
        </w:rPr>
        <w:t xml:space="preserve"> </w:t>
      </w:r>
      <w:r w:rsidRPr="00CE7221">
        <w:rPr>
          <w:rFonts w:cs="Arial"/>
          <w:spacing w:val="-2"/>
          <w:szCs w:val="24"/>
        </w:rPr>
        <w:t>s</w:t>
      </w:r>
      <w:r w:rsidRPr="00CE7221">
        <w:rPr>
          <w:rFonts w:cs="Arial"/>
          <w:szCs w:val="24"/>
        </w:rPr>
        <w:t>ens</w:t>
      </w:r>
      <w:r w:rsidRPr="00CE7221">
        <w:rPr>
          <w:rFonts w:cs="Arial"/>
          <w:spacing w:val="-3"/>
          <w:szCs w:val="24"/>
        </w:rPr>
        <w:t>i</w:t>
      </w:r>
      <w:r w:rsidRPr="00CE7221">
        <w:rPr>
          <w:rFonts w:cs="Arial"/>
          <w:szCs w:val="24"/>
        </w:rPr>
        <w:t>t</w:t>
      </w:r>
      <w:r w:rsidRPr="00CE7221">
        <w:rPr>
          <w:rFonts w:cs="Arial"/>
          <w:spacing w:val="-2"/>
          <w:szCs w:val="24"/>
        </w:rPr>
        <w:t>i</w:t>
      </w:r>
      <w:r w:rsidRPr="00CE7221">
        <w:rPr>
          <w:rFonts w:cs="Arial"/>
          <w:spacing w:val="-3"/>
          <w:szCs w:val="24"/>
        </w:rPr>
        <w:t>v</w:t>
      </w:r>
      <w:r w:rsidRPr="00CE7221">
        <w:rPr>
          <w:rFonts w:cs="Arial"/>
          <w:szCs w:val="24"/>
        </w:rPr>
        <w:t>e</w:t>
      </w:r>
      <w:r w:rsidRPr="00CE7221">
        <w:rPr>
          <w:rFonts w:cs="Arial"/>
          <w:spacing w:val="2"/>
          <w:szCs w:val="24"/>
        </w:rPr>
        <w:t xml:space="preserve"> </w:t>
      </w:r>
      <w:r w:rsidRPr="00CE7221">
        <w:rPr>
          <w:rFonts w:cs="Arial"/>
          <w:spacing w:val="-1"/>
          <w:szCs w:val="24"/>
        </w:rPr>
        <w:t>s</w:t>
      </w:r>
      <w:r w:rsidRPr="00CE7221">
        <w:rPr>
          <w:rFonts w:cs="Arial"/>
          <w:szCs w:val="24"/>
        </w:rPr>
        <w:t>u</w:t>
      </w:r>
      <w:r w:rsidRPr="00CE7221">
        <w:rPr>
          <w:rFonts w:cs="Arial"/>
          <w:spacing w:val="-1"/>
          <w:szCs w:val="24"/>
        </w:rPr>
        <w:t>r</w:t>
      </w:r>
      <w:r w:rsidRPr="00CE7221">
        <w:rPr>
          <w:rFonts w:cs="Arial"/>
          <w:spacing w:val="-3"/>
          <w:szCs w:val="24"/>
        </w:rPr>
        <w:t>v</w:t>
      </w:r>
      <w:r w:rsidRPr="00CE7221">
        <w:rPr>
          <w:rFonts w:cs="Arial"/>
          <w:szCs w:val="24"/>
        </w:rPr>
        <w:t>e</w:t>
      </w:r>
      <w:r w:rsidRPr="00CE7221">
        <w:rPr>
          <w:rFonts w:cs="Arial"/>
          <w:spacing w:val="-3"/>
          <w:szCs w:val="24"/>
        </w:rPr>
        <w:t>y, feelings of coercion or undue influence during enrollment</w:t>
      </w:r>
      <w:r w:rsidRPr="00CE7221">
        <w:rPr>
          <w:rFonts w:cs="Arial"/>
          <w:szCs w:val="24"/>
        </w:rPr>
        <w:t>);</w:t>
      </w:r>
    </w:p>
    <w:p w:rsidR="002F3ABC" w:rsidRPr="00CE7221" w:rsidRDefault="002F3ABC" w:rsidP="00F07280">
      <w:pPr>
        <w:pStyle w:val="ListParagraph"/>
        <w:numPr>
          <w:ilvl w:val="0"/>
          <w:numId w:val="5"/>
        </w:numPr>
        <w:spacing w:before="0" w:after="0" w:line="240" w:lineRule="auto"/>
        <w:contextualSpacing w:val="0"/>
        <w:rPr>
          <w:rFonts w:cs="Arial"/>
          <w:szCs w:val="24"/>
        </w:rPr>
      </w:pPr>
      <w:r w:rsidRPr="00CE7221">
        <w:rPr>
          <w:rFonts w:cs="Arial"/>
          <w:b/>
          <w:szCs w:val="24"/>
        </w:rPr>
        <w:t>so</w:t>
      </w:r>
      <w:r w:rsidRPr="00CE7221">
        <w:rPr>
          <w:rFonts w:cs="Arial"/>
          <w:b/>
          <w:spacing w:val="-2"/>
          <w:szCs w:val="24"/>
        </w:rPr>
        <w:t>c</w:t>
      </w:r>
      <w:r w:rsidRPr="00CE7221">
        <w:rPr>
          <w:rFonts w:cs="Arial"/>
          <w:b/>
          <w:szCs w:val="24"/>
        </w:rPr>
        <w:t>ial</w:t>
      </w:r>
      <w:r w:rsidRPr="00CE7221">
        <w:rPr>
          <w:rFonts w:cs="Arial"/>
          <w:b/>
          <w:spacing w:val="-2"/>
          <w:szCs w:val="24"/>
        </w:rPr>
        <w:t xml:space="preserve"> r</w:t>
      </w:r>
      <w:r w:rsidRPr="00CE7221">
        <w:rPr>
          <w:rFonts w:cs="Arial"/>
          <w:b/>
          <w:szCs w:val="24"/>
        </w:rPr>
        <w:t>i</w:t>
      </w:r>
      <w:r w:rsidRPr="00CE7221">
        <w:rPr>
          <w:rFonts w:cs="Arial"/>
          <w:b/>
          <w:spacing w:val="-2"/>
          <w:szCs w:val="24"/>
        </w:rPr>
        <w:t>s</w:t>
      </w:r>
      <w:r w:rsidRPr="00CE7221">
        <w:rPr>
          <w:rFonts w:cs="Arial"/>
          <w:b/>
          <w:szCs w:val="24"/>
        </w:rPr>
        <w:t>k</w:t>
      </w:r>
      <w:r w:rsidRPr="00CE7221">
        <w:rPr>
          <w:rFonts w:cs="Arial"/>
          <w:spacing w:val="2"/>
          <w:szCs w:val="24"/>
        </w:rPr>
        <w:t xml:space="preserve"> </w:t>
      </w:r>
      <w:r w:rsidRPr="00CE7221">
        <w:rPr>
          <w:rFonts w:cs="Arial"/>
          <w:spacing w:val="-3"/>
          <w:szCs w:val="24"/>
        </w:rPr>
        <w:t>(</w:t>
      </w:r>
      <w:r w:rsidRPr="00CE7221">
        <w:rPr>
          <w:rFonts w:cs="Arial"/>
          <w:szCs w:val="24"/>
        </w:rPr>
        <w:t>e.</w:t>
      </w:r>
      <w:r w:rsidRPr="00CE7221">
        <w:rPr>
          <w:rFonts w:cs="Arial"/>
          <w:spacing w:val="-3"/>
          <w:szCs w:val="24"/>
        </w:rPr>
        <w:t>g</w:t>
      </w:r>
      <w:r w:rsidRPr="00CE7221">
        <w:rPr>
          <w:rFonts w:cs="Arial"/>
          <w:szCs w:val="24"/>
        </w:rPr>
        <w:t>., in</w:t>
      </w:r>
      <w:r w:rsidRPr="00CE7221">
        <w:rPr>
          <w:rFonts w:cs="Arial"/>
          <w:spacing w:val="-5"/>
          <w:szCs w:val="24"/>
        </w:rPr>
        <w:t>v</w:t>
      </w:r>
      <w:r w:rsidRPr="00CE7221">
        <w:rPr>
          <w:rFonts w:cs="Arial"/>
          <w:szCs w:val="24"/>
        </w:rPr>
        <w:t>as</w:t>
      </w:r>
      <w:r w:rsidRPr="00CE7221">
        <w:rPr>
          <w:rFonts w:cs="Arial"/>
          <w:spacing w:val="-2"/>
          <w:szCs w:val="24"/>
        </w:rPr>
        <w:t>i</w:t>
      </w:r>
      <w:r w:rsidRPr="00CE7221">
        <w:rPr>
          <w:rFonts w:cs="Arial"/>
          <w:szCs w:val="24"/>
        </w:rPr>
        <w:t>on</w:t>
      </w:r>
      <w:r w:rsidRPr="00CE7221">
        <w:rPr>
          <w:rFonts w:cs="Arial"/>
          <w:spacing w:val="2"/>
          <w:szCs w:val="24"/>
        </w:rPr>
        <w:t xml:space="preserve"> </w:t>
      </w:r>
      <w:r w:rsidRPr="00CE7221">
        <w:rPr>
          <w:rFonts w:cs="Arial"/>
          <w:szCs w:val="24"/>
        </w:rPr>
        <w:t>of</w:t>
      </w:r>
      <w:r w:rsidRPr="00CE7221">
        <w:rPr>
          <w:rFonts w:cs="Arial"/>
          <w:spacing w:val="2"/>
          <w:szCs w:val="24"/>
        </w:rPr>
        <w:t xml:space="preserve"> </w:t>
      </w:r>
      <w:r w:rsidRPr="00CE7221">
        <w:rPr>
          <w:rFonts w:cs="Arial"/>
          <w:szCs w:val="24"/>
        </w:rPr>
        <w:t>p</w:t>
      </w:r>
      <w:r w:rsidRPr="00CE7221">
        <w:rPr>
          <w:rFonts w:cs="Arial"/>
          <w:spacing w:val="-2"/>
          <w:szCs w:val="24"/>
        </w:rPr>
        <w:t>r</w:t>
      </w:r>
      <w:r w:rsidRPr="00CE7221">
        <w:rPr>
          <w:rFonts w:cs="Arial"/>
          <w:szCs w:val="24"/>
        </w:rPr>
        <w:t>i</w:t>
      </w:r>
      <w:r w:rsidRPr="00CE7221">
        <w:rPr>
          <w:rFonts w:cs="Arial"/>
          <w:spacing w:val="-5"/>
          <w:szCs w:val="24"/>
        </w:rPr>
        <w:t>v</w:t>
      </w:r>
      <w:r w:rsidRPr="00CE7221">
        <w:rPr>
          <w:rFonts w:cs="Arial"/>
          <w:szCs w:val="24"/>
        </w:rPr>
        <w:t>ac</w:t>
      </w:r>
      <w:r w:rsidRPr="00CE7221">
        <w:rPr>
          <w:rFonts w:cs="Arial"/>
          <w:spacing w:val="-4"/>
          <w:szCs w:val="24"/>
        </w:rPr>
        <w:t>y</w:t>
      </w:r>
      <w:r w:rsidRPr="00CE7221">
        <w:rPr>
          <w:rFonts w:cs="Arial"/>
          <w:szCs w:val="24"/>
        </w:rPr>
        <w:t>,</w:t>
      </w:r>
      <w:r w:rsidRPr="00CE7221">
        <w:rPr>
          <w:rFonts w:cs="Arial"/>
          <w:spacing w:val="2"/>
          <w:szCs w:val="24"/>
        </w:rPr>
        <w:t xml:space="preserve"> </w:t>
      </w:r>
      <w:r w:rsidRPr="00CE7221">
        <w:rPr>
          <w:rFonts w:cs="Arial"/>
          <w:spacing w:val="-2"/>
          <w:szCs w:val="24"/>
        </w:rPr>
        <w:t>l</w:t>
      </w:r>
      <w:r w:rsidRPr="00CE7221">
        <w:rPr>
          <w:rFonts w:cs="Arial"/>
          <w:szCs w:val="24"/>
        </w:rPr>
        <w:t>oss</w:t>
      </w:r>
      <w:r w:rsidRPr="00CE7221">
        <w:rPr>
          <w:rFonts w:cs="Arial"/>
          <w:spacing w:val="-1"/>
          <w:szCs w:val="24"/>
        </w:rPr>
        <w:t xml:space="preserve"> </w:t>
      </w:r>
      <w:r w:rsidRPr="00CE7221">
        <w:rPr>
          <w:rFonts w:cs="Arial"/>
          <w:szCs w:val="24"/>
        </w:rPr>
        <w:t>of</w:t>
      </w:r>
      <w:r w:rsidRPr="00CE7221">
        <w:rPr>
          <w:rFonts w:cs="Arial"/>
          <w:spacing w:val="2"/>
          <w:szCs w:val="24"/>
        </w:rPr>
        <w:t xml:space="preserve"> </w:t>
      </w:r>
      <w:r w:rsidRPr="00CE7221">
        <w:rPr>
          <w:rFonts w:cs="Arial"/>
          <w:szCs w:val="24"/>
        </w:rPr>
        <w:t>commun</w:t>
      </w:r>
      <w:r w:rsidRPr="00CE7221">
        <w:rPr>
          <w:rFonts w:cs="Arial"/>
          <w:spacing w:val="-2"/>
          <w:szCs w:val="24"/>
        </w:rPr>
        <w:t>i</w:t>
      </w:r>
      <w:r w:rsidRPr="00CE7221">
        <w:rPr>
          <w:rFonts w:cs="Arial"/>
          <w:szCs w:val="24"/>
        </w:rPr>
        <w:t>ty</w:t>
      </w:r>
      <w:r w:rsidRPr="00CE7221">
        <w:rPr>
          <w:rFonts w:cs="Arial"/>
          <w:spacing w:val="-2"/>
          <w:szCs w:val="24"/>
        </w:rPr>
        <w:t xml:space="preserve"> </w:t>
      </w:r>
      <w:r w:rsidRPr="00CE7221">
        <w:rPr>
          <w:rFonts w:cs="Arial"/>
          <w:szCs w:val="24"/>
        </w:rPr>
        <w:t>s</w:t>
      </w:r>
      <w:r w:rsidRPr="00CE7221">
        <w:rPr>
          <w:rFonts w:cs="Arial"/>
          <w:spacing w:val="-2"/>
          <w:szCs w:val="24"/>
        </w:rPr>
        <w:t>t</w:t>
      </w:r>
      <w:r w:rsidRPr="00CE7221">
        <w:rPr>
          <w:rFonts w:cs="Arial"/>
          <w:szCs w:val="24"/>
        </w:rPr>
        <w:t>and</w:t>
      </w:r>
      <w:r w:rsidRPr="00CE7221">
        <w:rPr>
          <w:rFonts w:cs="Arial"/>
          <w:spacing w:val="-2"/>
          <w:szCs w:val="24"/>
        </w:rPr>
        <w:t>i</w:t>
      </w:r>
      <w:r w:rsidRPr="00CE7221">
        <w:rPr>
          <w:rFonts w:cs="Arial"/>
          <w:szCs w:val="24"/>
        </w:rPr>
        <w:t>n</w:t>
      </w:r>
      <w:r w:rsidRPr="00CE7221">
        <w:rPr>
          <w:rFonts w:cs="Arial"/>
          <w:spacing w:val="-2"/>
          <w:szCs w:val="24"/>
        </w:rPr>
        <w:t>g, breach of confidentiality</w:t>
      </w:r>
      <w:r w:rsidRPr="00CE7221">
        <w:rPr>
          <w:rFonts w:cs="Arial"/>
          <w:szCs w:val="24"/>
        </w:rPr>
        <w:t>);</w:t>
      </w:r>
    </w:p>
    <w:p w:rsidR="002F3ABC" w:rsidRPr="00CE7221" w:rsidRDefault="002F3ABC" w:rsidP="00F07280">
      <w:pPr>
        <w:pStyle w:val="ListParagraph"/>
        <w:numPr>
          <w:ilvl w:val="0"/>
          <w:numId w:val="5"/>
        </w:numPr>
        <w:spacing w:before="0" w:after="0" w:line="240" w:lineRule="auto"/>
        <w:contextualSpacing w:val="0"/>
        <w:rPr>
          <w:rFonts w:cs="Arial"/>
          <w:szCs w:val="24"/>
        </w:rPr>
      </w:pPr>
      <w:r w:rsidRPr="00CE7221">
        <w:rPr>
          <w:rFonts w:cs="Arial"/>
          <w:b/>
          <w:szCs w:val="24"/>
        </w:rPr>
        <w:t>le</w:t>
      </w:r>
      <w:r w:rsidRPr="00CE7221">
        <w:rPr>
          <w:rFonts w:cs="Arial"/>
          <w:b/>
          <w:spacing w:val="-4"/>
          <w:szCs w:val="24"/>
        </w:rPr>
        <w:t>g</w:t>
      </w:r>
      <w:r w:rsidRPr="00CE7221">
        <w:rPr>
          <w:rFonts w:cs="Arial"/>
          <w:b/>
          <w:szCs w:val="24"/>
        </w:rPr>
        <w:t>al</w:t>
      </w:r>
      <w:r w:rsidRPr="00CE7221">
        <w:rPr>
          <w:rFonts w:cs="Arial"/>
          <w:b/>
          <w:spacing w:val="-1"/>
          <w:szCs w:val="24"/>
        </w:rPr>
        <w:t xml:space="preserve"> </w:t>
      </w:r>
      <w:r w:rsidRPr="00CE7221">
        <w:rPr>
          <w:rFonts w:cs="Arial"/>
          <w:b/>
          <w:szCs w:val="24"/>
        </w:rPr>
        <w:t>r</w:t>
      </w:r>
      <w:r w:rsidRPr="00CE7221">
        <w:rPr>
          <w:rFonts w:cs="Arial"/>
          <w:b/>
          <w:spacing w:val="-3"/>
          <w:szCs w:val="24"/>
        </w:rPr>
        <w:t>i</w:t>
      </w:r>
      <w:r w:rsidRPr="00CE7221">
        <w:rPr>
          <w:rFonts w:cs="Arial"/>
          <w:b/>
          <w:szCs w:val="24"/>
        </w:rPr>
        <w:t>sk</w:t>
      </w:r>
      <w:r w:rsidRPr="00CE7221">
        <w:rPr>
          <w:rFonts w:cs="Arial"/>
          <w:szCs w:val="24"/>
        </w:rPr>
        <w:t xml:space="preserve"> </w:t>
      </w:r>
      <w:r w:rsidRPr="00CE7221">
        <w:rPr>
          <w:rFonts w:cs="Arial"/>
          <w:spacing w:val="-2"/>
          <w:szCs w:val="24"/>
        </w:rPr>
        <w:t>(</w:t>
      </w:r>
      <w:r w:rsidRPr="00CE7221">
        <w:rPr>
          <w:rFonts w:cs="Arial"/>
          <w:szCs w:val="24"/>
        </w:rPr>
        <w:t>e.</w:t>
      </w:r>
      <w:r w:rsidRPr="00CE7221">
        <w:rPr>
          <w:rFonts w:cs="Arial"/>
          <w:spacing w:val="-3"/>
          <w:szCs w:val="24"/>
        </w:rPr>
        <w:t>g</w:t>
      </w:r>
      <w:r w:rsidRPr="00CE7221">
        <w:rPr>
          <w:rFonts w:cs="Arial"/>
          <w:szCs w:val="24"/>
        </w:rPr>
        <w:t>., c</w:t>
      </w:r>
      <w:r w:rsidRPr="00CE7221">
        <w:rPr>
          <w:rFonts w:cs="Arial"/>
          <w:spacing w:val="-2"/>
          <w:szCs w:val="24"/>
        </w:rPr>
        <w:t>r</w:t>
      </w:r>
      <w:r w:rsidRPr="00CE7221">
        <w:rPr>
          <w:rFonts w:cs="Arial"/>
          <w:szCs w:val="24"/>
        </w:rPr>
        <w:t>im</w:t>
      </w:r>
      <w:r w:rsidRPr="00CE7221">
        <w:rPr>
          <w:rFonts w:cs="Arial"/>
          <w:spacing w:val="-2"/>
          <w:szCs w:val="24"/>
        </w:rPr>
        <w:t>i</w:t>
      </w:r>
      <w:r w:rsidRPr="00CE7221">
        <w:rPr>
          <w:rFonts w:cs="Arial"/>
          <w:szCs w:val="24"/>
        </w:rPr>
        <w:t>nal p</w:t>
      </w:r>
      <w:r w:rsidRPr="00CE7221">
        <w:rPr>
          <w:rFonts w:cs="Arial"/>
          <w:spacing w:val="-2"/>
          <w:szCs w:val="24"/>
        </w:rPr>
        <w:t>r</w:t>
      </w:r>
      <w:r w:rsidRPr="00CE7221">
        <w:rPr>
          <w:rFonts w:cs="Arial"/>
          <w:szCs w:val="24"/>
        </w:rPr>
        <w:t>ose</w:t>
      </w:r>
      <w:r w:rsidRPr="00CE7221">
        <w:rPr>
          <w:rFonts w:cs="Arial"/>
          <w:spacing w:val="-2"/>
          <w:szCs w:val="24"/>
        </w:rPr>
        <w:t>c</w:t>
      </w:r>
      <w:r w:rsidRPr="00CE7221">
        <w:rPr>
          <w:rFonts w:cs="Arial"/>
          <w:szCs w:val="24"/>
        </w:rPr>
        <w:t>ut</w:t>
      </w:r>
      <w:r w:rsidRPr="00CE7221">
        <w:rPr>
          <w:rFonts w:cs="Arial"/>
          <w:spacing w:val="-2"/>
          <w:szCs w:val="24"/>
        </w:rPr>
        <w:t>i</w:t>
      </w:r>
      <w:r w:rsidRPr="00CE7221">
        <w:rPr>
          <w:rFonts w:cs="Arial"/>
          <w:szCs w:val="24"/>
        </w:rPr>
        <w:t>on</w:t>
      </w:r>
      <w:r w:rsidRPr="00CE7221">
        <w:rPr>
          <w:rFonts w:cs="Arial"/>
          <w:spacing w:val="2"/>
          <w:szCs w:val="24"/>
        </w:rPr>
        <w:t xml:space="preserve"> </w:t>
      </w:r>
      <w:r w:rsidRPr="00CE7221">
        <w:rPr>
          <w:rFonts w:cs="Arial"/>
          <w:szCs w:val="24"/>
        </w:rPr>
        <w:t>or</w:t>
      </w:r>
      <w:r w:rsidRPr="00CE7221">
        <w:rPr>
          <w:rFonts w:cs="Arial"/>
          <w:spacing w:val="-1"/>
          <w:szCs w:val="24"/>
        </w:rPr>
        <w:t xml:space="preserve"> </w:t>
      </w:r>
      <w:r w:rsidRPr="00CE7221">
        <w:rPr>
          <w:rFonts w:cs="Arial"/>
          <w:spacing w:val="-2"/>
          <w:szCs w:val="24"/>
        </w:rPr>
        <w:t>r</w:t>
      </w:r>
      <w:r w:rsidRPr="00CE7221">
        <w:rPr>
          <w:rFonts w:cs="Arial"/>
          <w:szCs w:val="24"/>
        </w:rPr>
        <w:t>e</w:t>
      </w:r>
      <w:r w:rsidRPr="00CE7221">
        <w:rPr>
          <w:rFonts w:cs="Arial"/>
          <w:spacing w:val="-3"/>
          <w:szCs w:val="24"/>
        </w:rPr>
        <w:t>v</w:t>
      </w:r>
      <w:r w:rsidRPr="00CE7221">
        <w:rPr>
          <w:rFonts w:cs="Arial"/>
          <w:szCs w:val="24"/>
        </w:rPr>
        <w:t>oca</w:t>
      </w:r>
      <w:r w:rsidRPr="00CE7221">
        <w:rPr>
          <w:rFonts w:cs="Arial"/>
          <w:spacing w:val="-2"/>
          <w:szCs w:val="24"/>
        </w:rPr>
        <w:t>t</w:t>
      </w:r>
      <w:r w:rsidRPr="00CE7221">
        <w:rPr>
          <w:rFonts w:cs="Arial"/>
          <w:szCs w:val="24"/>
        </w:rPr>
        <w:t>ion of</w:t>
      </w:r>
      <w:r w:rsidRPr="00CE7221">
        <w:rPr>
          <w:rFonts w:cs="Arial"/>
          <w:spacing w:val="2"/>
          <w:szCs w:val="24"/>
        </w:rPr>
        <w:t xml:space="preserve"> </w:t>
      </w:r>
      <w:r w:rsidRPr="00CE7221">
        <w:rPr>
          <w:rFonts w:cs="Arial"/>
          <w:szCs w:val="24"/>
        </w:rPr>
        <w:t>pa</w:t>
      </w:r>
      <w:r w:rsidRPr="00CE7221">
        <w:rPr>
          <w:rFonts w:cs="Arial"/>
          <w:spacing w:val="-2"/>
          <w:szCs w:val="24"/>
        </w:rPr>
        <w:t>r</w:t>
      </w:r>
      <w:r w:rsidRPr="00CE7221">
        <w:rPr>
          <w:rFonts w:cs="Arial"/>
          <w:szCs w:val="24"/>
        </w:rPr>
        <w:t>ol</w:t>
      </w:r>
      <w:r w:rsidRPr="00CE7221">
        <w:rPr>
          <w:rFonts w:cs="Arial"/>
          <w:spacing w:val="-1"/>
          <w:szCs w:val="24"/>
        </w:rPr>
        <w:t>e</w:t>
      </w:r>
      <w:r w:rsidRPr="00CE7221">
        <w:rPr>
          <w:rFonts w:cs="Arial"/>
          <w:szCs w:val="24"/>
        </w:rPr>
        <w:t>);</w:t>
      </w:r>
      <w:r w:rsidRPr="00CE7221">
        <w:rPr>
          <w:rFonts w:cs="Arial"/>
          <w:spacing w:val="-1"/>
          <w:szCs w:val="24"/>
        </w:rPr>
        <w:t xml:space="preserve"> </w:t>
      </w:r>
      <w:r w:rsidRPr="00CE7221">
        <w:rPr>
          <w:rFonts w:cs="Arial"/>
          <w:szCs w:val="24"/>
        </w:rPr>
        <w:t>and</w:t>
      </w:r>
    </w:p>
    <w:p w:rsidR="002F3ABC" w:rsidRPr="00CE7221" w:rsidRDefault="002F3ABC" w:rsidP="00F07280">
      <w:pPr>
        <w:pStyle w:val="ListParagraph"/>
        <w:numPr>
          <w:ilvl w:val="0"/>
          <w:numId w:val="5"/>
        </w:numPr>
        <w:spacing w:before="0" w:after="0" w:line="240" w:lineRule="auto"/>
        <w:contextualSpacing w:val="0"/>
        <w:rPr>
          <w:rFonts w:cs="Arial"/>
          <w:szCs w:val="24"/>
        </w:rPr>
      </w:pPr>
      <w:r w:rsidRPr="00CE7221">
        <w:rPr>
          <w:rFonts w:cs="Arial"/>
          <w:b/>
          <w:szCs w:val="24"/>
        </w:rPr>
        <w:t>econ</w:t>
      </w:r>
      <w:r w:rsidRPr="00CE7221">
        <w:rPr>
          <w:rFonts w:cs="Arial"/>
          <w:b/>
          <w:spacing w:val="-1"/>
          <w:szCs w:val="24"/>
        </w:rPr>
        <w:t>o</w:t>
      </w:r>
      <w:r w:rsidRPr="00CE7221">
        <w:rPr>
          <w:rFonts w:cs="Arial"/>
          <w:b/>
          <w:szCs w:val="24"/>
        </w:rPr>
        <w:t xml:space="preserve">mic </w:t>
      </w:r>
      <w:r w:rsidRPr="00CE7221">
        <w:rPr>
          <w:rFonts w:cs="Arial"/>
          <w:b/>
          <w:spacing w:val="-2"/>
          <w:szCs w:val="24"/>
        </w:rPr>
        <w:t>r</w:t>
      </w:r>
      <w:r w:rsidRPr="00CE7221">
        <w:rPr>
          <w:rFonts w:cs="Arial"/>
          <w:b/>
          <w:szCs w:val="24"/>
        </w:rPr>
        <w:t>i</w:t>
      </w:r>
      <w:r w:rsidRPr="00CE7221">
        <w:rPr>
          <w:rFonts w:cs="Arial"/>
          <w:b/>
          <w:spacing w:val="-2"/>
          <w:szCs w:val="24"/>
        </w:rPr>
        <w:t>s</w:t>
      </w:r>
      <w:r w:rsidRPr="00CE7221">
        <w:rPr>
          <w:rFonts w:cs="Arial"/>
          <w:b/>
          <w:szCs w:val="24"/>
        </w:rPr>
        <w:t>k</w:t>
      </w:r>
      <w:r w:rsidRPr="00CE7221">
        <w:rPr>
          <w:rFonts w:cs="Arial"/>
          <w:spacing w:val="2"/>
          <w:szCs w:val="24"/>
        </w:rPr>
        <w:t xml:space="preserve"> </w:t>
      </w:r>
      <w:r w:rsidRPr="00CE7221">
        <w:rPr>
          <w:rFonts w:cs="Arial"/>
          <w:spacing w:val="-3"/>
          <w:szCs w:val="24"/>
        </w:rPr>
        <w:t>(</w:t>
      </w:r>
      <w:r w:rsidRPr="00CE7221">
        <w:rPr>
          <w:rFonts w:cs="Arial"/>
          <w:szCs w:val="24"/>
        </w:rPr>
        <w:t>e.</w:t>
      </w:r>
      <w:r w:rsidRPr="00CE7221">
        <w:rPr>
          <w:rFonts w:cs="Arial"/>
          <w:spacing w:val="-3"/>
          <w:szCs w:val="24"/>
        </w:rPr>
        <w:t>g</w:t>
      </w:r>
      <w:r w:rsidRPr="00CE7221">
        <w:rPr>
          <w:rFonts w:cs="Arial"/>
          <w:szCs w:val="24"/>
        </w:rPr>
        <w:t>., lo</w:t>
      </w:r>
      <w:r w:rsidRPr="00CE7221">
        <w:rPr>
          <w:rFonts w:cs="Arial"/>
          <w:spacing w:val="-2"/>
          <w:szCs w:val="24"/>
        </w:rPr>
        <w:t>s</w:t>
      </w:r>
      <w:r w:rsidRPr="00CE7221">
        <w:rPr>
          <w:rFonts w:cs="Arial"/>
          <w:szCs w:val="24"/>
        </w:rPr>
        <w:t>s</w:t>
      </w:r>
      <w:r w:rsidRPr="00CE7221">
        <w:rPr>
          <w:rFonts w:cs="Arial"/>
          <w:spacing w:val="2"/>
          <w:szCs w:val="24"/>
        </w:rPr>
        <w:t xml:space="preserve"> </w:t>
      </w:r>
      <w:r w:rsidRPr="00CE7221">
        <w:rPr>
          <w:rFonts w:cs="Arial"/>
          <w:spacing w:val="-1"/>
          <w:szCs w:val="24"/>
        </w:rPr>
        <w:t>o</w:t>
      </w:r>
      <w:r w:rsidRPr="00CE7221">
        <w:rPr>
          <w:rFonts w:cs="Arial"/>
          <w:szCs w:val="24"/>
        </w:rPr>
        <w:t>f</w:t>
      </w:r>
      <w:r w:rsidRPr="00CE7221">
        <w:rPr>
          <w:rFonts w:cs="Arial"/>
          <w:spacing w:val="2"/>
          <w:szCs w:val="24"/>
        </w:rPr>
        <w:t xml:space="preserve"> </w:t>
      </w:r>
      <w:r w:rsidRPr="00CE7221">
        <w:rPr>
          <w:rFonts w:cs="Arial"/>
          <w:szCs w:val="24"/>
        </w:rPr>
        <w:t>emplo</w:t>
      </w:r>
      <w:r w:rsidRPr="00CE7221">
        <w:rPr>
          <w:rFonts w:cs="Arial"/>
          <w:spacing w:val="-4"/>
          <w:szCs w:val="24"/>
        </w:rPr>
        <w:t>y</w:t>
      </w:r>
      <w:r w:rsidRPr="00CE7221">
        <w:rPr>
          <w:rFonts w:cs="Arial"/>
          <w:szCs w:val="24"/>
        </w:rPr>
        <w:t>ment, lo</w:t>
      </w:r>
      <w:r w:rsidRPr="00CE7221">
        <w:rPr>
          <w:rFonts w:cs="Arial"/>
          <w:spacing w:val="-2"/>
          <w:szCs w:val="24"/>
        </w:rPr>
        <w:t>s</w:t>
      </w:r>
      <w:r w:rsidRPr="00CE7221">
        <w:rPr>
          <w:rFonts w:cs="Arial"/>
          <w:szCs w:val="24"/>
        </w:rPr>
        <w:t>s</w:t>
      </w:r>
      <w:r w:rsidRPr="00CE7221">
        <w:rPr>
          <w:rFonts w:cs="Arial"/>
          <w:spacing w:val="2"/>
          <w:szCs w:val="24"/>
        </w:rPr>
        <w:t xml:space="preserve"> </w:t>
      </w:r>
      <w:r w:rsidRPr="00CE7221">
        <w:rPr>
          <w:rFonts w:cs="Arial"/>
          <w:spacing w:val="-1"/>
          <w:szCs w:val="24"/>
        </w:rPr>
        <w:t>o</w:t>
      </w:r>
      <w:r w:rsidRPr="00CE7221">
        <w:rPr>
          <w:rFonts w:cs="Arial"/>
          <w:szCs w:val="24"/>
        </w:rPr>
        <w:t>f</w:t>
      </w:r>
      <w:r w:rsidRPr="00CE7221">
        <w:rPr>
          <w:rFonts w:cs="Arial"/>
          <w:spacing w:val="2"/>
          <w:szCs w:val="24"/>
        </w:rPr>
        <w:t xml:space="preserve"> </w:t>
      </w:r>
      <w:r w:rsidRPr="00CE7221">
        <w:rPr>
          <w:rFonts w:cs="Arial"/>
          <w:szCs w:val="24"/>
        </w:rPr>
        <w:t>potent</w:t>
      </w:r>
      <w:r w:rsidRPr="00CE7221">
        <w:rPr>
          <w:rFonts w:cs="Arial"/>
          <w:spacing w:val="-2"/>
          <w:szCs w:val="24"/>
        </w:rPr>
        <w:t>i</w:t>
      </w:r>
      <w:r w:rsidRPr="00CE7221">
        <w:rPr>
          <w:rFonts w:cs="Arial"/>
          <w:szCs w:val="24"/>
        </w:rPr>
        <w:t>al</w:t>
      </w:r>
      <w:r w:rsidRPr="00CE7221">
        <w:rPr>
          <w:rFonts w:cs="Arial"/>
          <w:spacing w:val="-1"/>
          <w:szCs w:val="24"/>
        </w:rPr>
        <w:t xml:space="preserve"> </w:t>
      </w:r>
      <w:r w:rsidRPr="00CE7221">
        <w:rPr>
          <w:rFonts w:cs="Arial"/>
          <w:szCs w:val="24"/>
        </w:rPr>
        <w:t>moneta</w:t>
      </w:r>
      <w:r w:rsidRPr="00CE7221">
        <w:rPr>
          <w:rFonts w:cs="Arial"/>
          <w:spacing w:val="-2"/>
          <w:szCs w:val="24"/>
        </w:rPr>
        <w:t>r</w:t>
      </w:r>
      <w:r w:rsidRPr="00CE7221">
        <w:rPr>
          <w:rFonts w:cs="Arial"/>
          <w:szCs w:val="24"/>
        </w:rPr>
        <w:t>y</w:t>
      </w:r>
      <w:r w:rsidRPr="00CE7221">
        <w:rPr>
          <w:rFonts w:cs="Arial"/>
          <w:spacing w:val="-2"/>
          <w:szCs w:val="24"/>
        </w:rPr>
        <w:t xml:space="preserve"> </w:t>
      </w:r>
      <w:r w:rsidRPr="00CE7221">
        <w:rPr>
          <w:rFonts w:cs="Arial"/>
          <w:spacing w:val="-3"/>
          <w:szCs w:val="24"/>
        </w:rPr>
        <w:t>g</w:t>
      </w:r>
      <w:r w:rsidRPr="00CE7221">
        <w:rPr>
          <w:rFonts w:cs="Arial"/>
          <w:szCs w:val="24"/>
        </w:rPr>
        <w:t>ai</w:t>
      </w:r>
      <w:r w:rsidRPr="00CE7221">
        <w:rPr>
          <w:rFonts w:cs="Arial"/>
          <w:spacing w:val="-1"/>
          <w:szCs w:val="24"/>
        </w:rPr>
        <w:t>n</w:t>
      </w:r>
      <w:r w:rsidRPr="00CE7221">
        <w:rPr>
          <w:rFonts w:cs="Arial"/>
          <w:szCs w:val="24"/>
        </w:rPr>
        <w:t>).</w:t>
      </w:r>
    </w:p>
    <w:p w:rsidR="002F3ABC" w:rsidRPr="00CE7221" w:rsidRDefault="002F3ABC" w:rsidP="002F3ABC">
      <w:pPr>
        <w:pStyle w:val="Heading2"/>
        <w:rPr>
          <w:rFonts w:cs="Arial"/>
          <w:spacing w:val="0"/>
          <w:szCs w:val="24"/>
        </w:rPr>
      </w:pPr>
      <w:bookmarkStart w:id="185" w:name="_Toc453775121"/>
      <w:bookmarkStart w:id="186" w:name="_Toc472672873"/>
      <w:bookmarkStart w:id="187" w:name="_Toc472674019"/>
      <w:bookmarkStart w:id="188" w:name="_Toc22300158"/>
      <w:r w:rsidRPr="00CE7221">
        <w:rPr>
          <w:rFonts w:cs="Arial"/>
          <w:szCs w:val="24"/>
        </w:rPr>
        <w:t>M</w:t>
      </w:r>
      <w:r w:rsidRPr="00CE7221">
        <w:rPr>
          <w:rFonts w:cs="Arial"/>
          <w:spacing w:val="-2"/>
          <w:szCs w:val="24"/>
        </w:rPr>
        <w:t>i</w:t>
      </w:r>
      <w:r w:rsidRPr="00CE7221">
        <w:rPr>
          <w:rFonts w:cs="Arial"/>
          <w:szCs w:val="24"/>
        </w:rPr>
        <w:t>n</w:t>
      </w:r>
      <w:r w:rsidRPr="00CE7221">
        <w:rPr>
          <w:rFonts w:cs="Arial"/>
          <w:spacing w:val="-1"/>
          <w:szCs w:val="24"/>
        </w:rPr>
        <w:t>i</w:t>
      </w:r>
      <w:r w:rsidRPr="00CE7221">
        <w:rPr>
          <w:rFonts w:cs="Arial"/>
          <w:szCs w:val="24"/>
        </w:rPr>
        <w:t>mal</w:t>
      </w:r>
      <w:r w:rsidRPr="00CE7221">
        <w:rPr>
          <w:rFonts w:cs="Arial"/>
          <w:spacing w:val="-1"/>
          <w:szCs w:val="24"/>
        </w:rPr>
        <w:t xml:space="preserve"> </w:t>
      </w:r>
      <w:r w:rsidRPr="00CE7221">
        <w:rPr>
          <w:rFonts w:cs="Arial"/>
          <w:szCs w:val="24"/>
        </w:rPr>
        <w:t>R</w:t>
      </w:r>
      <w:r w:rsidRPr="00CE7221">
        <w:rPr>
          <w:rFonts w:cs="Arial"/>
          <w:spacing w:val="-2"/>
          <w:szCs w:val="24"/>
        </w:rPr>
        <w:t>i</w:t>
      </w:r>
      <w:r w:rsidRPr="00CE7221">
        <w:rPr>
          <w:rFonts w:cs="Arial"/>
          <w:szCs w:val="24"/>
        </w:rPr>
        <w:t>sk</w:t>
      </w:r>
      <w:bookmarkEnd w:id="185"/>
      <w:bookmarkEnd w:id="186"/>
      <w:bookmarkEnd w:id="187"/>
      <w:bookmarkEnd w:id="188"/>
    </w:p>
    <w:p w:rsidR="002F3ABC" w:rsidRPr="00CE7221" w:rsidRDefault="00A11B2C" w:rsidP="002F3ABC">
      <w:pPr>
        <w:rPr>
          <w:rFonts w:cs="Arial"/>
          <w:szCs w:val="24"/>
        </w:rPr>
      </w:pPr>
      <w:r w:rsidRPr="00CE7221">
        <w:rPr>
          <w:rFonts w:cs="Arial"/>
          <w:szCs w:val="24"/>
        </w:rPr>
        <w:t>IRB members must determine the level of risk for each non-exempt study.  For more information, refer to the definitions below.  One may also wish to refer to t</w:t>
      </w:r>
      <w:r w:rsidR="002F3ABC" w:rsidRPr="00CE7221">
        <w:rPr>
          <w:rFonts w:cs="Arial"/>
          <w:szCs w:val="24"/>
        </w:rPr>
        <w:t xml:space="preserve">he Secretary’s Advisory Committee on Human research Protections (SACHRP) document on </w:t>
      </w:r>
      <w:hyperlink r:id="rId95" w:history="1">
        <w:r w:rsidR="002F3ABC" w:rsidRPr="00CE7221">
          <w:rPr>
            <w:rStyle w:val="Hyperlink"/>
          </w:rPr>
          <w:t>Understanding Minimal Risk</w:t>
        </w:r>
      </w:hyperlink>
      <w:r w:rsidR="002F3ABC" w:rsidRPr="00CE7221">
        <w:rPr>
          <w:rFonts w:cs="Arial"/>
          <w:szCs w:val="24"/>
        </w:rPr>
        <w:t>.</w:t>
      </w:r>
    </w:p>
    <w:p w:rsidR="002B24FF" w:rsidRPr="00CE7221" w:rsidRDefault="00F72ADD" w:rsidP="002B24FF">
      <w:pPr>
        <w:pStyle w:val="Heading3"/>
        <w:rPr>
          <w:rFonts w:cs="Arial"/>
          <w:szCs w:val="24"/>
        </w:rPr>
      </w:pPr>
      <w:bookmarkStart w:id="189" w:name="_Toc22300159"/>
      <w:r w:rsidRPr="00CE7221">
        <w:rPr>
          <w:rFonts w:cs="Arial"/>
          <w:szCs w:val="24"/>
        </w:rPr>
        <w:t>General Definition</w:t>
      </w:r>
      <w:bookmarkEnd w:id="189"/>
    </w:p>
    <w:p w:rsidR="002B24FF" w:rsidRPr="00CE7221" w:rsidRDefault="002B24FF" w:rsidP="002B24FF">
      <w:pPr>
        <w:spacing w:before="0" w:after="0" w:line="240" w:lineRule="auto"/>
        <w:rPr>
          <w:rFonts w:cs="Arial"/>
          <w:iCs/>
          <w:szCs w:val="24"/>
        </w:rPr>
      </w:pPr>
    </w:p>
    <w:p w:rsidR="002B24FF" w:rsidRPr="00CE7221" w:rsidRDefault="002B24FF" w:rsidP="002B24FF">
      <w:pPr>
        <w:spacing w:before="0" w:after="0" w:line="240" w:lineRule="auto"/>
        <w:rPr>
          <w:rFonts w:cs="Arial"/>
          <w:szCs w:val="24"/>
        </w:rPr>
      </w:pPr>
      <w:r w:rsidRPr="00CE7221">
        <w:rPr>
          <w:rFonts w:cs="Arial"/>
          <w:b/>
          <w:i/>
          <w:iCs/>
          <w:szCs w:val="24"/>
        </w:rPr>
        <w:t>Minimal risk</w:t>
      </w:r>
      <w:r w:rsidRPr="00CE7221">
        <w:rPr>
          <w:rFonts w:cs="Arial"/>
          <w:szCs w:val="24"/>
        </w:rPr>
        <w:t xml:space="preserve"> in research involving individuals means that the probability and magnitude of harm or discomfort anticipated in the research are not greater in and of themselves than those ordinarily encountered in daily life or during the performance of routine physical or psychological examinations or tests.</w:t>
      </w:r>
    </w:p>
    <w:p w:rsidR="002B24FF" w:rsidRPr="00CE7221" w:rsidRDefault="002B24FF" w:rsidP="002B24FF">
      <w:pPr>
        <w:spacing w:before="0" w:after="0" w:line="240" w:lineRule="auto"/>
        <w:rPr>
          <w:rFonts w:cs="Arial"/>
          <w:szCs w:val="24"/>
        </w:rPr>
      </w:pPr>
    </w:p>
    <w:p w:rsidR="002B24FF" w:rsidRPr="00CE7221" w:rsidRDefault="002B24FF" w:rsidP="002B24FF">
      <w:pPr>
        <w:spacing w:before="0" w:after="0" w:line="240" w:lineRule="auto"/>
        <w:rPr>
          <w:rFonts w:cs="Arial"/>
          <w:szCs w:val="24"/>
        </w:rPr>
      </w:pPr>
      <w:r w:rsidRPr="00CE7221">
        <w:rPr>
          <w:rFonts w:cs="Arial"/>
          <w:szCs w:val="24"/>
        </w:rPr>
        <w:lastRenderedPageBreak/>
        <w:t xml:space="preserve">The IRB </w:t>
      </w:r>
      <w:r w:rsidR="002D4886" w:rsidRPr="00CE7221">
        <w:rPr>
          <w:rFonts w:cs="Arial"/>
          <w:szCs w:val="24"/>
        </w:rPr>
        <w:t xml:space="preserve">calibrates the interpretation of </w:t>
      </w:r>
      <w:r w:rsidRPr="00CE7221">
        <w:rPr>
          <w:rFonts w:cs="Arial"/>
          <w:i/>
          <w:szCs w:val="24"/>
        </w:rPr>
        <w:t>minimal risk</w:t>
      </w:r>
      <w:r w:rsidRPr="00CE7221">
        <w:rPr>
          <w:rFonts w:cs="Arial"/>
          <w:szCs w:val="24"/>
        </w:rPr>
        <w:t xml:space="preserve"> to the life of normal, healthy individuals and </w:t>
      </w:r>
      <w:r w:rsidR="002D4886" w:rsidRPr="00CE7221">
        <w:rPr>
          <w:rFonts w:cs="Arial"/>
          <w:szCs w:val="24"/>
        </w:rPr>
        <w:t>to d</w:t>
      </w:r>
      <w:r w:rsidRPr="00CE7221">
        <w:rPr>
          <w:rFonts w:cs="Arial"/>
          <w:szCs w:val="24"/>
        </w:rPr>
        <w:t xml:space="preserve">aily life </w:t>
      </w:r>
      <w:r w:rsidR="002D4886" w:rsidRPr="00CE7221">
        <w:rPr>
          <w:rFonts w:cs="Arial"/>
          <w:szCs w:val="24"/>
        </w:rPr>
        <w:t xml:space="preserve">of </w:t>
      </w:r>
      <w:r w:rsidRPr="00CE7221">
        <w:rPr>
          <w:rFonts w:cs="Arial"/>
          <w:szCs w:val="24"/>
        </w:rPr>
        <w:t xml:space="preserve">activities to which most individuals are exposed. </w:t>
      </w:r>
      <w:r w:rsidR="00815DC5" w:rsidRPr="00CE7221">
        <w:rPr>
          <w:rFonts w:cs="Arial"/>
          <w:szCs w:val="24"/>
        </w:rPr>
        <w:t>However, t</w:t>
      </w:r>
      <w:r w:rsidRPr="00CE7221">
        <w:rPr>
          <w:rFonts w:cs="Arial"/>
          <w:szCs w:val="24"/>
        </w:rPr>
        <w:t xml:space="preserve">he IRB may </w:t>
      </w:r>
      <w:r w:rsidR="00815DC5" w:rsidRPr="00CE7221">
        <w:rPr>
          <w:rFonts w:cs="Arial"/>
          <w:szCs w:val="24"/>
        </w:rPr>
        <w:t xml:space="preserve">consider whether minimal risk </w:t>
      </w:r>
      <w:r w:rsidRPr="00CE7221">
        <w:rPr>
          <w:rFonts w:cs="Arial"/>
          <w:szCs w:val="24"/>
        </w:rPr>
        <w:t>procedures for normal healthy individuals constitute greater than minimal risk for populations that are vulnerable by virtue of their condition or circumstances.</w:t>
      </w:r>
    </w:p>
    <w:p w:rsidR="002F3ABC" w:rsidRPr="00CE7221" w:rsidRDefault="002F3ABC" w:rsidP="002F3ABC">
      <w:pPr>
        <w:pStyle w:val="Heading3"/>
        <w:rPr>
          <w:rFonts w:cs="Arial"/>
          <w:szCs w:val="24"/>
        </w:rPr>
      </w:pPr>
      <w:bookmarkStart w:id="190" w:name="_Toc453775122"/>
      <w:bookmarkStart w:id="191" w:name="_Toc472672875"/>
      <w:bookmarkStart w:id="192" w:name="_Toc472674021"/>
      <w:bookmarkStart w:id="193" w:name="_Toc22300160"/>
      <w:r w:rsidRPr="00CE7221">
        <w:rPr>
          <w:rFonts w:cs="Arial"/>
          <w:szCs w:val="24"/>
        </w:rPr>
        <w:t>Prisoner Research</w:t>
      </w:r>
      <w:bookmarkEnd w:id="190"/>
      <w:bookmarkEnd w:id="191"/>
      <w:bookmarkEnd w:id="192"/>
      <w:bookmarkEnd w:id="193"/>
    </w:p>
    <w:p w:rsidR="002F3ABC" w:rsidRPr="00CE7221" w:rsidRDefault="002F3ABC" w:rsidP="002F3ABC">
      <w:pPr>
        <w:rPr>
          <w:rFonts w:cs="Arial"/>
          <w:szCs w:val="24"/>
        </w:rPr>
      </w:pPr>
      <w:r w:rsidRPr="00CE7221">
        <w:rPr>
          <w:rFonts w:cs="Arial"/>
          <w:b/>
          <w:i/>
          <w:szCs w:val="24"/>
        </w:rPr>
        <w:t>Minimal risk</w:t>
      </w:r>
      <w:r w:rsidRPr="00CE7221">
        <w:rPr>
          <w:rFonts w:cs="Arial"/>
          <w:szCs w:val="24"/>
        </w:rPr>
        <w:t xml:space="preserve"> in research involving prisoners is the probability and magnitude of physical or psychological harm that </w:t>
      </w:r>
      <w:r w:rsidR="00815DC5" w:rsidRPr="00CE7221">
        <w:rPr>
          <w:rFonts w:cs="Arial"/>
          <w:szCs w:val="24"/>
        </w:rPr>
        <w:t xml:space="preserve">healthy persons </w:t>
      </w:r>
      <w:r w:rsidRPr="00CE7221">
        <w:rPr>
          <w:rFonts w:cs="Arial"/>
          <w:szCs w:val="24"/>
        </w:rPr>
        <w:t>normally encounter in the</w:t>
      </w:r>
      <w:r w:rsidR="00815DC5" w:rsidRPr="00CE7221">
        <w:rPr>
          <w:rFonts w:cs="Arial"/>
          <w:szCs w:val="24"/>
        </w:rPr>
        <w:t>ir</w:t>
      </w:r>
      <w:r w:rsidRPr="00CE7221">
        <w:rPr>
          <w:rFonts w:cs="Arial"/>
          <w:szCs w:val="24"/>
        </w:rPr>
        <w:t xml:space="preserve"> daily lives, or in the</w:t>
      </w:r>
      <w:r w:rsidR="00815DC5" w:rsidRPr="00CE7221">
        <w:rPr>
          <w:rFonts w:cs="Arial"/>
          <w:szCs w:val="24"/>
        </w:rPr>
        <w:t>ir</w:t>
      </w:r>
      <w:r w:rsidRPr="00CE7221">
        <w:rPr>
          <w:rFonts w:cs="Arial"/>
          <w:szCs w:val="24"/>
        </w:rPr>
        <w:t xml:space="preserve"> routine medical, dental, or psychological examination</w:t>
      </w:r>
      <w:r w:rsidR="00815DC5" w:rsidRPr="00CE7221">
        <w:rPr>
          <w:rFonts w:cs="Arial"/>
          <w:szCs w:val="24"/>
        </w:rPr>
        <w:t>s.</w:t>
      </w:r>
    </w:p>
    <w:p w:rsidR="00F72ADD" w:rsidRPr="00CE7221" w:rsidRDefault="00F72ADD" w:rsidP="00F72ADD">
      <w:pPr>
        <w:pStyle w:val="Heading3"/>
        <w:rPr>
          <w:rFonts w:cs="Arial"/>
          <w:szCs w:val="24"/>
        </w:rPr>
      </w:pPr>
      <w:bookmarkStart w:id="194" w:name="_Toc22300161"/>
      <w:r w:rsidRPr="00CE7221">
        <w:rPr>
          <w:rFonts w:cs="Arial"/>
          <w:szCs w:val="24"/>
        </w:rPr>
        <w:t>Department of Defense Research</w:t>
      </w:r>
      <w:bookmarkEnd w:id="194"/>
    </w:p>
    <w:p w:rsidR="00F72ADD" w:rsidRPr="00CE7221" w:rsidRDefault="00F72ADD" w:rsidP="00F72ADD">
      <w:pPr>
        <w:autoSpaceDE w:val="0"/>
        <w:autoSpaceDN w:val="0"/>
        <w:adjustRightInd w:val="0"/>
        <w:spacing w:before="0" w:after="0" w:line="240" w:lineRule="auto"/>
        <w:rPr>
          <w:rFonts w:cs="Arial"/>
          <w:color w:val="000000"/>
          <w:szCs w:val="24"/>
        </w:rPr>
      </w:pPr>
    </w:p>
    <w:p w:rsidR="00F72ADD" w:rsidRPr="00CE7221" w:rsidRDefault="00F72ADD" w:rsidP="00F72ADD">
      <w:pPr>
        <w:autoSpaceDE w:val="0"/>
        <w:autoSpaceDN w:val="0"/>
        <w:adjustRightInd w:val="0"/>
        <w:spacing w:before="0" w:after="0" w:line="240" w:lineRule="auto"/>
        <w:rPr>
          <w:rFonts w:cs="Arial"/>
          <w:color w:val="000000"/>
          <w:szCs w:val="24"/>
        </w:rPr>
      </w:pPr>
      <w:r w:rsidRPr="00CE7221">
        <w:rPr>
          <w:rFonts w:cs="Arial"/>
          <w:color w:val="000000"/>
          <w:szCs w:val="24"/>
        </w:rPr>
        <w:t>When following DoD regulations, the definition of minimal risk based on the phrase “ordinarily encountered in daily life or during the performance of routine physical or physiological examination or tests” shall not be interpreted to include the inherent risks certain categories of research participants’ face in their everyday life. For example, the risks imposed in research involving research participants focused on a special population should not be evaluated against the inherent risks encountered in their work environment (e.g., emergency responder, pilot, soldier in a combat zone) or having a medical condition (e.g., frequent medical tests or constant pain).</w:t>
      </w:r>
    </w:p>
    <w:p w:rsidR="002B48FE" w:rsidRPr="00CE7221" w:rsidRDefault="002B48FE" w:rsidP="006B6480"/>
    <w:p w:rsidR="00D81B1E" w:rsidRPr="00CE7221" w:rsidRDefault="00D81B1E">
      <w:pPr>
        <w:pStyle w:val="Heading2"/>
      </w:pPr>
      <w:bookmarkStart w:id="195" w:name="_Toc478638329"/>
      <w:bookmarkStart w:id="196" w:name="_Toc504137462"/>
      <w:bookmarkStart w:id="197" w:name="_Toc22300162"/>
      <w:r w:rsidRPr="00CE7221">
        <w:t>Research Involving Vulnerable Populations</w:t>
      </w:r>
      <w:bookmarkEnd w:id="195"/>
      <w:bookmarkEnd w:id="196"/>
      <w:bookmarkEnd w:id="197"/>
    </w:p>
    <w:p w:rsidR="00860D00" w:rsidRPr="00CE7221" w:rsidRDefault="000339EB" w:rsidP="000339EB">
      <w:pPr>
        <w:pStyle w:val="Heading3"/>
        <w:rPr>
          <w:rFonts w:cs="Arial"/>
          <w:szCs w:val="24"/>
        </w:rPr>
      </w:pPr>
      <w:bookmarkStart w:id="198" w:name="_Toc478638330"/>
      <w:bookmarkStart w:id="199" w:name="_Toc504137463"/>
      <w:bookmarkStart w:id="200" w:name="_Toc22300163"/>
      <w:r w:rsidRPr="00CE7221">
        <w:rPr>
          <w:rFonts w:cs="Arial"/>
          <w:szCs w:val="24"/>
        </w:rPr>
        <w:t>C</w:t>
      </w:r>
      <w:r w:rsidR="00860D00" w:rsidRPr="00CE7221">
        <w:rPr>
          <w:rFonts w:cs="Arial"/>
          <w:szCs w:val="24"/>
        </w:rPr>
        <w:t>hildren</w:t>
      </w:r>
      <w:bookmarkEnd w:id="198"/>
      <w:bookmarkEnd w:id="199"/>
      <w:bookmarkEnd w:id="200"/>
    </w:p>
    <w:p w:rsidR="00860D00" w:rsidRPr="00CE7221" w:rsidRDefault="00860D00" w:rsidP="00860D00">
      <w:pPr>
        <w:pStyle w:val="NormalWeb"/>
        <w:tabs>
          <w:tab w:val="left" w:pos="1440"/>
        </w:tabs>
        <w:spacing w:before="0" w:beforeAutospacing="0" w:after="0" w:afterAutospacing="0"/>
        <w:ind w:left="720"/>
        <w:rPr>
          <w:rFonts w:ascii="Arial" w:hAnsi="Arial" w:cs="Arial"/>
        </w:rPr>
      </w:pPr>
    </w:p>
    <w:p w:rsidR="00ED6D84" w:rsidRPr="00CE7221" w:rsidRDefault="00860D00" w:rsidP="00ED6D84">
      <w:pPr>
        <w:rPr>
          <w:rFonts w:cs="Arial"/>
          <w:szCs w:val="24"/>
        </w:rPr>
      </w:pPr>
      <w:r w:rsidRPr="00CE7221">
        <w:t xml:space="preserve">45 CFR Subpart D </w:t>
      </w:r>
      <w:r w:rsidRPr="00CE7221">
        <w:rPr>
          <w:rFonts w:cs="Arial"/>
          <w:szCs w:val="24"/>
        </w:rPr>
        <w:t xml:space="preserve">and </w:t>
      </w:r>
      <w:r w:rsidRPr="00CE7221">
        <w:t>21 CFR 50 Subpart D (for FDA regulated</w:t>
      </w:r>
      <w:r w:rsidR="00527594" w:rsidRPr="00CE7221">
        <w:t xml:space="preserve"> </w:t>
      </w:r>
      <w:r w:rsidR="00BB2195" w:rsidRPr="00CE7221">
        <w:rPr>
          <w:rFonts w:cs="Arial"/>
          <w:szCs w:val="24"/>
        </w:rPr>
        <w:t>clinical investigations</w:t>
      </w:r>
      <w:r w:rsidRPr="00CE7221">
        <w:t>)</w:t>
      </w:r>
      <w:r w:rsidRPr="00CE7221">
        <w:rPr>
          <w:rFonts w:cs="Arial"/>
          <w:szCs w:val="24"/>
        </w:rPr>
        <w:t xml:space="preserve"> applies to all</w:t>
      </w:r>
      <w:r w:rsidR="00527594" w:rsidRPr="00CE7221">
        <w:rPr>
          <w:rFonts w:cs="Arial"/>
          <w:szCs w:val="24"/>
        </w:rPr>
        <w:t xml:space="preserve"> research</w:t>
      </w:r>
      <w:r w:rsidRPr="00CE7221">
        <w:rPr>
          <w:rFonts w:cs="Arial"/>
          <w:szCs w:val="24"/>
        </w:rPr>
        <w:t xml:space="preserve"> involving children (including neonates). </w:t>
      </w:r>
    </w:p>
    <w:p w:rsidR="00860D00" w:rsidRPr="00CE7221" w:rsidRDefault="00860D00" w:rsidP="00860D00">
      <w:pPr>
        <w:rPr>
          <w:rFonts w:cs="Arial"/>
          <w:szCs w:val="24"/>
        </w:rPr>
      </w:pPr>
      <w:r w:rsidRPr="00CE7221">
        <w:rPr>
          <w:rFonts w:cs="Arial"/>
          <w:szCs w:val="24"/>
        </w:rPr>
        <w:t>The IRB must make the determinations necessary to approve the</w:t>
      </w:r>
      <w:r w:rsidR="00527594" w:rsidRPr="00CE7221">
        <w:rPr>
          <w:rFonts w:cs="Arial"/>
          <w:szCs w:val="24"/>
        </w:rPr>
        <w:t xml:space="preserve"> research</w:t>
      </w:r>
      <w:r w:rsidRPr="00CE7221">
        <w:rPr>
          <w:rFonts w:cs="Arial"/>
          <w:szCs w:val="24"/>
        </w:rPr>
        <w:t xml:space="preserve"> found in th</w:t>
      </w:r>
      <w:r w:rsidR="001B0C65" w:rsidRPr="00CE7221">
        <w:rPr>
          <w:rFonts w:cs="Arial"/>
          <w:szCs w:val="24"/>
        </w:rPr>
        <w:t>is</w:t>
      </w:r>
      <w:r w:rsidRPr="00CE7221">
        <w:rPr>
          <w:rFonts w:cs="Arial"/>
          <w:szCs w:val="24"/>
        </w:rPr>
        <w:t xml:space="preserve"> section of the regulations.   The IRB Members </w:t>
      </w:r>
      <w:r w:rsidR="00A744BB" w:rsidRPr="00CE7221">
        <w:rPr>
          <w:rFonts w:cs="Arial"/>
          <w:szCs w:val="24"/>
        </w:rPr>
        <w:t xml:space="preserve">may </w:t>
      </w:r>
      <w:r w:rsidRPr="00CE7221">
        <w:rPr>
          <w:rFonts w:cs="Arial"/>
          <w:szCs w:val="24"/>
        </w:rPr>
        <w:t xml:space="preserve">document their determinations in </w:t>
      </w:r>
      <w:r w:rsidR="00A928A8" w:rsidRPr="00CE7221">
        <w:rPr>
          <w:rFonts w:cs="Arial"/>
          <w:szCs w:val="22"/>
        </w:rPr>
        <w:t xml:space="preserve">the </w:t>
      </w:r>
      <w:r w:rsidR="00A24C5C" w:rsidRPr="00CE7221">
        <w:rPr>
          <w:rFonts w:cs="Arial"/>
          <w:szCs w:val="22"/>
        </w:rPr>
        <w:t>electronic IRB submission and reporting system</w:t>
      </w:r>
      <w:r w:rsidR="00A928A8" w:rsidRPr="00CE7221">
        <w:rPr>
          <w:rFonts w:cs="Arial"/>
          <w:szCs w:val="22"/>
        </w:rPr>
        <w:t>.</w:t>
      </w:r>
    </w:p>
    <w:p w:rsidR="00860D00" w:rsidRPr="00CE7221" w:rsidRDefault="00273A79" w:rsidP="00860D00">
      <w:pPr>
        <w:rPr>
          <w:rFonts w:cs="Arial"/>
          <w:szCs w:val="24"/>
        </w:rPr>
      </w:pPr>
      <w:r w:rsidRPr="00CE7221">
        <w:rPr>
          <w:rFonts w:cs="Arial"/>
          <w:szCs w:val="24"/>
        </w:rPr>
        <w:t>In general, assent of children over the age of seven (7) is expected</w:t>
      </w:r>
      <w:r w:rsidR="001B0C65" w:rsidRPr="00CE7221">
        <w:rPr>
          <w:rFonts w:cs="Arial"/>
          <w:szCs w:val="24"/>
        </w:rPr>
        <w:t xml:space="preserve"> and parental or legal guardian permission is sought</w:t>
      </w:r>
      <w:r w:rsidRPr="00CE7221">
        <w:rPr>
          <w:rFonts w:cs="Arial"/>
          <w:szCs w:val="24"/>
        </w:rPr>
        <w:t>, unless the IRB waives the requirement for such.</w:t>
      </w:r>
    </w:p>
    <w:p w:rsidR="00401249" w:rsidRPr="00CE7221" w:rsidRDefault="00401249" w:rsidP="00401249">
      <w:r w:rsidRPr="00CE7221">
        <w:rPr>
          <w:rFonts w:cs="Arial"/>
          <w:szCs w:val="24"/>
        </w:rPr>
        <w:t xml:space="preserve">For the purposes of this policy, a </w:t>
      </w:r>
      <w:r w:rsidRPr="00CE7221">
        <w:rPr>
          <w:rFonts w:cs="Arial"/>
          <w:i/>
          <w:szCs w:val="24"/>
        </w:rPr>
        <w:t>legal guardian</w:t>
      </w:r>
      <w:r w:rsidRPr="00CE7221">
        <w:rPr>
          <w:rFonts w:cs="Arial"/>
          <w:szCs w:val="24"/>
        </w:rPr>
        <w:t xml:space="preserve"> is a</w:t>
      </w:r>
      <w:r w:rsidRPr="00CE7221">
        <w:t xml:space="preserve">n individual authorized under applicable law or by court order to provide consent on behalf of a child. </w:t>
      </w:r>
    </w:p>
    <w:p w:rsidR="00860D00" w:rsidRPr="00CE7221" w:rsidRDefault="001B0C65" w:rsidP="00860D00">
      <w:pPr>
        <w:pStyle w:val="NormalWeb"/>
        <w:tabs>
          <w:tab w:val="left" w:pos="1440"/>
        </w:tabs>
        <w:spacing w:before="0" w:beforeAutospacing="0" w:after="0" w:afterAutospacing="0"/>
        <w:rPr>
          <w:rFonts w:ascii="Arial" w:hAnsi="Arial" w:cs="Arial"/>
        </w:rPr>
      </w:pPr>
      <w:r w:rsidRPr="00CE7221">
        <w:rPr>
          <w:rFonts w:ascii="Arial" w:hAnsi="Arial" w:cs="Arial"/>
        </w:rPr>
        <w:t xml:space="preserve">The IRB determines </w:t>
      </w:r>
      <w:r w:rsidR="001069CA" w:rsidRPr="00CE7221">
        <w:rPr>
          <w:rFonts w:ascii="Arial" w:hAnsi="Arial" w:cs="Arial"/>
        </w:rPr>
        <w:t xml:space="preserve">the placement of the approval in one </w:t>
      </w:r>
      <w:r w:rsidR="00860D00" w:rsidRPr="00CE7221">
        <w:rPr>
          <w:rFonts w:ascii="Arial" w:hAnsi="Arial" w:cs="Arial"/>
        </w:rPr>
        <w:t xml:space="preserve">of the following allowable categories, provided the </w:t>
      </w:r>
      <w:r w:rsidR="001069CA" w:rsidRPr="00CE7221">
        <w:rPr>
          <w:rFonts w:ascii="Arial" w:hAnsi="Arial" w:cs="Arial"/>
        </w:rPr>
        <w:t xml:space="preserve">research with children meets the </w:t>
      </w:r>
      <w:r w:rsidR="00860D00" w:rsidRPr="00CE7221">
        <w:rPr>
          <w:rFonts w:ascii="Arial" w:hAnsi="Arial" w:cs="Arial"/>
        </w:rPr>
        <w:t>criteria listed below</w:t>
      </w:r>
      <w:r w:rsidR="001069CA" w:rsidRPr="00CE7221">
        <w:rPr>
          <w:rFonts w:ascii="Arial" w:hAnsi="Arial" w:cs="Arial"/>
        </w:rPr>
        <w:t>:</w:t>
      </w:r>
    </w:p>
    <w:p w:rsidR="00860D00" w:rsidRPr="00CE7221" w:rsidRDefault="00860D00" w:rsidP="00860D00">
      <w:pPr>
        <w:pStyle w:val="NormalWeb"/>
        <w:tabs>
          <w:tab w:val="left" w:pos="1440"/>
        </w:tabs>
        <w:spacing w:before="0" w:beforeAutospacing="0" w:after="0" w:afterAutospacing="0"/>
        <w:rPr>
          <w:rFonts w:ascii="Arial" w:hAnsi="Arial" w:cs="Arial"/>
        </w:rPr>
      </w:pPr>
    </w:p>
    <w:p w:rsidR="00860D00" w:rsidRPr="00CE7221" w:rsidRDefault="00860D00" w:rsidP="000B47AF">
      <w:pPr>
        <w:pStyle w:val="NormalWeb"/>
        <w:numPr>
          <w:ilvl w:val="2"/>
          <w:numId w:val="23"/>
        </w:numPr>
        <w:tabs>
          <w:tab w:val="left" w:pos="1440"/>
        </w:tabs>
        <w:spacing w:before="0" w:beforeAutospacing="0" w:after="0" w:afterAutospacing="0"/>
        <w:ind w:left="720" w:hanging="360"/>
        <w:rPr>
          <w:rFonts w:ascii="Arial" w:hAnsi="Arial" w:cs="Arial"/>
        </w:rPr>
      </w:pPr>
      <w:r w:rsidRPr="00CE7221">
        <w:rPr>
          <w:rFonts w:ascii="Arial" w:hAnsi="Arial" w:cs="Arial"/>
          <w:b/>
        </w:rPr>
        <w:t>Category 404:</w:t>
      </w:r>
      <w:r w:rsidRPr="00CE7221">
        <w:rPr>
          <w:rFonts w:ascii="Arial" w:hAnsi="Arial" w:cs="Arial"/>
        </w:rPr>
        <w:t xml:space="preserve"> Human</w:t>
      </w:r>
      <w:r w:rsidR="00527594" w:rsidRPr="00CE7221">
        <w:rPr>
          <w:rFonts w:ascii="Arial" w:hAnsi="Arial" w:cs="Arial"/>
        </w:rPr>
        <w:t xml:space="preserve"> research</w:t>
      </w:r>
      <w:r w:rsidRPr="00CE7221">
        <w:rPr>
          <w:rFonts w:ascii="Arial" w:hAnsi="Arial" w:cs="Arial"/>
        </w:rPr>
        <w:t xml:space="preserve"> or </w:t>
      </w:r>
      <w:r w:rsidR="009565FA" w:rsidRPr="00CE7221">
        <w:rPr>
          <w:rFonts w:ascii="Arial" w:hAnsi="Arial" w:cs="Arial"/>
        </w:rPr>
        <w:t>a c</w:t>
      </w:r>
      <w:r w:rsidRPr="00CE7221">
        <w:rPr>
          <w:rFonts w:ascii="Arial" w:hAnsi="Arial" w:cs="Arial"/>
        </w:rPr>
        <w:t xml:space="preserve">linical </w:t>
      </w:r>
      <w:r w:rsidR="009565FA" w:rsidRPr="00CE7221">
        <w:rPr>
          <w:rFonts w:ascii="Arial" w:hAnsi="Arial" w:cs="Arial"/>
        </w:rPr>
        <w:t>i</w:t>
      </w:r>
      <w:r w:rsidRPr="00CE7221">
        <w:rPr>
          <w:rFonts w:ascii="Arial" w:hAnsi="Arial" w:cs="Arial"/>
        </w:rPr>
        <w:t>nvestigation not involving greater than minimal risk (45 CFR 46.404 and 21 CFR 50.51)</w:t>
      </w:r>
    </w:p>
    <w:p w:rsidR="00860D00" w:rsidRPr="00CE7221" w:rsidRDefault="00860D00" w:rsidP="000B47AF">
      <w:pPr>
        <w:pStyle w:val="ListParagraph"/>
        <w:numPr>
          <w:ilvl w:val="0"/>
          <w:numId w:val="24"/>
        </w:numPr>
        <w:spacing w:before="0" w:after="0" w:line="240" w:lineRule="auto"/>
        <w:contextualSpacing w:val="0"/>
        <w:rPr>
          <w:rFonts w:cs="Arial"/>
          <w:szCs w:val="24"/>
        </w:rPr>
      </w:pPr>
      <w:r w:rsidRPr="00CE7221">
        <w:rPr>
          <w:rFonts w:cs="Arial"/>
          <w:szCs w:val="24"/>
        </w:rPr>
        <w:lastRenderedPageBreak/>
        <w:t>Requires assent of the child (unless waived); and</w:t>
      </w:r>
    </w:p>
    <w:p w:rsidR="00860D00" w:rsidRPr="00CE7221" w:rsidRDefault="00860D00" w:rsidP="000B47AF">
      <w:pPr>
        <w:pStyle w:val="ListParagraph"/>
        <w:numPr>
          <w:ilvl w:val="0"/>
          <w:numId w:val="24"/>
        </w:numPr>
        <w:spacing w:before="0" w:after="0" w:line="240" w:lineRule="auto"/>
        <w:contextualSpacing w:val="0"/>
        <w:rPr>
          <w:rFonts w:cs="Arial"/>
          <w:szCs w:val="24"/>
        </w:rPr>
      </w:pPr>
      <w:r w:rsidRPr="00CE7221">
        <w:rPr>
          <w:rFonts w:cs="Arial"/>
          <w:szCs w:val="24"/>
        </w:rPr>
        <w:t xml:space="preserve">The IRB may find that permission of one parent (or </w:t>
      </w:r>
      <w:r w:rsidR="00BC729E" w:rsidRPr="00CE7221">
        <w:rPr>
          <w:rFonts w:cs="Arial"/>
          <w:szCs w:val="24"/>
        </w:rPr>
        <w:t xml:space="preserve">legal </w:t>
      </w:r>
      <w:r w:rsidRPr="00CE7221">
        <w:rPr>
          <w:rFonts w:cs="Arial"/>
          <w:szCs w:val="24"/>
        </w:rPr>
        <w:t>guardian) is sufficient.</w:t>
      </w:r>
    </w:p>
    <w:p w:rsidR="00860D00" w:rsidRPr="00CE7221" w:rsidRDefault="00860D00">
      <w:pPr>
        <w:pStyle w:val="NormalWeb"/>
        <w:tabs>
          <w:tab w:val="left" w:pos="1440"/>
        </w:tabs>
        <w:spacing w:before="0" w:beforeAutospacing="0" w:after="0" w:afterAutospacing="0"/>
        <w:ind w:left="2880"/>
        <w:rPr>
          <w:rFonts w:ascii="Arial" w:hAnsi="Arial" w:cs="Arial"/>
        </w:rPr>
      </w:pPr>
    </w:p>
    <w:p w:rsidR="00860D00" w:rsidRPr="00CE7221" w:rsidRDefault="00860D00" w:rsidP="000B47AF">
      <w:pPr>
        <w:pStyle w:val="NormalWeb"/>
        <w:numPr>
          <w:ilvl w:val="2"/>
          <w:numId w:val="23"/>
        </w:numPr>
        <w:spacing w:before="0" w:beforeAutospacing="0" w:after="0" w:afterAutospacing="0"/>
        <w:ind w:left="720" w:hanging="360"/>
        <w:rPr>
          <w:rFonts w:ascii="Arial" w:hAnsi="Arial" w:cs="Arial"/>
        </w:rPr>
      </w:pPr>
      <w:r w:rsidRPr="00CE7221">
        <w:rPr>
          <w:rFonts w:ascii="Arial" w:hAnsi="Arial" w:cs="Arial"/>
          <w:b/>
        </w:rPr>
        <w:t>Category 405:</w:t>
      </w:r>
      <w:r w:rsidRPr="00CE7221">
        <w:rPr>
          <w:rFonts w:ascii="Arial" w:hAnsi="Arial" w:cs="Arial"/>
        </w:rPr>
        <w:t xml:space="preserve"> Human</w:t>
      </w:r>
      <w:r w:rsidR="00527594" w:rsidRPr="00CE7221">
        <w:rPr>
          <w:rFonts w:ascii="Arial" w:hAnsi="Arial" w:cs="Arial"/>
        </w:rPr>
        <w:t xml:space="preserve"> research</w:t>
      </w:r>
      <w:r w:rsidRPr="00CE7221">
        <w:rPr>
          <w:rFonts w:ascii="Arial" w:hAnsi="Arial" w:cs="Arial"/>
        </w:rPr>
        <w:t xml:space="preserve"> or a </w:t>
      </w:r>
      <w:r w:rsidR="009565FA" w:rsidRPr="00CE7221">
        <w:rPr>
          <w:rFonts w:ascii="Arial" w:hAnsi="Arial" w:cs="Arial"/>
        </w:rPr>
        <w:t>c</w:t>
      </w:r>
      <w:r w:rsidRPr="00CE7221">
        <w:rPr>
          <w:rFonts w:ascii="Arial" w:hAnsi="Arial" w:cs="Arial"/>
        </w:rPr>
        <w:t xml:space="preserve">linical </w:t>
      </w:r>
      <w:r w:rsidR="009565FA" w:rsidRPr="00CE7221">
        <w:rPr>
          <w:rFonts w:ascii="Arial" w:hAnsi="Arial" w:cs="Arial"/>
        </w:rPr>
        <w:t>i</w:t>
      </w:r>
      <w:r w:rsidRPr="00CE7221">
        <w:rPr>
          <w:rFonts w:ascii="Arial" w:hAnsi="Arial" w:cs="Arial"/>
        </w:rPr>
        <w:t>nvestigation involving greater than minimal risk but presenting the prospect of direct benefit to the individual</w:t>
      </w:r>
      <w:r w:rsidR="00EA2406" w:rsidRPr="00CE7221">
        <w:rPr>
          <w:rFonts w:ascii="Arial" w:hAnsi="Arial" w:cs="Arial"/>
        </w:rPr>
        <w:t xml:space="preserve"> </w:t>
      </w:r>
      <w:r w:rsidR="002C77CE" w:rsidRPr="00CE7221">
        <w:rPr>
          <w:rFonts w:ascii="Arial" w:hAnsi="Arial" w:cs="Arial"/>
        </w:rPr>
        <w:t>r</w:t>
      </w:r>
      <w:r w:rsidR="00EA2406" w:rsidRPr="00CE7221">
        <w:rPr>
          <w:rFonts w:ascii="Arial" w:hAnsi="Arial" w:cs="Arial"/>
        </w:rPr>
        <w:t xml:space="preserve">esearch </w:t>
      </w:r>
      <w:r w:rsidR="002C77CE" w:rsidRPr="00CE7221">
        <w:rPr>
          <w:rFonts w:ascii="Arial" w:hAnsi="Arial" w:cs="Arial"/>
        </w:rPr>
        <w:t>p</w:t>
      </w:r>
      <w:r w:rsidR="00EA2406" w:rsidRPr="00CE7221">
        <w:rPr>
          <w:rFonts w:ascii="Arial" w:hAnsi="Arial" w:cs="Arial"/>
        </w:rPr>
        <w:t>articipants</w:t>
      </w:r>
      <w:r w:rsidRPr="00CE7221">
        <w:rPr>
          <w:rFonts w:ascii="Arial" w:hAnsi="Arial" w:cs="Arial"/>
        </w:rPr>
        <w:t xml:space="preserve"> (45 CFR 46.405 and 21 CFR 50.52)</w:t>
      </w:r>
    </w:p>
    <w:p w:rsidR="00860D00" w:rsidRPr="00CE7221" w:rsidRDefault="00860D00" w:rsidP="000B47AF">
      <w:pPr>
        <w:pStyle w:val="ListParagraph"/>
        <w:numPr>
          <w:ilvl w:val="0"/>
          <w:numId w:val="25"/>
        </w:numPr>
        <w:spacing w:before="0" w:after="0" w:line="240" w:lineRule="auto"/>
        <w:ind w:left="1080"/>
        <w:contextualSpacing w:val="0"/>
        <w:rPr>
          <w:rFonts w:cs="Arial"/>
          <w:szCs w:val="24"/>
        </w:rPr>
      </w:pPr>
      <w:r w:rsidRPr="00CE7221">
        <w:rPr>
          <w:rFonts w:cs="Arial"/>
          <w:szCs w:val="24"/>
        </w:rPr>
        <w:t>Requires assent of the child</w:t>
      </w:r>
      <w:r w:rsidR="00602ADF" w:rsidRPr="00CE7221">
        <w:rPr>
          <w:rFonts w:cs="Arial"/>
          <w:szCs w:val="24"/>
        </w:rPr>
        <w:t xml:space="preserve">, </w:t>
      </w:r>
      <w:r w:rsidRPr="00CE7221">
        <w:rPr>
          <w:rFonts w:cs="Arial"/>
          <w:szCs w:val="24"/>
        </w:rPr>
        <w:t>unless waived</w:t>
      </w:r>
      <w:r w:rsidR="00602ADF" w:rsidRPr="00CE7221">
        <w:rPr>
          <w:rFonts w:cs="Arial"/>
          <w:szCs w:val="24"/>
        </w:rPr>
        <w:t>;</w:t>
      </w:r>
    </w:p>
    <w:p w:rsidR="00860D00" w:rsidRPr="00CE7221" w:rsidRDefault="00860D00" w:rsidP="000B47AF">
      <w:pPr>
        <w:pStyle w:val="ListParagraph"/>
        <w:numPr>
          <w:ilvl w:val="0"/>
          <w:numId w:val="25"/>
        </w:numPr>
        <w:spacing w:before="0" w:after="0" w:line="240" w:lineRule="auto"/>
        <w:ind w:left="1080"/>
        <w:contextualSpacing w:val="0"/>
        <w:rPr>
          <w:rFonts w:cs="Arial"/>
          <w:szCs w:val="24"/>
        </w:rPr>
      </w:pPr>
      <w:r w:rsidRPr="00CE7221">
        <w:rPr>
          <w:rFonts w:cs="Arial"/>
          <w:szCs w:val="24"/>
        </w:rPr>
        <w:t xml:space="preserve">The IRB may find that permission of one parent (or </w:t>
      </w:r>
      <w:r w:rsidR="00BC729E" w:rsidRPr="00CE7221">
        <w:rPr>
          <w:rFonts w:cs="Arial"/>
          <w:szCs w:val="24"/>
        </w:rPr>
        <w:t xml:space="preserve">legal </w:t>
      </w:r>
      <w:r w:rsidRPr="00CE7221">
        <w:rPr>
          <w:rFonts w:cs="Arial"/>
          <w:szCs w:val="24"/>
        </w:rPr>
        <w:t>guardian) is sufficient (unless waived);</w:t>
      </w:r>
    </w:p>
    <w:p w:rsidR="00860D00" w:rsidRPr="00CE7221" w:rsidRDefault="00860D00" w:rsidP="000B47AF">
      <w:pPr>
        <w:pStyle w:val="ListParagraph"/>
        <w:numPr>
          <w:ilvl w:val="0"/>
          <w:numId w:val="25"/>
        </w:numPr>
        <w:spacing w:before="0" w:after="0" w:line="240" w:lineRule="auto"/>
        <w:ind w:left="1080"/>
        <w:contextualSpacing w:val="0"/>
        <w:rPr>
          <w:rFonts w:cs="Arial"/>
          <w:szCs w:val="24"/>
        </w:rPr>
      </w:pPr>
      <w:r w:rsidRPr="00CE7221">
        <w:rPr>
          <w:rFonts w:cs="Arial"/>
          <w:szCs w:val="24"/>
        </w:rPr>
        <w:t>The IRB must find that the intervention or procedure holds out the prospect of direct benefit for the individual participant, or by a monitoring procedure that is likely to contribute to the participants’ well-being;</w:t>
      </w:r>
    </w:p>
    <w:p w:rsidR="00860D00" w:rsidRPr="00CE7221" w:rsidRDefault="00860D00" w:rsidP="000B47AF">
      <w:pPr>
        <w:pStyle w:val="ListParagraph"/>
        <w:numPr>
          <w:ilvl w:val="0"/>
          <w:numId w:val="25"/>
        </w:numPr>
        <w:spacing w:before="0" w:after="0" w:line="240" w:lineRule="auto"/>
        <w:ind w:left="1080"/>
        <w:contextualSpacing w:val="0"/>
        <w:rPr>
          <w:rFonts w:cs="Arial"/>
          <w:szCs w:val="24"/>
        </w:rPr>
      </w:pPr>
      <w:r w:rsidRPr="00CE7221">
        <w:rPr>
          <w:rFonts w:cs="Arial"/>
          <w:szCs w:val="24"/>
        </w:rPr>
        <w:t>The risk is justified by the anticipated benefit to the participants; and</w:t>
      </w:r>
    </w:p>
    <w:p w:rsidR="00860D00" w:rsidRPr="00CE7221" w:rsidRDefault="00860D00" w:rsidP="000B47AF">
      <w:pPr>
        <w:pStyle w:val="ListParagraph"/>
        <w:numPr>
          <w:ilvl w:val="0"/>
          <w:numId w:val="25"/>
        </w:numPr>
        <w:spacing w:before="0" w:after="0" w:line="240" w:lineRule="auto"/>
        <w:ind w:left="1080"/>
        <w:contextualSpacing w:val="0"/>
        <w:rPr>
          <w:rFonts w:cs="Arial"/>
          <w:szCs w:val="24"/>
        </w:rPr>
      </w:pPr>
      <w:r w:rsidRPr="00CE7221">
        <w:rPr>
          <w:rFonts w:cs="Arial"/>
          <w:szCs w:val="24"/>
        </w:rPr>
        <w:t>The relation of the anticipated benefit to the risk is at least as favorable to the participants as that presented by available alternative approaches.</w:t>
      </w:r>
    </w:p>
    <w:p w:rsidR="00860D00" w:rsidRPr="00CE7221" w:rsidRDefault="00860D00" w:rsidP="00F5037A">
      <w:pPr>
        <w:pStyle w:val="NormalWeb"/>
        <w:spacing w:before="0" w:beforeAutospacing="0" w:after="0" w:afterAutospacing="0"/>
        <w:ind w:left="720"/>
        <w:rPr>
          <w:rFonts w:ascii="Arial" w:hAnsi="Arial" w:cs="Arial"/>
        </w:rPr>
      </w:pPr>
    </w:p>
    <w:p w:rsidR="00655DD8" w:rsidRPr="00CE7221" w:rsidRDefault="00860D00" w:rsidP="000B47AF">
      <w:pPr>
        <w:pStyle w:val="NormalWeb"/>
        <w:numPr>
          <w:ilvl w:val="2"/>
          <w:numId w:val="23"/>
        </w:numPr>
        <w:tabs>
          <w:tab w:val="left" w:pos="1440"/>
        </w:tabs>
        <w:spacing w:before="0" w:beforeAutospacing="0" w:after="0" w:afterAutospacing="0"/>
        <w:ind w:left="720" w:hanging="360"/>
        <w:rPr>
          <w:rFonts w:ascii="Arial" w:hAnsi="Arial" w:cs="Arial"/>
          <w:szCs w:val="22"/>
        </w:rPr>
      </w:pPr>
      <w:r w:rsidRPr="00CE7221">
        <w:rPr>
          <w:rFonts w:ascii="Arial" w:hAnsi="Arial" w:cs="Arial"/>
          <w:b/>
          <w:szCs w:val="22"/>
        </w:rPr>
        <w:t>Category 406:</w:t>
      </w:r>
      <w:r w:rsidRPr="00CE7221">
        <w:rPr>
          <w:rFonts w:ascii="Arial" w:hAnsi="Arial" w:cs="Arial"/>
          <w:szCs w:val="22"/>
        </w:rPr>
        <w:t xml:space="preserve"> Human</w:t>
      </w:r>
      <w:r w:rsidR="00527594" w:rsidRPr="00CE7221">
        <w:rPr>
          <w:rFonts w:ascii="Arial" w:hAnsi="Arial" w:cs="Arial"/>
          <w:szCs w:val="22"/>
        </w:rPr>
        <w:t xml:space="preserve"> research</w:t>
      </w:r>
      <w:r w:rsidRPr="00CE7221">
        <w:rPr>
          <w:rFonts w:ascii="Arial" w:hAnsi="Arial" w:cs="Arial"/>
          <w:szCs w:val="22"/>
        </w:rPr>
        <w:t xml:space="preserve"> or a </w:t>
      </w:r>
      <w:r w:rsidR="002C77CE" w:rsidRPr="00CE7221">
        <w:rPr>
          <w:rFonts w:ascii="Arial" w:hAnsi="Arial" w:cs="Arial"/>
          <w:szCs w:val="22"/>
        </w:rPr>
        <w:t>c</w:t>
      </w:r>
      <w:r w:rsidRPr="00CE7221">
        <w:rPr>
          <w:rFonts w:ascii="Arial" w:hAnsi="Arial" w:cs="Arial"/>
          <w:szCs w:val="22"/>
        </w:rPr>
        <w:t xml:space="preserve">linical </w:t>
      </w:r>
      <w:r w:rsidR="002C77CE" w:rsidRPr="00CE7221">
        <w:rPr>
          <w:rFonts w:ascii="Arial" w:hAnsi="Arial" w:cs="Arial"/>
          <w:szCs w:val="22"/>
        </w:rPr>
        <w:t>i</w:t>
      </w:r>
      <w:r w:rsidRPr="00CE7221">
        <w:rPr>
          <w:rFonts w:ascii="Arial" w:hAnsi="Arial" w:cs="Arial"/>
          <w:szCs w:val="22"/>
        </w:rPr>
        <w:t xml:space="preserve">nvestigation involving greater than minimal risk </w:t>
      </w:r>
      <w:r w:rsidR="006914EF" w:rsidRPr="00CE7221">
        <w:rPr>
          <w:rFonts w:ascii="Arial" w:hAnsi="Arial" w:cs="Arial"/>
          <w:szCs w:val="22"/>
        </w:rPr>
        <w:t xml:space="preserve">(minor increase over minimal risk) </w:t>
      </w:r>
      <w:r w:rsidRPr="00CE7221">
        <w:rPr>
          <w:rFonts w:ascii="Arial" w:hAnsi="Arial" w:cs="Arial"/>
          <w:szCs w:val="22"/>
        </w:rPr>
        <w:t>but no prospect of direct benefit to the individual</w:t>
      </w:r>
      <w:r w:rsidR="00EA2406" w:rsidRPr="00CE7221">
        <w:rPr>
          <w:rFonts w:ascii="Arial" w:hAnsi="Arial" w:cs="Arial"/>
          <w:szCs w:val="22"/>
        </w:rPr>
        <w:t xml:space="preserve"> </w:t>
      </w:r>
      <w:r w:rsidR="00286E31" w:rsidRPr="00CE7221">
        <w:rPr>
          <w:rFonts w:ascii="Arial" w:hAnsi="Arial" w:cs="Arial"/>
          <w:szCs w:val="22"/>
        </w:rPr>
        <w:t>research p</w:t>
      </w:r>
      <w:r w:rsidR="00EA2406" w:rsidRPr="00CE7221">
        <w:rPr>
          <w:rFonts w:ascii="Arial" w:hAnsi="Arial" w:cs="Arial"/>
          <w:szCs w:val="22"/>
        </w:rPr>
        <w:t>articipants</w:t>
      </w:r>
      <w:r w:rsidRPr="00CE7221">
        <w:rPr>
          <w:rFonts w:ascii="Arial" w:hAnsi="Arial" w:cs="Arial"/>
          <w:szCs w:val="22"/>
        </w:rPr>
        <w:t xml:space="preserve"> but likely to yield generalizable knowledge about the</w:t>
      </w:r>
      <w:r w:rsidR="00EA2406" w:rsidRPr="00CE7221">
        <w:rPr>
          <w:rFonts w:ascii="Arial" w:hAnsi="Arial" w:cs="Arial"/>
          <w:szCs w:val="22"/>
        </w:rPr>
        <w:t xml:space="preserve"> </w:t>
      </w:r>
      <w:r w:rsidR="002C77CE" w:rsidRPr="00CE7221">
        <w:rPr>
          <w:rFonts w:ascii="Arial" w:hAnsi="Arial" w:cs="Arial"/>
          <w:szCs w:val="22"/>
        </w:rPr>
        <w:t xml:space="preserve">research participants’ </w:t>
      </w:r>
      <w:r w:rsidRPr="00CE7221">
        <w:rPr>
          <w:rFonts w:ascii="Arial" w:hAnsi="Arial" w:cs="Arial"/>
          <w:szCs w:val="22"/>
        </w:rPr>
        <w:t>disorder or condition.  (45 CFR 46.406 and 21 CFR 50.53)</w:t>
      </w:r>
    </w:p>
    <w:p w:rsidR="00860D00" w:rsidRPr="00CE7221" w:rsidRDefault="00860D00" w:rsidP="000B47AF">
      <w:pPr>
        <w:pStyle w:val="ListParagraph"/>
        <w:numPr>
          <w:ilvl w:val="0"/>
          <w:numId w:val="26"/>
        </w:numPr>
        <w:spacing w:before="0" w:after="0" w:line="240" w:lineRule="auto"/>
        <w:ind w:left="1080"/>
        <w:contextualSpacing w:val="0"/>
        <w:rPr>
          <w:rFonts w:cs="Arial"/>
          <w:szCs w:val="24"/>
        </w:rPr>
      </w:pPr>
      <w:r w:rsidRPr="00CE7221">
        <w:rPr>
          <w:rFonts w:cs="Arial"/>
          <w:szCs w:val="24"/>
        </w:rPr>
        <w:t>Requires assent of the child</w:t>
      </w:r>
      <w:r w:rsidR="00602ADF" w:rsidRPr="00CE7221">
        <w:rPr>
          <w:rFonts w:cs="Arial"/>
          <w:szCs w:val="24"/>
        </w:rPr>
        <w:t xml:space="preserve">, </w:t>
      </w:r>
      <w:r w:rsidRPr="00CE7221">
        <w:rPr>
          <w:rFonts w:cs="Arial"/>
          <w:szCs w:val="24"/>
        </w:rPr>
        <w:t>unless waived</w:t>
      </w:r>
      <w:r w:rsidR="00602ADF" w:rsidRPr="00CE7221">
        <w:rPr>
          <w:rFonts w:cs="Arial"/>
          <w:szCs w:val="24"/>
        </w:rPr>
        <w:t>;</w:t>
      </w:r>
    </w:p>
    <w:p w:rsidR="00860D00" w:rsidRPr="00CE7221" w:rsidRDefault="00860D00" w:rsidP="000B47AF">
      <w:pPr>
        <w:pStyle w:val="ListParagraph"/>
        <w:numPr>
          <w:ilvl w:val="0"/>
          <w:numId w:val="26"/>
        </w:numPr>
        <w:spacing w:before="0" w:after="0" w:line="240" w:lineRule="auto"/>
        <w:ind w:left="1080"/>
        <w:contextualSpacing w:val="0"/>
        <w:rPr>
          <w:rFonts w:cs="Arial"/>
          <w:szCs w:val="24"/>
        </w:rPr>
      </w:pPr>
      <w:r w:rsidRPr="00CE7221">
        <w:rPr>
          <w:rFonts w:cs="Arial"/>
          <w:szCs w:val="24"/>
        </w:rPr>
        <w:t>The permission</w:t>
      </w:r>
      <w:r w:rsidR="00602ADF" w:rsidRPr="00CE7221">
        <w:rPr>
          <w:rFonts w:cs="Arial"/>
          <w:szCs w:val="24"/>
        </w:rPr>
        <w:t xml:space="preserve">, </w:t>
      </w:r>
      <w:r w:rsidRPr="00CE7221">
        <w:rPr>
          <w:rFonts w:cs="Arial"/>
          <w:szCs w:val="24"/>
        </w:rPr>
        <w:t>unless waived</w:t>
      </w:r>
      <w:r w:rsidR="003E66ED" w:rsidRPr="00CE7221">
        <w:rPr>
          <w:rFonts w:cs="Arial"/>
          <w:szCs w:val="24"/>
        </w:rPr>
        <w:t xml:space="preserve">, </w:t>
      </w:r>
      <w:r w:rsidRPr="00CE7221">
        <w:rPr>
          <w:rFonts w:cs="Arial"/>
          <w:szCs w:val="24"/>
        </w:rPr>
        <w:t xml:space="preserve">must be obtained by </w:t>
      </w:r>
      <w:r w:rsidRPr="00CE7221">
        <w:rPr>
          <w:u w:val="single"/>
        </w:rPr>
        <w:t>both parents</w:t>
      </w:r>
      <w:r w:rsidRPr="00CE7221">
        <w:rPr>
          <w:rFonts w:cs="Arial"/>
          <w:szCs w:val="24"/>
        </w:rPr>
        <w:t xml:space="preserve"> (or </w:t>
      </w:r>
      <w:r w:rsidR="00BC729E" w:rsidRPr="00CE7221">
        <w:rPr>
          <w:rFonts w:cs="Arial"/>
          <w:szCs w:val="24"/>
        </w:rPr>
        <w:t xml:space="preserve">legal </w:t>
      </w:r>
      <w:r w:rsidRPr="00CE7221">
        <w:rPr>
          <w:rFonts w:cs="Arial"/>
          <w:szCs w:val="24"/>
        </w:rPr>
        <w:t>guardians), unless one is deceased, unknown, incompetent or not reasonably available, or when only one parent has legal responsibility for the care and custody of the child;</w:t>
      </w:r>
    </w:p>
    <w:p w:rsidR="00860D00" w:rsidRPr="00CE7221" w:rsidRDefault="00860D00" w:rsidP="000B47AF">
      <w:pPr>
        <w:pStyle w:val="ListParagraph"/>
        <w:numPr>
          <w:ilvl w:val="0"/>
          <w:numId w:val="26"/>
        </w:numPr>
        <w:spacing w:before="0" w:after="0" w:line="240" w:lineRule="auto"/>
        <w:ind w:left="1080"/>
        <w:contextualSpacing w:val="0"/>
        <w:rPr>
          <w:rFonts w:cs="Arial"/>
          <w:szCs w:val="24"/>
        </w:rPr>
      </w:pPr>
      <w:r w:rsidRPr="00CE7221">
        <w:rPr>
          <w:rFonts w:cs="Arial"/>
          <w:szCs w:val="24"/>
        </w:rPr>
        <w:t>The risk represents a minor increase over minimal risk;</w:t>
      </w:r>
    </w:p>
    <w:p w:rsidR="00860D00" w:rsidRPr="00CE7221" w:rsidRDefault="00860D00" w:rsidP="000B47AF">
      <w:pPr>
        <w:pStyle w:val="ListParagraph"/>
        <w:numPr>
          <w:ilvl w:val="0"/>
          <w:numId w:val="26"/>
        </w:numPr>
        <w:spacing w:before="0" w:after="0" w:line="240" w:lineRule="auto"/>
        <w:ind w:left="1080"/>
        <w:contextualSpacing w:val="0"/>
        <w:rPr>
          <w:rFonts w:cs="Arial"/>
          <w:szCs w:val="24"/>
        </w:rPr>
      </w:pPr>
      <w:r w:rsidRPr="00CE7221">
        <w:rPr>
          <w:rFonts w:cs="Arial"/>
          <w:szCs w:val="24"/>
        </w:rPr>
        <w:t>The intervention or procedure presents experiences to participants that are reasonably commensurate with those inherent in their actual or expected medical, dental, psychological, social, or educational situations;</w:t>
      </w:r>
    </w:p>
    <w:p w:rsidR="00860D00" w:rsidRPr="00CE7221" w:rsidRDefault="00860D00" w:rsidP="000B47AF">
      <w:pPr>
        <w:pStyle w:val="ListParagraph"/>
        <w:numPr>
          <w:ilvl w:val="0"/>
          <w:numId w:val="26"/>
        </w:numPr>
        <w:spacing w:before="0" w:after="0" w:line="240" w:lineRule="auto"/>
        <w:ind w:left="1080"/>
        <w:contextualSpacing w:val="0"/>
        <w:rPr>
          <w:rFonts w:cs="Arial"/>
          <w:szCs w:val="24"/>
        </w:rPr>
      </w:pPr>
      <w:r w:rsidRPr="00CE7221">
        <w:rPr>
          <w:rFonts w:cs="Arial"/>
          <w:szCs w:val="24"/>
        </w:rPr>
        <w:t>The intervention or procedure is likely to yield generalizable knowledge about the participants’ disorder or condition which is of vital importance for the understanding or amelioration of the participants’ disorder or condition; and</w:t>
      </w:r>
    </w:p>
    <w:p w:rsidR="00860D00" w:rsidRPr="00CE7221" w:rsidRDefault="00860D00" w:rsidP="000B47AF">
      <w:pPr>
        <w:pStyle w:val="ListParagraph"/>
        <w:numPr>
          <w:ilvl w:val="0"/>
          <w:numId w:val="26"/>
        </w:numPr>
        <w:spacing w:before="0" w:after="0" w:line="240" w:lineRule="auto"/>
        <w:ind w:left="1080"/>
        <w:contextualSpacing w:val="0"/>
        <w:rPr>
          <w:rFonts w:cs="Arial"/>
          <w:szCs w:val="24"/>
        </w:rPr>
      </w:pPr>
      <w:r w:rsidRPr="00CE7221">
        <w:rPr>
          <w:rFonts w:cs="Arial"/>
          <w:szCs w:val="24"/>
        </w:rPr>
        <w:t xml:space="preserve">If children who are wards of the state or any other agency, institution, or entity are included, </w:t>
      </w:r>
      <w:r w:rsidR="001069CA" w:rsidRPr="00CE7221">
        <w:rPr>
          <w:rFonts w:cs="Arial"/>
          <w:szCs w:val="24"/>
        </w:rPr>
        <w:t xml:space="preserve">the IRB requires </w:t>
      </w:r>
      <w:r w:rsidRPr="00CE7221">
        <w:rPr>
          <w:rFonts w:cs="Arial"/>
          <w:szCs w:val="24"/>
        </w:rPr>
        <w:t>additional requirements of 45 CFR 46.409</w:t>
      </w:r>
      <w:r w:rsidR="00A83261" w:rsidRPr="00CE7221">
        <w:rPr>
          <w:rFonts w:cs="Arial"/>
          <w:szCs w:val="24"/>
        </w:rPr>
        <w:t xml:space="preserve"> (or 21 CFR 50</w:t>
      </w:r>
      <w:r w:rsidR="00A95665" w:rsidRPr="00CE7221">
        <w:rPr>
          <w:rFonts w:cs="Arial"/>
          <w:szCs w:val="24"/>
        </w:rPr>
        <w:t>.56 for clinical investigations)</w:t>
      </w:r>
      <w:r w:rsidR="001069CA" w:rsidRPr="00CE7221">
        <w:rPr>
          <w:rFonts w:cs="Arial"/>
          <w:szCs w:val="24"/>
        </w:rPr>
        <w:t>.</w:t>
      </w:r>
    </w:p>
    <w:p w:rsidR="00860D00" w:rsidRPr="00CE7221" w:rsidRDefault="00860D00">
      <w:pPr>
        <w:pStyle w:val="NormalWeb"/>
        <w:tabs>
          <w:tab w:val="left" w:pos="1440"/>
        </w:tabs>
        <w:spacing w:before="0" w:beforeAutospacing="0" w:after="0" w:afterAutospacing="0"/>
        <w:ind w:left="720"/>
        <w:rPr>
          <w:rFonts w:ascii="Arial" w:hAnsi="Arial" w:cs="Arial"/>
        </w:rPr>
      </w:pPr>
    </w:p>
    <w:p w:rsidR="00860D00" w:rsidRPr="00CE7221" w:rsidRDefault="00860D00" w:rsidP="000B47AF">
      <w:pPr>
        <w:pStyle w:val="NormalWeb"/>
        <w:numPr>
          <w:ilvl w:val="2"/>
          <w:numId w:val="23"/>
        </w:numPr>
        <w:tabs>
          <w:tab w:val="left" w:pos="1440"/>
        </w:tabs>
        <w:spacing w:before="0" w:beforeAutospacing="0" w:after="0" w:afterAutospacing="0"/>
        <w:ind w:left="720" w:hanging="360"/>
        <w:rPr>
          <w:rFonts w:ascii="Arial" w:hAnsi="Arial" w:cs="Arial"/>
        </w:rPr>
      </w:pPr>
      <w:r w:rsidRPr="00CE7221">
        <w:rPr>
          <w:rFonts w:cs="Arial"/>
          <w:b/>
        </w:rPr>
        <w:t>Category 407:</w:t>
      </w:r>
      <w:r w:rsidRPr="00CE7221">
        <w:rPr>
          <w:rFonts w:ascii="Arial" w:hAnsi="Arial" w:cs="Arial"/>
        </w:rPr>
        <w:t xml:space="preserve"> Human</w:t>
      </w:r>
      <w:r w:rsidR="00527594" w:rsidRPr="00CE7221">
        <w:rPr>
          <w:rFonts w:ascii="Arial" w:hAnsi="Arial" w:cs="Arial"/>
        </w:rPr>
        <w:t xml:space="preserve"> research</w:t>
      </w:r>
      <w:r w:rsidRPr="00CE7221">
        <w:rPr>
          <w:rFonts w:ascii="Arial" w:hAnsi="Arial" w:cs="Arial"/>
        </w:rPr>
        <w:t xml:space="preserve"> or a </w:t>
      </w:r>
      <w:r w:rsidR="002C77CE" w:rsidRPr="00CE7221">
        <w:rPr>
          <w:rFonts w:ascii="Arial" w:hAnsi="Arial" w:cs="Arial"/>
        </w:rPr>
        <w:t>c</w:t>
      </w:r>
      <w:r w:rsidRPr="00CE7221">
        <w:rPr>
          <w:rFonts w:ascii="Arial" w:hAnsi="Arial" w:cs="Arial"/>
        </w:rPr>
        <w:t xml:space="preserve">linical </w:t>
      </w:r>
      <w:r w:rsidR="002C77CE" w:rsidRPr="00CE7221">
        <w:rPr>
          <w:rFonts w:ascii="Arial" w:hAnsi="Arial" w:cs="Arial"/>
        </w:rPr>
        <w:t>i</w:t>
      </w:r>
      <w:r w:rsidRPr="00CE7221">
        <w:rPr>
          <w:rFonts w:ascii="Arial" w:hAnsi="Arial" w:cs="Arial"/>
        </w:rPr>
        <w:t>nvestigation that is not otherwise in category 404, 405, or 406, which presents an opportunity to understand, prevent, or alleviate a serious problem affecting the health or welfare of children. (45 CFR 46.406 and 21 CFR 50.54)</w:t>
      </w:r>
    </w:p>
    <w:p w:rsidR="00860D00" w:rsidRPr="00CE7221" w:rsidRDefault="00860D00" w:rsidP="000B47AF">
      <w:pPr>
        <w:pStyle w:val="ListParagraph"/>
        <w:numPr>
          <w:ilvl w:val="0"/>
          <w:numId w:val="27"/>
        </w:numPr>
        <w:spacing w:before="0" w:after="0" w:line="240" w:lineRule="auto"/>
        <w:ind w:left="1080"/>
        <w:contextualSpacing w:val="0"/>
        <w:rPr>
          <w:rFonts w:cs="Arial"/>
          <w:szCs w:val="24"/>
        </w:rPr>
      </w:pPr>
      <w:r w:rsidRPr="00CE7221">
        <w:rPr>
          <w:rFonts w:cs="Arial"/>
          <w:szCs w:val="24"/>
        </w:rPr>
        <w:t>Requires assent of the child (unless waived)</w:t>
      </w:r>
    </w:p>
    <w:p w:rsidR="00860D00" w:rsidRPr="00CE7221" w:rsidRDefault="00860D00" w:rsidP="000B47AF">
      <w:pPr>
        <w:pStyle w:val="ListParagraph"/>
        <w:numPr>
          <w:ilvl w:val="0"/>
          <w:numId w:val="27"/>
        </w:numPr>
        <w:spacing w:before="0" w:after="0" w:line="240" w:lineRule="auto"/>
        <w:ind w:left="1080"/>
        <w:contextualSpacing w:val="0"/>
        <w:rPr>
          <w:rFonts w:cs="Arial"/>
          <w:szCs w:val="24"/>
        </w:rPr>
      </w:pPr>
      <w:r w:rsidRPr="00CE7221">
        <w:rPr>
          <w:rFonts w:cs="Arial"/>
          <w:szCs w:val="24"/>
        </w:rPr>
        <w:t xml:space="preserve">The permission (unless waived) must be obtained by both parents (or </w:t>
      </w:r>
      <w:r w:rsidR="00BC729E" w:rsidRPr="00CE7221">
        <w:rPr>
          <w:rFonts w:cs="Arial"/>
          <w:szCs w:val="24"/>
        </w:rPr>
        <w:t xml:space="preserve">legal </w:t>
      </w:r>
      <w:r w:rsidRPr="00CE7221">
        <w:rPr>
          <w:rFonts w:cs="Arial"/>
          <w:szCs w:val="24"/>
        </w:rPr>
        <w:t>guardians), unless one is deceased, unknown, incompetent or not reasonably available, or when only one parent has legal responsibility for the care and custody of the child;</w:t>
      </w:r>
    </w:p>
    <w:p w:rsidR="00860D00" w:rsidRPr="00CE7221" w:rsidRDefault="00860D00" w:rsidP="000B47AF">
      <w:pPr>
        <w:pStyle w:val="ListParagraph"/>
        <w:numPr>
          <w:ilvl w:val="0"/>
          <w:numId w:val="27"/>
        </w:numPr>
        <w:spacing w:before="0" w:after="0" w:line="240" w:lineRule="auto"/>
        <w:ind w:left="1080"/>
        <w:contextualSpacing w:val="0"/>
        <w:rPr>
          <w:rFonts w:cs="Arial"/>
          <w:szCs w:val="24"/>
        </w:rPr>
      </w:pPr>
      <w:r w:rsidRPr="00CE7221">
        <w:rPr>
          <w:rFonts w:cs="Arial"/>
          <w:szCs w:val="24"/>
        </w:rPr>
        <w:t>The</w:t>
      </w:r>
      <w:r w:rsidR="00527594" w:rsidRPr="00CE7221">
        <w:rPr>
          <w:rFonts w:cs="Arial"/>
          <w:szCs w:val="24"/>
        </w:rPr>
        <w:t xml:space="preserve"> research</w:t>
      </w:r>
      <w:r w:rsidRPr="00CE7221">
        <w:rPr>
          <w:rFonts w:cs="Arial"/>
          <w:szCs w:val="24"/>
        </w:rPr>
        <w:t xml:space="preserve"> presents a reasonable opportunity to further the understanding, prevention, or alleviation of a serious problem affecting the health or welfare of children;</w:t>
      </w:r>
    </w:p>
    <w:p w:rsidR="00860D00" w:rsidRPr="00CE7221" w:rsidRDefault="00860D00" w:rsidP="000B47AF">
      <w:pPr>
        <w:pStyle w:val="ListParagraph"/>
        <w:numPr>
          <w:ilvl w:val="0"/>
          <w:numId w:val="27"/>
        </w:numPr>
        <w:spacing w:before="0" w:after="0" w:line="240" w:lineRule="auto"/>
        <w:ind w:left="1080"/>
        <w:contextualSpacing w:val="0"/>
        <w:rPr>
          <w:rFonts w:cs="Arial"/>
          <w:szCs w:val="24"/>
        </w:rPr>
      </w:pPr>
      <w:r w:rsidRPr="00CE7221">
        <w:rPr>
          <w:rFonts w:cs="Arial"/>
          <w:szCs w:val="24"/>
        </w:rPr>
        <w:lastRenderedPageBreak/>
        <w:t xml:space="preserve">If children who are wards of the state or any other agency, institution, or entity are included, additional requirements </w:t>
      </w:r>
      <w:r w:rsidR="00AA45E2" w:rsidRPr="00CE7221">
        <w:rPr>
          <w:rFonts w:cs="Arial"/>
          <w:szCs w:val="24"/>
        </w:rPr>
        <w:t xml:space="preserve">outlined in </w:t>
      </w:r>
      <w:r w:rsidRPr="00CE7221">
        <w:rPr>
          <w:rFonts w:cs="Arial"/>
          <w:szCs w:val="24"/>
        </w:rPr>
        <w:t xml:space="preserve">45 CFR 46.409 </w:t>
      </w:r>
      <w:r w:rsidR="00A95665" w:rsidRPr="00CE7221">
        <w:rPr>
          <w:rFonts w:cs="Arial"/>
          <w:szCs w:val="24"/>
        </w:rPr>
        <w:t xml:space="preserve">(or 21 CFR 50.56 for clinical investigations) </w:t>
      </w:r>
      <w:r w:rsidRPr="00CE7221">
        <w:rPr>
          <w:rFonts w:cs="Arial"/>
          <w:szCs w:val="24"/>
        </w:rPr>
        <w:t>must be met; and</w:t>
      </w:r>
    </w:p>
    <w:p w:rsidR="00860D00" w:rsidRPr="00CE7221" w:rsidRDefault="00273A79" w:rsidP="000B47AF">
      <w:pPr>
        <w:pStyle w:val="ListParagraph"/>
        <w:numPr>
          <w:ilvl w:val="0"/>
          <w:numId w:val="27"/>
        </w:numPr>
        <w:spacing w:before="0" w:after="0" w:line="240" w:lineRule="auto"/>
        <w:ind w:left="1080"/>
        <w:contextualSpacing w:val="0"/>
        <w:rPr>
          <w:rFonts w:cs="Arial"/>
          <w:szCs w:val="24"/>
        </w:rPr>
      </w:pPr>
      <w:r w:rsidRPr="00CE7221">
        <w:rPr>
          <w:rFonts w:cs="Arial"/>
          <w:szCs w:val="24"/>
        </w:rPr>
        <w:t>T</w:t>
      </w:r>
      <w:r w:rsidR="00860D00" w:rsidRPr="00CE7221">
        <w:rPr>
          <w:rFonts w:cs="Arial"/>
          <w:szCs w:val="24"/>
        </w:rPr>
        <w:t>he OHRP (or by the FDA, if FDA regulated) must also approve the</w:t>
      </w:r>
      <w:r w:rsidR="00527594" w:rsidRPr="00CE7221">
        <w:rPr>
          <w:rFonts w:cs="Arial"/>
          <w:szCs w:val="24"/>
        </w:rPr>
        <w:t xml:space="preserve"> research</w:t>
      </w:r>
      <w:r w:rsidR="00860D00" w:rsidRPr="00CE7221">
        <w:rPr>
          <w:rFonts w:cs="Arial"/>
          <w:szCs w:val="24"/>
        </w:rPr>
        <w:t xml:space="preserve">. </w:t>
      </w:r>
    </w:p>
    <w:p w:rsidR="00EC3D6D" w:rsidRPr="00CE7221" w:rsidRDefault="00EC3D6D" w:rsidP="00EC3D6D">
      <w:pPr>
        <w:rPr>
          <w:rFonts w:cs="Arial"/>
          <w:szCs w:val="24"/>
        </w:rPr>
      </w:pPr>
    </w:p>
    <w:p w:rsidR="00EC3D6D" w:rsidRPr="00CE7221" w:rsidRDefault="00EC3D6D" w:rsidP="00EC3D6D">
      <w:pPr>
        <w:pStyle w:val="Heading4"/>
      </w:pPr>
      <w:r w:rsidRPr="00CE7221">
        <w:t>Children Who are Wards</w:t>
      </w:r>
    </w:p>
    <w:p w:rsidR="009C6A60" w:rsidRPr="00CE7221" w:rsidRDefault="0073661A" w:rsidP="009C6A60">
      <w:pPr>
        <w:rPr>
          <w:rFonts w:cs="Arial"/>
          <w:szCs w:val="24"/>
        </w:rPr>
      </w:pPr>
      <w:r w:rsidRPr="00CE7221">
        <w:t xml:space="preserve">For </w:t>
      </w:r>
      <w:r w:rsidRPr="00CE7221">
        <w:rPr>
          <w:rFonts w:cs="Arial"/>
          <w:szCs w:val="24"/>
        </w:rPr>
        <w:t>the purpose of this policy,</w:t>
      </w:r>
      <w:r w:rsidRPr="00CE7221">
        <w:t xml:space="preserve"> </w:t>
      </w:r>
      <w:r w:rsidR="009C6A60" w:rsidRPr="00CE7221">
        <w:t xml:space="preserve">a </w:t>
      </w:r>
      <w:r w:rsidR="009C6A60" w:rsidRPr="00CE7221">
        <w:rPr>
          <w:i/>
        </w:rPr>
        <w:t xml:space="preserve">child </w:t>
      </w:r>
      <w:r w:rsidR="009C6A60" w:rsidRPr="00CE7221">
        <w:t xml:space="preserve">who is </w:t>
      </w:r>
      <w:r w:rsidR="009C6A60" w:rsidRPr="00CE7221">
        <w:rPr>
          <w:rFonts w:cs="Arial"/>
          <w:szCs w:val="24"/>
        </w:rPr>
        <w:t>placed</w:t>
      </w:r>
      <w:r w:rsidR="009C6A60" w:rsidRPr="00CE7221">
        <w:t xml:space="preserve"> in </w:t>
      </w:r>
      <w:r w:rsidR="009C6A60" w:rsidRPr="00CE7221">
        <w:rPr>
          <w:rFonts w:cs="Arial"/>
          <w:szCs w:val="24"/>
        </w:rPr>
        <w:t xml:space="preserve">the legal </w:t>
      </w:r>
      <w:r w:rsidR="009C6A60" w:rsidRPr="00CE7221">
        <w:t xml:space="preserve">custody </w:t>
      </w:r>
      <w:r w:rsidR="009C6A60" w:rsidRPr="00CE7221">
        <w:rPr>
          <w:rFonts w:cs="Arial"/>
          <w:szCs w:val="24"/>
        </w:rPr>
        <w:t>of the</w:t>
      </w:r>
      <w:r w:rsidR="009C6A60" w:rsidRPr="00CE7221">
        <w:t xml:space="preserve"> state or </w:t>
      </w:r>
      <w:r w:rsidR="009C6A60" w:rsidRPr="00CE7221">
        <w:rPr>
          <w:rFonts w:cs="Arial"/>
          <w:szCs w:val="24"/>
        </w:rPr>
        <w:t>other</w:t>
      </w:r>
      <w:r w:rsidR="009C6A60" w:rsidRPr="00CE7221">
        <w:t xml:space="preserve"> agency</w:t>
      </w:r>
      <w:r w:rsidR="009C6A60" w:rsidRPr="00CE7221">
        <w:rPr>
          <w:rFonts w:cs="Arial"/>
          <w:szCs w:val="24"/>
        </w:rPr>
        <w:t xml:space="preserve">, institution or entity, consistent with applicable federal, state or local law. </w:t>
      </w:r>
    </w:p>
    <w:p w:rsidR="00860D00" w:rsidRPr="00CE7221" w:rsidRDefault="009C6A60" w:rsidP="00860D00">
      <w:pPr>
        <w:rPr>
          <w:rFonts w:cs="Arial"/>
          <w:szCs w:val="24"/>
        </w:rPr>
      </w:pPr>
      <w:r w:rsidRPr="00CE7221">
        <w:rPr>
          <w:rFonts w:cs="Arial"/>
          <w:szCs w:val="24"/>
        </w:rPr>
        <w:t xml:space="preserve">Investigators must describe research involving </w:t>
      </w:r>
      <w:r w:rsidR="000F7416" w:rsidRPr="00CE7221">
        <w:rPr>
          <w:rFonts w:cs="Arial"/>
          <w:szCs w:val="24"/>
        </w:rPr>
        <w:t xml:space="preserve">a child </w:t>
      </w:r>
      <w:r w:rsidR="00860D00" w:rsidRPr="00CE7221">
        <w:rPr>
          <w:rFonts w:cs="Arial"/>
          <w:szCs w:val="24"/>
        </w:rPr>
        <w:t>w</w:t>
      </w:r>
      <w:r w:rsidRPr="00CE7221">
        <w:rPr>
          <w:rFonts w:cs="Arial"/>
          <w:szCs w:val="24"/>
        </w:rPr>
        <w:t xml:space="preserve">ith a </w:t>
      </w:r>
      <w:r w:rsidR="000F7416" w:rsidRPr="00CE7221">
        <w:rPr>
          <w:rFonts w:cs="Arial"/>
          <w:szCs w:val="24"/>
        </w:rPr>
        <w:t xml:space="preserve">ward </w:t>
      </w:r>
      <w:r w:rsidR="000F7416" w:rsidRPr="00CE7221">
        <w:t xml:space="preserve">status </w:t>
      </w:r>
      <w:r w:rsidR="00860D00" w:rsidRPr="00CE7221">
        <w:t>in the IRB application</w:t>
      </w:r>
      <w:r w:rsidR="000F7416" w:rsidRPr="00CE7221">
        <w:t xml:space="preserve"> at the time of initial review or through an amendment proposal</w:t>
      </w:r>
      <w:r w:rsidR="00860D00" w:rsidRPr="00CE7221">
        <w:t xml:space="preserve">.  </w:t>
      </w:r>
      <w:r w:rsidR="005C5B59" w:rsidRPr="00CE7221">
        <w:t>As applicable, a</w:t>
      </w:r>
      <w:r w:rsidR="00860D00" w:rsidRPr="00CE7221">
        <w:t xml:space="preserve">dditional protections must be provided for the Wards as described in </w:t>
      </w:r>
      <w:hyperlink r:id="rId96" w:anchor="46.409" w:history="1">
        <w:r w:rsidR="00860D00" w:rsidRPr="00CE7221">
          <w:rPr>
            <w:rStyle w:val="Hyperlink"/>
          </w:rPr>
          <w:t>45 CFR 46.409</w:t>
        </w:r>
      </w:hyperlink>
      <w:r w:rsidR="00860D00" w:rsidRPr="00CE7221">
        <w:t xml:space="preserve"> </w:t>
      </w:r>
      <w:r w:rsidR="005C5B59" w:rsidRPr="00CE7221">
        <w:t xml:space="preserve">or </w:t>
      </w:r>
      <w:hyperlink r:id="rId97" w:history="1">
        <w:r w:rsidR="00860D00" w:rsidRPr="00CE7221">
          <w:rPr>
            <w:rStyle w:val="Hyperlink"/>
          </w:rPr>
          <w:t>21 CFR 50.56</w:t>
        </w:r>
      </w:hyperlink>
      <w:r w:rsidR="00860D00" w:rsidRPr="00CE7221">
        <w:t>.</w:t>
      </w:r>
    </w:p>
    <w:p w:rsidR="00860D00" w:rsidRPr="00CE7221" w:rsidRDefault="000339EB" w:rsidP="000339EB">
      <w:pPr>
        <w:pStyle w:val="Heading3"/>
        <w:rPr>
          <w:rFonts w:cs="Arial"/>
          <w:szCs w:val="24"/>
        </w:rPr>
      </w:pPr>
      <w:bookmarkStart w:id="201" w:name="_Toc478638331"/>
      <w:bookmarkStart w:id="202" w:name="_Toc504137464"/>
      <w:bookmarkStart w:id="203" w:name="_Toc22300164"/>
      <w:r w:rsidRPr="00CE7221">
        <w:rPr>
          <w:rFonts w:cs="Arial"/>
          <w:szCs w:val="24"/>
        </w:rPr>
        <w:t>P</w:t>
      </w:r>
      <w:r w:rsidR="00860D00" w:rsidRPr="00CE7221">
        <w:rPr>
          <w:rFonts w:cs="Arial"/>
          <w:szCs w:val="24"/>
        </w:rPr>
        <w:t xml:space="preserve">regnant </w:t>
      </w:r>
      <w:r w:rsidRPr="00CE7221">
        <w:rPr>
          <w:rFonts w:cs="Arial"/>
          <w:szCs w:val="24"/>
        </w:rPr>
        <w:t>W</w:t>
      </w:r>
      <w:r w:rsidR="00860D00" w:rsidRPr="00CE7221">
        <w:rPr>
          <w:rFonts w:cs="Arial"/>
          <w:szCs w:val="24"/>
        </w:rPr>
        <w:t xml:space="preserve">omen, </w:t>
      </w:r>
      <w:r w:rsidRPr="00CE7221">
        <w:rPr>
          <w:rFonts w:cs="Arial"/>
          <w:szCs w:val="24"/>
        </w:rPr>
        <w:t>F</w:t>
      </w:r>
      <w:r w:rsidR="00860D00" w:rsidRPr="00CE7221">
        <w:rPr>
          <w:rFonts w:cs="Arial"/>
          <w:szCs w:val="24"/>
        </w:rPr>
        <w:t xml:space="preserve">etuses, </w:t>
      </w:r>
      <w:r w:rsidRPr="00CE7221">
        <w:rPr>
          <w:rFonts w:cs="Arial"/>
          <w:szCs w:val="24"/>
        </w:rPr>
        <w:t>N</w:t>
      </w:r>
      <w:r w:rsidR="00860D00" w:rsidRPr="00CE7221">
        <w:rPr>
          <w:rFonts w:cs="Arial"/>
          <w:szCs w:val="24"/>
        </w:rPr>
        <w:t>eonates</w:t>
      </w:r>
      <w:r w:rsidR="00433926" w:rsidRPr="00CE7221">
        <w:rPr>
          <w:rFonts w:cs="Arial"/>
          <w:szCs w:val="24"/>
        </w:rPr>
        <w:t xml:space="preserve">, </w:t>
      </w:r>
      <w:r w:rsidR="005C5B59" w:rsidRPr="00CE7221">
        <w:rPr>
          <w:rFonts w:cs="Arial"/>
          <w:szCs w:val="24"/>
        </w:rPr>
        <w:t xml:space="preserve">or </w:t>
      </w:r>
      <w:r w:rsidR="00433926" w:rsidRPr="00CE7221">
        <w:rPr>
          <w:rFonts w:cs="Arial"/>
          <w:szCs w:val="24"/>
        </w:rPr>
        <w:t>I</w:t>
      </w:r>
      <w:r w:rsidR="00860D00" w:rsidRPr="00CE7221">
        <w:rPr>
          <w:rFonts w:cs="Arial"/>
          <w:szCs w:val="24"/>
        </w:rPr>
        <w:t xml:space="preserve">n-vitro </w:t>
      </w:r>
      <w:r w:rsidRPr="00CE7221">
        <w:rPr>
          <w:rFonts w:cs="Arial"/>
          <w:szCs w:val="24"/>
        </w:rPr>
        <w:t>F</w:t>
      </w:r>
      <w:r w:rsidR="00860D00" w:rsidRPr="00CE7221">
        <w:rPr>
          <w:rFonts w:cs="Arial"/>
          <w:szCs w:val="24"/>
        </w:rPr>
        <w:t>ertilization</w:t>
      </w:r>
      <w:bookmarkEnd w:id="201"/>
      <w:bookmarkEnd w:id="202"/>
      <w:bookmarkEnd w:id="203"/>
    </w:p>
    <w:p w:rsidR="009D39EF" w:rsidRPr="00CE7221" w:rsidRDefault="009D39EF" w:rsidP="009D39EF">
      <w:pPr>
        <w:rPr>
          <w:rFonts w:cs="Arial"/>
          <w:color w:val="000000"/>
          <w:szCs w:val="24"/>
          <w:lang w:val="en"/>
        </w:rPr>
      </w:pPr>
      <w:r w:rsidRPr="00CE7221">
        <w:t xml:space="preserve">When reviewing </w:t>
      </w:r>
      <w:r w:rsidR="0005155E" w:rsidRPr="00CE7221">
        <w:t>r</w:t>
      </w:r>
      <w:r w:rsidR="000B21FA" w:rsidRPr="00CE7221">
        <w:t>esearch</w:t>
      </w:r>
      <w:r w:rsidRPr="00CE7221">
        <w:t xml:space="preserve"> </w:t>
      </w:r>
      <w:r w:rsidR="005C5B59" w:rsidRPr="00CE7221">
        <w:rPr>
          <w:rFonts w:cs="Arial"/>
          <w:szCs w:val="24"/>
        </w:rPr>
        <w:t>that i</w:t>
      </w:r>
      <w:r w:rsidRPr="00CE7221">
        <w:rPr>
          <w:rFonts w:cs="Arial"/>
          <w:szCs w:val="24"/>
        </w:rPr>
        <w:t>nvolv</w:t>
      </w:r>
      <w:r w:rsidR="005C5B59" w:rsidRPr="00CE7221">
        <w:rPr>
          <w:rFonts w:cs="Arial"/>
          <w:szCs w:val="24"/>
        </w:rPr>
        <w:t>es</w:t>
      </w:r>
      <w:r w:rsidRPr="00CE7221">
        <w:t xml:space="preserve"> pregnant women, fetuses, neonates</w:t>
      </w:r>
      <w:r w:rsidR="001069CA" w:rsidRPr="00CE7221">
        <w:t>, or</w:t>
      </w:r>
      <w:r w:rsidRPr="00CE7221">
        <w:t xml:space="preserve"> </w:t>
      </w:r>
      <w:r w:rsidR="001069CA" w:rsidRPr="00CE7221">
        <w:rPr>
          <w:rFonts w:cs="Arial"/>
          <w:color w:val="000000"/>
          <w:szCs w:val="24"/>
          <w:lang w:val="en"/>
        </w:rPr>
        <w:t>In-Vitro fertilization</w:t>
      </w:r>
      <w:r w:rsidR="001069CA" w:rsidRPr="00CE7221">
        <w:t xml:space="preserve">, </w:t>
      </w:r>
      <w:r w:rsidRPr="00CE7221">
        <w:t xml:space="preserve">the IRB must ensure it satisfies all of the conditions covered by </w:t>
      </w:r>
      <w:hyperlink r:id="rId98" w:anchor="subpartb" w:history="1">
        <w:r w:rsidRPr="00CE7221">
          <w:rPr>
            <w:rStyle w:val="Hyperlink"/>
            <w:lang w:val="en"/>
          </w:rPr>
          <w:t>Subpart B - Additional Protections for Pregnant Women, Human Fetuses and Neonates</w:t>
        </w:r>
      </w:hyperlink>
      <w:r w:rsidRPr="00CE7221">
        <w:rPr>
          <w:color w:val="000000"/>
          <w:lang w:val="en"/>
        </w:rPr>
        <w:t>.</w:t>
      </w:r>
      <w:r w:rsidR="005C5B59" w:rsidRPr="00CE7221">
        <w:rPr>
          <w:rFonts w:cs="Arial"/>
          <w:color w:val="000000"/>
          <w:szCs w:val="24"/>
          <w:lang w:val="en"/>
        </w:rPr>
        <w:t xml:space="preserve">  </w:t>
      </w:r>
    </w:p>
    <w:p w:rsidR="009D39EF" w:rsidRPr="00CE7221" w:rsidRDefault="0067653C" w:rsidP="00BF209F">
      <w:pPr>
        <w:pStyle w:val="Heading4"/>
        <w:rPr>
          <w:rFonts w:cs="Arial"/>
          <w:szCs w:val="24"/>
          <w:lang w:val="en"/>
        </w:rPr>
      </w:pPr>
      <w:r w:rsidRPr="00CE7221">
        <w:rPr>
          <w:rFonts w:cs="Arial"/>
          <w:szCs w:val="24"/>
          <w:lang w:val="en"/>
        </w:rPr>
        <w:t>Pregnant women or fetuses</w:t>
      </w:r>
    </w:p>
    <w:p w:rsidR="0067653C" w:rsidRPr="00CE7221" w:rsidRDefault="0067653C" w:rsidP="0067653C">
      <w:pPr>
        <w:rPr>
          <w:rFonts w:cs="Arial"/>
          <w:szCs w:val="24"/>
          <w:lang w:val="en"/>
        </w:rPr>
      </w:pPr>
      <w:r w:rsidRPr="00CE7221">
        <w:rPr>
          <w:rFonts w:cs="Arial"/>
          <w:szCs w:val="24"/>
          <w:lang w:val="en"/>
        </w:rPr>
        <w:t xml:space="preserve">Pregnant women or fetuses may be involved in </w:t>
      </w:r>
      <w:r w:rsidR="0005155E" w:rsidRPr="00CE7221">
        <w:rPr>
          <w:lang w:val="en"/>
        </w:rPr>
        <w:t>r</w:t>
      </w:r>
      <w:r w:rsidR="000B21FA" w:rsidRPr="00CE7221">
        <w:rPr>
          <w:lang w:val="en"/>
        </w:rPr>
        <w:t>esearch</w:t>
      </w:r>
      <w:r w:rsidRPr="00CE7221">
        <w:rPr>
          <w:rFonts w:cs="Arial"/>
          <w:szCs w:val="24"/>
          <w:lang w:val="en"/>
        </w:rPr>
        <w:t xml:space="preserve"> </w:t>
      </w:r>
      <w:r w:rsidR="001069CA" w:rsidRPr="00CE7221">
        <w:rPr>
          <w:rFonts w:cs="Arial"/>
          <w:szCs w:val="24"/>
          <w:lang w:val="en"/>
        </w:rPr>
        <w:t xml:space="preserve">under the </w:t>
      </w:r>
      <w:r w:rsidRPr="00CE7221">
        <w:rPr>
          <w:rFonts w:cs="Arial"/>
          <w:szCs w:val="24"/>
          <w:lang w:val="en"/>
        </w:rPr>
        <w:t>following conditions</w:t>
      </w:r>
      <w:r w:rsidR="001069CA" w:rsidRPr="00CE7221">
        <w:rPr>
          <w:rFonts w:cs="Arial"/>
          <w:szCs w:val="24"/>
          <w:lang w:val="en"/>
        </w:rPr>
        <w:t>:</w:t>
      </w:r>
    </w:p>
    <w:p w:rsidR="0067653C" w:rsidRPr="00CE7221" w:rsidRDefault="0067653C" w:rsidP="000B47AF">
      <w:pPr>
        <w:pStyle w:val="ListParagraph"/>
        <w:numPr>
          <w:ilvl w:val="2"/>
          <w:numId w:val="23"/>
        </w:numPr>
        <w:ind w:left="720" w:hanging="360"/>
        <w:rPr>
          <w:rFonts w:cs="Arial"/>
          <w:szCs w:val="24"/>
          <w:lang w:val="en"/>
        </w:rPr>
      </w:pPr>
      <w:r w:rsidRPr="00CE7221">
        <w:rPr>
          <w:rFonts w:cs="Arial"/>
          <w:szCs w:val="24"/>
          <w:lang w:val="en"/>
        </w:rPr>
        <w:t>Where scientifically appropriate, preclinical studies, including studies on pregnant animals, and clinical studies, including studies on non</w:t>
      </w:r>
      <w:r w:rsidR="003F6783" w:rsidRPr="00CE7221">
        <w:rPr>
          <w:rFonts w:cs="Arial"/>
          <w:szCs w:val="24"/>
          <w:lang w:val="en"/>
        </w:rPr>
        <w:t>-</w:t>
      </w:r>
      <w:r w:rsidRPr="00CE7221">
        <w:rPr>
          <w:rFonts w:cs="Arial"/>
          <w:szCs w:val="24"/>
          <w:lang w:val="en"/>
        </w:rPr>
        <w:t>pregnant women, have been conducted and provide data for assessing potential risks to pregnant women and fetuses;</w:t>
      </w:r>
    </w:p>
    <w:p w:rsidR="0067653C" w:rsidRPr="00CE7221" w:rsidRDefault="0067653C" w:rsidP="000B47AF">
      <w:pPr>
        <w:pStyle w:val="ListParagraph"/>
        <w:numPr>
          <w:ilvl w:val="2"/>
          <w:numId w:val="23"/>
        </w:numPr>
        <w:ind w:left="720" w:hanging="360"/>
        <w:rPr>
          <w:rFonts w:cs="Arial"/>
          <w:szCs w:val="24"/>
          <w:lang w:val="en"/>
        </w:rPr>
      </w:pPr>
      <w:r w:rsidRPr="00CE7221">
        <w:rPr>
          <w:rFonts w:cs="Arial"/>
          <w:szCs w:val="24"/>
          <w:lang w:val="en"/>
        </w:rPr>
        <w:t>The risk to the fetus is caused solely by interventions or procedures that hold out the prospect of direct benefit for the woman or the fetus; or, if there is no such prospect of benefit, the risk to the fetus is not greater than minimal and the purpose of the</w:t>
      </w:r>
      <w:r w:rsidR="00527594" w:rsidRPr="00CE7221">
        <w:rPr>
          <w:rFonts w:cs="Arial"/>
          <w:szCs w:val="24"/>
          <w:lang w:val="en"/>
        </w:rPr>
        <w:t xml:space="preserve"> research</w:t>
      </w:r>
      <w:r w:rsidRPr="00CE7221">
        <w:rPr>
          <w:rFonts w:cs="Arial"/>
          <w:szCs w:val="24"/>
          <w:lang w:val="en"/>
        </w:rPr>
        <w:t xml:space="preserve"> is the development of important biomedical knowledge which cannot be obtained by any other means;</w:t>
      </w:r>
    </w:p>
    <w:p w:rsidR="0067653C" w:rsidRPr="00CE7221" w:rsidRDefault="0067653C" w:rsidP="000B47AF">
      <w:pPr>
        <w:pStyle w:val="ListParagraph"/>
        <w:numPr>
          <w:ilvl w:val="2"/>
          <w:numId w:val="23"/>
        </w:numPr>
        <w:ind w:left="720" w:hanging="360"/>
        <w:rPr>
          <w:rFonts w:cs="Arial"/>
          <w:szCs w:val="24"/>
          <w:lang w:val="en"/>
        </w:rPr>
      </w:pPr>
      <w:r w:rsidRPr="00CE7221">
        <w:rPr>
          <w:rFonts w:cs="Arial"/>
          <w:szCs w:val="24"/>
          <w:lang w:val="en"/>
        </w:rPr>
        <w:t>Any risk is the least possible for achieving the objectives of the</w:t>
      </w:r>
      <w:r w:rsidR="00527594" w:rsidRPr="00CE7221">
        <w:rPr>
          <w:rFonts w:cs="Arial"/>
          <w:szCs w:val="24"/>
          <w:lang w:val="en"/>
        </w:rPr>
        <w:t xml:space="preserve"> research</w:t>
      </w:r>
      <w:r w:rsidRPr="00CE7221">
        <w:rPr>
          <w:rFonts w:cs="Arial"/>
          <w:szCs w:val="24"/>
          <w:lang w:val="en"/>
        </w:rPr>
        <w:t>;</w:t>
      </w:r>
    </w:p>
    <w:p w:rsidR="0067653C" w:rsidRPr="00CE7221" w:rsidRDefault="0067653C" w:rsidP="000B47AF">
      <w:pPr>
        <w:pStyle w:val="ListParagraph"/>
        <w:numPr>
          <w:ilvl w:val="2"/>
          <w:numId w:val="23"/>
        </w:numPr>
        <w:ind w:left="720" w:hanging="360"/>
        <w:rPr>
          <w:rFonts w:cs="Arial"/>
          <w:szCs w:val="24"/>
          <w:lang w:val="en"/>
        </w:rPr>
      </w:pPr>
      <w:r w:rsidRPr="00CE7221">
        <w:rPr>
          <w:rFonts w:cs="Arial"/>
          <w:szCs w:val="24"/>
          <w:lang w:val="en"/>
        </w:rPr>
        <w:t>If the</w:t>
      </w:r>
      <w:r w:rsidR="00527594" w:rsidRPr="00CE7221">
        <w:rPr>
          <w:rFonts w:cs="Arial"/>
          <w:szCs w:val="24"/>
          <w:lang w:val="en"/>
        </w:rPr>
        <w:t xml:space="preserve"> research</w:t>
      </w:r>
      <w:r w:rsidRPr="00CE7221">
        <w:rPr>
          <w:rFonts w:cs="Arial"/>
          <w:szCs w:val="24"/>
          <w:lang w:val="en"/>
        </w:rPr>
        <w:t xml:space="preserve"> holds out the prospect of direct benefit to the pregnant woman, the prospect of a direct benefit both to the pregnant woman and the fetus, or no prospect of benefit for the woman nor the fetus when risk to the fetus is not greater than minimal and the purpose of the</w:t>
      </w:r>
      <w:r w:rsidR="00527594" w:rsidRPr="00CE7221">
        <w:rPr>
          <w:rFonts w:cs="Arial"/>
          <w:szCs w:val="24"/>
          <w:lang w:val="en"/>
        </w:rPr>
        <w:t xml:space="preserve"> research</w:t>
      </w:r>
      <w:r w:rsidRPr="00CE7221">
        <w:rPr>
          <w:rFonts w:cs="Arial"/>
          <w:szCs w:val="24"/>
          <w:lang w:val="en"/>
        </w:rPr>
        <w:t xml:space="preserve"> is the development of important biomedical knowledge that cannot be obtained by any other means, her consent is obtained in accord with the informed consent provisions;</w:t>
      </w:r>
    </w:p>
    <w:p w:rsidR="0067653C" w:rsidRPr="00CE7221" w:rsidRDefault="0067653C" w:rsidP="000B47AF">
      <w:pPr>
        <w:pStyle w:val="ListParagraph"/>
        <w:numPr>
          <w:ilvl w:val="2"/>
          <w:numId w:val="23"/>
        </w:numPr>
        <w:ind w:left="720" w:hanging="360"/>
        <w:rPr>
          <w:rFonts w:cs="Arial"/>
          <w:szCs w:val="24"/>
          <w:lang w:val="en"/>
        </w:rPr>
      </w:pPr>
      <w:r w:rsidRPr="00CE7221">
        <w:rPr>
          <w:rFonts w:cs="Arial"/>
          <w:szCs w:val="24"/>
          <w:lang w:val="en"/>
        </w:rPr>
        <w:t>If the</w:t>
      </w:r>
      <w:r w:rsidR="00527594" w:rsidRPr="00CE7221">
        <w:rPr>
          <w:rFonts w:cs="Arial"/>
          <w:szCs w:val="24"/>
          <w:lang w:val="en"/>
        </w:rPr>
        <w:t xml:space="preserve"> research</w:t>
      </w:r>
      <w:r w:rsidRPr="00CE7221">
        <w:rPr>
          <w:rFonts w:cs="Arial"/>
          <w:szCs w:val="24"/>
          <w:lang w:val="en"/>
        </w:rPr>
        <w:t xml:space="preserve"> holds out the prospect of direct benefit solely to the fetus then the consent of the pregnant woman and the father is obtained in accord with the informed consent provisions, except that the father's consent need not be obtained if he is unable to </w:t>
      </w:r>
      <w:r w:rsidRPr="00CE7221">
        <w:rPr>
          <w:rFonts w:cs="Arial"/>
          <w:szCs w:val="24"/>
          <w:lang w:val="en"/>
        </w:rPr>
        <w:lastRenderedPageBreak/>
        <w:t>consent because of unavailability, incompetence, or temporary incapacity or the pregnancy resulted from rape or incest.</w:t>
      </w:r>
    </w:p>
    <w:p w:rsidR="0067653C" w:rsidRPr="00CE7221" w:rsidRDefault="0067653C" w:rsidP="000B47AF">
      <w:pPr>
        <w:pStyle w:val="ListParagraph"/>
        <w:numPr>
          <w:ilvl w:val="2"/>
          <w:numId w:val="23"/>
        </w:numPr>
        <w:ind w:left="720" w:hanging="360"/>
        <w:rPr>
          <w:rFonts w:cs="Arial"/>
          <w:szCs w:val="24"/>
          <w:lang w:val="en"/>
        </w:rPr>
      </w:pPr>
      <w:r w:rsidRPr="00CE7221">
        <w:rPr>
          <w:rFonts w:cs="Arial"/>
          <w:szCs w:val="24"/>
          <w:lang w:val="en"/>
        </w:rPr>
        <w:t>Each individual providing consent is fully informed regarding the reasonably foreseeable impact of the</w:t>
      </w:r>
      <w:r w:rsidR="00527594" w:rsidRPr="00CE7221">
        <w:rPr>
          <w:rFonts w:cs="Arial"/>
          <w:szCs w:val="24"/>
          <w:lang w:val="en"/>
        </w:rPr>
        <w:t xml:space="preserve"> research</w:t>
      </w:r>
      <w:r w:rsidRPr="00CE7221">
        <w:rPr>
          <w:rFonts w:cs="Arial"/>
          <w:szCs w:val="24"/>
          <w:lang w:val="en"/>
        </w:rPr>
        <w:t xml:space="preserve"> on the fetus or neonate;</w:t>
      </w:r>
    </w:p>
    <w:p w:rsidR="0067653C" w:rsidRPr="00CE7221" w:rsidRDefault="0067653C" w:rsidP="000B47AF">
      <w:pPr>
        <w:pStyle w:val="ListParagraph"/>
        <w:numPr>
          <w:ilvl w:val="2"/>
          <w:numId w:val="23"/>
        </w:numPr>
        <w:ind w:left="720" w:hanging="360"/>
        <w:rPr>
          <w:rFonts w:cs="Arial"/>
          <w:szCs w:val="24"/>
          <w:lang w:val="en"/>
        </w:rPr>
      </w:pPr>
      <w:r w:rsidRPr="00CE7221">
        <w:rPr>
          <w:rFonts w:cs="Arial"/>
          <w:szCs w:val="24"/>
          <w:lang w:val="en"/>
        </w:rPr>
        <w:t xml:space="preserve">For children who are pregnant, assent and </w:t>
      </w:r>
      <w:r w:rsidR="00EA6ABE" w:rsidRPr="00CE7221">
        <w:rPr>
          <w:rFonts w:cs="Arial"/>
          <w:szCs w:val="24"/>
          <w:lang w:val="en"/>
        </w:rPr>
        <w:t xml:space="preserve">parental/legal guardian </w:t>
      </w:r>
      <w:r w:rsidRPr="00CE7221">
        <w:rPr>
          <w:rFonts w:cs="Arial"/>
          <w:szCs w:val="24"/>
          <w:lang w:val="en"/>
        </w:rPr>
        <w:t>permission are obtained in accord with the provisions of the IRB;</w:t>
      </w:r>
    </w:p>
    <w:p w:rsidR="0067653C" w:rsidRPr="00CE7221" w:rsidRDefault="0067653C" w:rsidP="000B47AF">
      <w:pPr>
        <w:pStyle w:val="ListParagraph"/>
        <w:numPr>
          <w:ilvl w:val="2"/>
          <w:numId w:val="23"/>
        </w:numPr>
        <w:ind w:left="720" w:hanging="360"/>
        <w:rPr>
          <w:rFonts w:cs="Arial"/>
          <w:szCs w:val="24"/>
          <w:lang w:val="en"/>
        </w:rPr>
      </w:pPr>
      <w:r w:rsidRPr="00CE7221">
        <w:rPr>
          <w:rFonts w:cs="Arial"/>
          <w:szCs w:val="24"/>
          <w:lang w:val="en"/>
        </w:rPr>
        <w:t>No inducements, monetary or otherwise, will be offered to terminate a pregnancy;</w:t>
      </w:r>
    </w:p>
    <w:p w:rsidR="0067653C" w:rsidRPr="00CE7221" w:rsidRDefault="0067653C" w:rsidP="000B47AF">
      <w:pPr>
        <w:pStyle w:val="ListParagraph"/>
        <w:numPr>
          <w:ilvl w:val="2"/>
          <w:numId w:val="23"/>
        </w:numPr>
        <w:ind w:left="720" w:hanging="360"/>
        <w:rPr>
          <w:rFonts w:cs="Arial"/>
          <w:szCs w:val="24"/>
          <w:lang w:val="en"/>
        </w:rPr>
      </w:pPr>
      <w:r w:rsidRPr="00CE7221">
        <w:rPr>
          <w:rFonts w:cs="Arial"/>
          <w:szCs w:val="24"/>
          <w:lang w:val="en"/>
        </w:rPr>
        <w:t>Individuals engaged in the</w:t>
      </w:r>
      <w:r w:rsidR="00527594" w:rsidRPr="00CE7221">
        <w:rPr>
          <w:rFonts w:cs="Arial"/>
          <w:szCs w:val="24"/>
          <w:lang w:val="en"/>
        </w:rPr>
        <w:t xml:space="preserve"> research</w:t>
      </w:r>
      <w:r w:rsidRPr="00CE7221">
        <w:rPr>
          <w:rFonts w:cs="Arial"/>
          <w:szCs w:val="24"/>
          <w:lang w:val="en"/>
        </w:rPr>
        <w:t xml:space="preserve"> will have no part in any decisions as to the timing, method, or procedures used to terminate a pregnancy; and</w:t>
      </w:r>
    </w:p>
    <w:p w:rsidR="0067653C" w:rsidRPr="00CE7221" w:rsidRDefault="0067653C" w:rsidP="000B47AF">
      <w:pPr>
        <w:pStyle w:val="ListParagraph"/>
        <w:numPr>
          <w:ilvl w:val="2"/>
          <w:numId w:val="23"/>
        </w:numPr>
        <w:ind w:left="720" w:hanging="360"/>
        <w:rPr>
          <w:rFonts w:cs="Arial"/>
          <w:szCs w:val="24"/>
          <w:lang w:val="en"/>
        </w:rPr>
      </w:pPr>
      <w:r w:rsidRPr="00CE7221">
        <w:rPr>
          <w:rFonts w:cs="Arial"/>
          <w:szCs w:val="24"/>
          <w:lang w:val="en"/>
        </w:rPr>
        <w:t>Individuals engaged in the</w:t>
      </w:r>
      <w:r w:rsidR="00527594" w:rsidRPr="00CE7221">
        <w:rPr>
          <w:rFonts w:cs="Arial"/>
          <w:szCs w:val="24"/>
          <w:lang w:val="en"/>
        </w:rPr>
        <w:t xml:space="preserve"> research</w:t>
      </w:r>
      <w:r w:rsidRPr="00CE7221">
        <w:rPr>
          <w:rFonts w:cs="Arial"/>
          <w:szCs w:val="24"/>
          <w:lang w:val="en"/>
        </w:rPr>
        <w:t xml:space="preserve"> will have no part in determining the viability of a neonate.</w:t>
      </w:r>
    </w:p>
    <w:p w:rsidR="00526499" w:rsidRPr="00CE7221" w:rsidRDefault="00526499" w:rsidP="00BF209F">
      <w:pPr>
        <w:pStyle w:val="Heading4"/>
        <w:rPr>
          <w:rFonts w:cs="Arial"/>
          <w:szCs w:val="24"/>
          <w:lang w:val="en"/>
        </w:rPr>
      </w:pPr>
      <w:r w:rsidRPr="00CE7221">
        <w:rPr>
          <w:rFonts w:cs="Arial"/>
          <w:szCs w:val="24"/>
          <w:lang w:val="en"/>
        </w:rPr>
        <w:t>Neonates of Uncertain Viability and Nonviable Neonates</w:t>
      </w:r>
    </w:p>
    <w:p w:rsidR="00F35B24" w:rsidRPr="00CE7221" w:rsidRDefault="00F35B24" w:rsidP="0067653C">
      <w:pPr>
        <w:shd w:val="clear" w:color="auto" w:fill="FFFFFF"/>
        <w:spacing w:before="0" w:after="150" w:line="240" w:lineRule="auto"/>
        <w:rPr>
          <w:rFonts w:cs="Arial"/>
          <w:color w:val="000000"/>
          <w:szCs w:val="24"/>
          <w:lang w:val="en"/>
        </w:rPr>
      </w:pPr>
    </w:p>
    <w:p w:rsidR="0067653C" w:rsidRPr="00CE7221" w:rsidRDefault="0067653C" w:rsidP="0067653C">
      <w:pPr>
        <w:shd w:val="clear" w:color="auto" w:fill="FFFFFF"/>
        <w:spacing w:before="0" w:after="150" w:line="240" w:lineRule="auto"/>
        <w:rPr>
          <w:rFonts w:cs="Arial"/>
          <w:color w:val="000000"/>
          <w:szCs w:val="24"/>
          <w:lang w:val="en"/>
        </w:rPr>
      </w:pPr>
      <w:r w:rsidRPr="00CE7221">
        <w:rPr>
          <w:rFonts w:cs="Arial"/>
          <w:color w:val="000000"/>
          <w:szCs w:val="24"/>
          <w:lang w:val="en"/>
        </w:rPr>
        <w:t xml:space="preserve">Neonates of uncertain viability and nonviable neonates may be involved </w:t>
      </w:r>
      <w:r w:rsidRPr="00CE7221">
        <w:rPr>
          <w:color w:val="000000"/>
          <w:lang w:val="en"/>
        </w:rPr>
        <w:t>in</w:t>
      </w:r>
      <w:r w:rsidR="00527594" w:rsidRPr="00CE7221">
        <w:rPr>
          <w:color w:val="000000"/>
          <w:lang w:val="en"/>
        </w:rPr>
        <w:t xml:space="preserve"> </w:t>
      </w:r>
      <w:r w:rsidR="00527594" w:rsidRPr="00CE7221">
        <w:rPr>
          <w:rFonts w:cs="Arial"/>
          <w:color w:val="000000"/>
          <w:szCs w:val="24"/>
          <w:lang w:val="en"/>
        </w:rPr>
        <w:t>research</w:t>
      </w:r>
      <w:r w:rsidRPr="00CE7221">
        <w:rPr>
          <w:rFonts w:cs="Arial"/>
          <w:color w:val="000000"/>
          <w:szCs w:val="24"/>
          <w:lang w:val="en"/>
        </w:rPr>
        <w:t xml:space="preserve"> </w:t>
      </w:r>
      <w:r w:rsidR="001069CA" w:rsidRPr="00CE7221">
        <w:rPr>
          <w:rFonts w:cs="Arial"/>
          <w:color w:val="000000"/>
          <w:szCs w:val="24"/>
          <w:lang w:val="en"/>
        </w:rPr>
        <w:t xml:space="preserve">under the </w:t>
      </w:r>
      <w:r w:rsidRPr="00CE7221">
        <w:rPr>
          <w:rFonts w:cs="Arial"/>
          <w:color w:val="000000"/>
          <w:szCs w:val="24"/>
          <w:lang w:val="en"/>
        </w:rPr>
        <w:t xml:space="preserve"> following conditions</w:t>
      </w:r>
      <w:r w:rsidR="001069CA" w:rsidRPr="00CE7221">
        <w:rPr>
          <w:rFonts w:cs="Arial"/>
          <w:color w:val="000000"/>
          <w:szCs w:val="24"/>
          <w:lang w:val="en"/>
        </w:rPr>
        <w:t>:</w:t>
      </w:r>
    </w:p>
    <w:p w:rsidR="00526499" w:rsidRPr="00CE7221" w:rsidRDefault="0067653C" w:rsidP="000B47AF">
      <w:pPr>
        <w:pStyle w:val="ListParagraph"/>
        <w:numPr>
          <w:ilvl w:val="0"/>
          <w:numId w:val="77"/>
        </w:numPr>
        <w:shd w:val="clear" w:color="auto" w:fill="FFFFFF"/>
        <w:spacing w:before="100" w:after="150" w:line="240" w:lineRule="auto"/>
        <w:rPr>
          <w:rFonts w:cs="Arial"/>
          <w:color w:val="000000"/>
          <w:szCs w:val="24"/>
          <w:lang w:val="en"/>
        </w:rPr>
      </w:pPr>
      <w:r w:rsidRPr="00CE7221">
        <w:rPr>
          <w:rFonts w:cs="Arial"/>
          <w:color w:val="000000"/>
          <w:szCs w:val="24"/>
          <w:lang w:val="en"/>
        </w:rPr>
        <w:t>Where scientifically appropriate, preclinical and clinical studies have been conducted and provide data for assessing potential risks to neonates.</w:t>
      </w:r>
    </w:p>
    <w:p w:rsidR="00526499" w:rsidRPr="00CE7221" w:rsidRDefault="00BC729E" w:rsidP="000B47AF">
      <w:pPr>
        <w:pStyle w:val="ListParagraph"/>
        <w:numPr>
          <w:ilvl w:val="0"/>
          <w:numId w:val="77"/>
        </w:numPr>
        <w:shd w:val="clear" w:color="auto" w:fill="FFFFFF"/>
        <w:spacing w:before="100" w:after="150" w:line="240" w:lineRule="auto"/>
        <w:rPr>
          <w:rFonts w:cs="Arial"/>
          <w:color w:val="000000"/>
          <w:szCs w:val="24"/>
          <w:lang w:val="en"/>
        </w:rPr>
      </w:pPr>
      <w:r w:rsidRPr="00CE7221">
        <w:rPr>
          <w:rFonts w:cs="Arial"/>
          <w:color w:val="000000"/>
          <w:szCs w:val="24"/>
          <w:lang w:val="en"/>
        </w:rPr>
        <w:t>I</w:t>
      </w:r>
      <w:r w:rsidR="0067653C" w:rsidRPr="00CE7221">
        <w:rPr>
          <w:rFonts w:cs="Arial"/>
          <w:color w:val="000000"/>
          <w:szCs w:val="24"/>
          <w:lang w:val="en"/>
        </w:rPr>
        <w:t>ndividual</w:t>
      </w:r>
      <w:r w:rsidRPr="00CE7221">
        <w:rPr>
          <w:rFonts w:cs="Arial"/>
          <w:color w:val="000000"/>
          <w:szCs w:val="24"/>
          <w:lang w:val="en"/>
        </w:rPr>
        <w:t>s</w:t>
      </w:r>
      <w:r w:rsidR="0067653C" w:rsidRPr="00CE7221">
        <w:rPr>
          <w:rFonts w:cs="Arial"/>
          <w:color w:val="000000"/>
          <w:szCs w:val="24"/>
          <w:lang w:val="en"/>
        </w:rPr>
        <w:t xml:space="preserve"> providing consent </w:t>
      </w:r>
      <w:r w:rsidRPr="00CE7221">
        <w:rPr>
          <w:rFonts w:cs="Arial"/>
          <w:color w:val="000000"/>
          <w:szCs w:val="24"/>
          <w:lang w:val="en"/>
        </w:rPr>
        <w:t xml:space="preserve">are </w:t>
      </w:r>
      <w:r w:rsidR="0067653C" w:rsidRPr="00CE7221">
        <w:rPr>
          <w:rFonts w:cs="Arial"/>
          <w:color w:val="000000"/>
          <w:szCs w:val="24"/>
          <w:lang w:val="en"/>
        </w:rPr>
        <w:t>fully informed regarding the reasonably foreseeable impact of the</w:t>
      </w:r>
      <w:r w:rsidR="00527594" w:rsidRPr="00CE7221">
        <w:rPr>
          <w:rFonts w:cs="Arial"/>
          <w:color w:val="000000"/>
          <w:szCs w:val="24"/>
          <w:lang w:val="en"/>
        </w:rPr>
        <w:t xml:space="preserve"> research</w:t>
      </w:r>
      <w:r w:rsidR="0067653C" w:rsidRPr="00CE7221">
        <w:rPr>
          <w:rFonts w:cs="Arial"/>
          <w:color w:val="000000"/>
          <w:szCs w:val="24"/>
          <w:lang w:val="en"/>
        </w:rPr>
        <w:t xml:space="preserve"> on the neonate.</w:t>
      </w:r>
    </w:p>
    <w:p w:rsidR="00526499" w:rsidRPr="00CE7221" w:rsidRDefault="0067653C" w:rsidP="000B47AF">
      <w:pPr>
        <w:pStyle w:val="ListParagraph"/>
        <w:numPr>
          <w:ilvl w:val="0"/>
          <w:numId w:val="77"/>
        </w:numPr>
        <w:shd w:val="clear" w:color="auto" w:fill="FFFFFF"/>
        <w:spacing w:before="100" w:after="150" w:line="240" w:lineRule="auto"/>
        <w:rPr>
          <w:rFonts w:cs="Arial"/>
          <w:color w:val="000000"/>
          <w:szCs w:val="24"/>
          <w:lang w:val="en"/>
        </w:rPr>
      </w:pPr>
      <w:r w:rsidRPr="00CE7221">
        <w:rPr>
          <w:rFonts w:cs="Arial"/>
          <w:color w:val="000000"/>
          <w:szCs w:val="24"/>
          <w:lang w:val="en"/>
        </w:rPr>
        <w:t>Individuals engaged in the</w:t>
      </w:r>
      <w:r w:rsidR="00527594" w:rsidRPr="00CE7221">
        <w:rPr>
          <w:rFonts w:cs="Arial"/>
          <w:color w:val="000000"/>
          <w:szCs w:val="24"/>
          <w:lang w:val="en"/>
        </w:rPr>
        <w:t xml:space="preserve"> research</w:t>
      </w:r>
      <w:r w:rsidRPr="00CE7221">
        <w:rPr>
          <w:rFonts w:cs="Arial"/>
          <w:color w:val="000000"/>
          <w:szCs w:val="24"/>
          <w:lang w:val="en"/>
        </w:rPr>
        <w:t xml:space="preserve"> will have no part in determining the viability of a neonate.</w:t>
      </w:r>
    </w:p>
    <w:p w:rsidR="00526499" w:rsidRPr="00CE7221" w:rsidRDefault="00526499" w:rsidP="00BF209F">
      <w:pPr>
        <w:pStyle w:val="Heading4"/>
        <w:rPr>
          <w:rFonts w:cs="Arial"/>
          <w:color w:val="0053CC"/>
          <w:szCs w:val="24"/>
          <w:u w:val="single"/>
          <w:lang w:val="en"/>
        </w:rPr>
      </w:pPr>
      <w:r w:rsidRPr="00CE7221">
        <w:rPr>
          <w:rFonts w:cs="Arial"/>
          <w:szCs w:val="24"/>
          <w:lang w:val="en"/>
        </w:rPr>
        <w:t>Neonates of Uncertain Viability.  </w:t>
      </w:r>
    </w:p>
    <w:p w:rsidR="00526499" w:rsidRPr="00CE7221" w:rsidRDefault="00526499" w:rsidP="0067653C">
      <w:pPr>
        <w:shd w:val="clear" w:color="auto" w:fill="FFFFFF"/>
        <w:spacing w:before="0" w:after="150" w:line="240" w:lineRule="auto"/>
        <w:rPr>
          <w:rFonts w:cs="Arial"/>
          <w:color w:val="000000"/>
          <w:szCs w:val="24"/>
          <w:lang w:val="en"/>
        </w:rPr>
      </w:pPr>
    </w:p>
    <w:p w:rsidR="0067653C" w:rsidRPr="00CE7221" w:rsidRDefault="0067653C" w:rsidP="0067653C">
      <w:pPr>
        <w:shd w:val="clear" w:color="auto" w:fill="FFFFFF"/>
        <w:spacing w:before="0" w:after="150" w:line="240" w:lineRule="auto"/>
        <w:rPr>
          <w:rFonts w:cs="Arial"/>
          <w:color w:val="000000"/>
          <w:szCs w:val="24"/>
          <w:lang w:val="en"/>
        </w:rPr>
      </w:pPr>
      <w:r w:rsidRPr="00CE7221">
        <w:rPr>
          <w:rFonts w:cs="Arial"/>
          <w:color w:val="000000"/>
          <w:szCs w:val="24"/>
          <w:lang w:val="en"/>
        </w:rPr>
        <w:t>Until it has been ascertained whether or not a neonate is viable, a neonate may not be involved in</w:t>
      </w:r>
      <w:r w:rsidR="00527594" w:rsidRPr="00CE7221">
        <w:rPr>
          <w:rFonts w:cs="Arial"/>
          <w:color w:val="000000"/>
          <w:szCs w:val="24"/>
          <w:lang w:val="en"/>
        </w:rPr>
        <w:t xml:space="preserve"> </w:t>
      </w:r>
      <w:r w:rsidR="00755D53" w:rsidRPr="00CE7221">
        <w:rPr>
          <w:rFonts w:cs="Arial"/>
          <w:color w:val="000000"/>
          <w:szCs w:val="24"/>
          <w:lang w:val="en"/>
        </w:rPr>
        <w:t xml:space="preserve">ANY </w:t>
      </w:r>
      <w:r w:rsidR="00755D53" w:rsidRPr="00CE7221">
        <w:rPr>
          <w:color w:val="000000"/>
          <w:lang w:val="en"/>
        </w:rPr>
        <w:t>research</w:t>
      </w:r>
      <w:r w:rsidR="00755D53" w:rsidRPr="00CE7221">
        <w:rPr>
          <w:rFonts w:cs="Arial"/>
          <w:color w:val="000000"/>
          <w:szCs w:val="24"/>
          <w:lang w:val="en"/>
        </w:rPr>
        <w:t xml:space="preserve"> </w:t>
      </w:r>
      <w:r w:rsidRPr="00CE7221">
        <w:rPr>
          <w:rFonts w:cs="Arial"/>
          <w:color w:val="000000"/>
          <w:szCs w:val="24"/>
          <w:lang w:val="en"/>
        </w:rPr>
        <w:t xml:space="preserve">covered by this </w:t>
      </w:r>
      <w:r w:rsidR="00755D53" w:rsidRPr="00CE7221">
        <w:rPr>
          <w:rFonts w:cs="Arial"/>
          <w:color w:val="000000"/>
          <w:szCs w:val="24"/>
          <w:lang w:val="en"/>
        </w:rPr>
        <w:t xml:space="preserve">policy </w:t>
      </w:r>
      <w:r w:rsidRPr="00CE7221">
        <w:rPr>
          <w:rFonts w:cs="Arial"/>
          <w:color w:val="000000"/>
          <w:szCs w:val="24"/>
          <w:lang w:val="en"/>
        </w:rPr>
        <w:t>unless the following additional conditions have been met:</w:t>
      </w:r>
    </w:p>
    <w:p w:rsidR="0067653C" w:rsidRPr="00CE7221" w:rsidRDefault="0067653C" w:rsidP="000B47AF">
      <w:pPr>
        <w:pStyle w:val="ListParagraph"/>
        <w:numPr>
          <w:ilvl w:val="0"/>
          <w:numId w:val="79"/>
        </w:numPr>
        <w:shd w:val="clear" w:color="auto" w:fill="FFFFFF"/>
        <w:spacing w:before="100" w:after="150" w:line="240" w:lineRule="auto"/>
        <w:rPr>
          <w:rFonts w:cs="Arial"/>
          <w:color w:val="000000"/>
          <w:szCs w:val="24"/>
          <w:lang w:val="en"/>
        </w:rPr>
      </w:pPr>
      <w:r w:rsidRPr="00CE7221">
        <w:rPr>
          <w:rFonts w:cs="Arial"/>
          <w:color w:val="000000"/>
          <w:szCs w:val="24"/>
          <w:lang w:val="en"/>
        </w:rPr>
        <w:t>The IRB determines that:</w:t>
      </w:r>
    </w:p>
    <w:p w:rsidR="00526499" w:rsidRPr="00CE7221" w:rsidRDefault="0067653C" w:rsidP="000B47AF">
      <w:pPr>
        <w:pStyle w:val="ListParagraph"/>
        <w:numPr>
          <w:ilvl w:val="1"/>
          <w:numId w:val="78"/>
        </w:numPr>
        <w:shd w:val="clear" w:color="auto" w:fill="FFFFFF"/>
        <w:spacing w:before="100" w:after="150" w:line="240" w:lineRule="auto"/>
        <w:rPr>
          <w:rFonts w:cs="Arial"/>
          <w:color w:val="000000"/>
          <w:szCs w:val="24"/>
          <w:lang w:val="en"/>
        </w:rPr>
      </w:pPr>
      <w:r w:rsidRPr="00CE7221">
        <w:rPr>
          <w:rFonts w:cs="Arial"/>
          <w:color w:val="000000"/>
          <w:szCs w:val="24"/>
          <w:lang w:val="en"/>
        </w:rPr>
        <w:t>The</w:t>
      </w:r>
      <w:r w:rsidR="00527594" w:rsidRPr="00CE7221">
        <w:rPr>
          <w:rFonts w:cs="Arial"/>
          <w:color w:val="000000"/>
          <w:szCs w:val="24"/>
          <w:lang w:val="en"/>
        </w:rPr>
        <w:t xml:space="preserve"> research</w:t>
      </w:r>
      <w:r w:rsidRPr="00CE7221">
        <w:rPr>
          <w:rFonts w:cs="Arial"/>
          <w:color w:val="000000"/>
          <w:szCs w:val="24"/>
          <w:lang w:val="en"/>
        </w:rPr>
        <w:t xml:space="preserve"> holds out the prospect of enhancing the probability of survival of the neonate to the point of viability, and any risk is the least possible for achieving that objective, or</w:t>
      </w:r>
    </w:p>
    <w:p w:rsidR="00526499" w:rsidRPr="00CE7221" w:rsidRDefault="0067653C" w:rsidP="000B47AF">
      <w:pPr>
        <w:pStyle w:val="ListParagraph"/>
        <w:numPr>
          <w:ilvl w:val="1"/>
          <w:numId w:val="78"/>
        </w:numPr>
        <w:shd w:val="clear" w:color="auto" w:fill="FFFFFF"/>
        <w:spacing w:before="100" w:after="150" w:line="240" w:lineRule="auto"/>
        <w:rPr>
          <w:rFonts w:cs="Arial"/>
          <w:color w:val="000000"/>
          <w:szCs w:val="24"/>
          <w:lang w:val="en"/>
        </w:rPr>
      </w:pPr>
      <w:r w:rsidRPr="00CE7221">
        <w:rPr>
          <w:rFonts w:cs="Arial"/>
          <w:color w:val="000000"/>
          <w:szCs w:val="24"/>
          <w:lang w:val="en"/>
        </w:rPr>
        <w:t>The purpose of the</w:t>
      </w:r>
      <w:r w:rsidR="00527594" w:rsidRPr="00CE7221">
        <w:rPr>
          <w:rFonts w:cs="Arial"/>
          <w:color w:val="000000"/>
          <w:szCs w:val="24"/>
          <w:lang w:val="en"/>
        </w:rPr>
        <w:t xml:space="preserve"> research</w:t>
      </w:r>
      <w:r w:rsidRPr="00CE7221">
        <w:rPr>
          <w:rFonts w:cs="Arial"/>
          <w:color w:val="000000"/>
          <w:szCs w:val="24"/>
          <w:lang w:val="en"/>
        </w:rPr>
        <w:t xml:space="preserve"> is the development of important biomedical knowledge which cannot be obtained by other means and there will be no added risk to the neonate resulting from the</w:t>
      </w:r>
      <w:r w:rsidR="00527594" w:rsidRPr="00CE7221">
        <w:rPr>
          <w:rFonts w:cs="Arial"/>
          <w:color w:val="000000"/>
          <w:szCs w:val="24"/>
          <w:lang w:val="en"/>
        </w:rPr>
        <w:t xml:space="preserve"> research</w:t>
      </w:r>
      <w:r w:rsidRPr="00CE7221">
        <w:rPr>
          <w:rFonts w:cs="Arial"/>
          <w:color w:val="000000"/>
          <w:szCs w:val="24"/>
          <w:lang w:val="en"/>
        </w:rPr>
        <w:t>; and</w:t>
      </w:r>
    </w:p>
    <w:p w:rsidR="0067653C" w:rsidRPr="00CE7221" w:rsidRDefault="0067653C" w:rsidP="000B47AF">
      <w:pPr>
        <w:pStyle w:val="ListParagraph"/>
        <w:numPr>
          <w:ilvl w:val="0"/>
          <w:numId w:val="78"/>
        </w:numPr>
        <w:shd w:val="clear" w:color="auto" w:fill="FFFFFF"/>
        <w:spacing w:before="100" w:after="150" w:line="240" w:lineRule="auto"/>
        <w:rPr>
          <w:rFonts w:cs="Arial"/>
          <w:color w:val="000000"/>
          <w:szCs w:val="24"/>
          <w:lang w:val="en"/>
        </w:rPr>
      </w:pPr>
      <w:r w:rsidRPr="00CE7221">
        <w:rPr>
          <w:rFonts w:cs="Arial"/>
          <w:color w:val="000000"/>
          <w:szCs w:val="24"/>
          <w:lang w:val="en"/>
        </w:rPr>
        <w:t xml:space="preserve">The legally effective informed consent of either parent of the neonate or, if neither parent is able to consent because of unavailability, incompetence, or temporary incapacity, the legally effective informed consent of either parent's </w:t>
      </w:r>
      <w:r w:rsidR="001B7C94" w:rsidRPr="00CE7221">
        <w:rPr>
          <w:rFonts w:cs="Arial"/>
          <w:color w:val="000000"/>
          <w:szCs w:val="24"/>
          <w:lang w:val="en"/>
        </w:rPr>
        <w:t>LAR/</w:t>
      </w:r>
      <w:r w:rsidR="007C5543" w:rsidRPr="00CE7221">
        <w:rPr>
          <w:rFonts w:cs="Arial"/>
          <w:color w:val="000000"/>
          <w:szCs w:val="24"/>
          <w:lang w:val="en"/>
        </w:rPr>
        <w:t>surrogate</w:t>
      </w:r>
      <w:r w:rsidR="009E4A11" w:rsidRPr="00CE7221">
        <w:rPr>
          <w:rFonts w:cs="Arial"/>
          <w:color w:val="000000"/>
          <w:szCs w:val="24"/>
          <w:lang w:val="en"/>
        </w:rPr>
        <w:t xml:space="preserve"> </w:t>
      </w:r>
      <w:r w:rsidRPr="00CE7221">
        <w:rPr>
          <w:rFonts w:cs="Arial"/>
          <w:color w:val="000000"/>
          <w:szCs w:val="24"/>
          <w:lang w:val="en"/>
        </w:rPr>
        <w:t xml:space="preserve">is obtained in accord with </w:t>
      </w:r>
      <w:r w:rsidR="00655DD8" w:rsidRPr="00CE7221">
        <w:rPr>
          <w:rFonts w:cs="Arial"/>
          <w:color w:val="000000"/>
          <w:szCs w:val="24"/>
          <w:lang w:val="en"/>
        </w:rPr>
        <w:t xml:space="preserve">regulatory requirements, </w:t>
      </w:r>
      <w:r w:rsidRPr="00CE7221">
        <w:rPr>
          <w:rFonts w:cs="Arial"/>
          <w:color w:val="000000"/>
          <w:szCs w:val="24"/>
          <w:lang w:val="en"/>
        </w:rPr>
        <w:t xml:space="preserve">except that the consent of the father or his </w:t>
      </w:r>
      <w:r w:rsidR="001B7C94" w:rsidRPr="00CE7221">
        <w:rPr>
          <w:rFonts w:cs="Arial"/>
          <w:color w:val="000000"/>
          <w:szCs w:val="24"/>
          <w:lang w:val="en"/>
        </w:rPr>
        <w:t>LAR/</w:t>
      </w:r>
      <w:r w:rsidR="007C5543" w:rsidRPr="00CE7221">
        <w:rPr>
          <w:rFonts w:cs="Arial"/>
          <w:color w:val="000000"/>
          <w:szCs w:val="24"/>
          <w:lang w:val="en"/>
        </w:rPr>
        <w:t>surrogate</w:t>
      </w:r>
      <w:r w:rsidR="009E4A11" w:rsidRPr="00CE7221">
        <w:rPr>
          <w:rFonts w:cs="Arial"/>
          <w:color w:val="000000"/>
          <w:szCs w:val="24"/>
          <w:lang w:val="en"/>
        </w:rPr>
        <w:t xml:space="preserve"> </w:t>
      </w:r>
      <w:r w:rsidRPr="00CE7221">
        <w:rPr>
          <w:rFonts w:cs="Arial"/>
          <w:color w:val="000000"/>
          <w:szCs w:val="24"/>
          <w:lang w:val="en"/>
        </w:rPr>
        <w:t>need not be obtained if the pregnancy resulted from rape or incest.</w:t>
      </w:r>
    </w:p>
    <w:p w:rsidR="00526499" w:rsidRPr="00CE7221" w:rsidRDefault="0067653C" w:rsidP="00A3162A">
      <w:pPr>
        <w:pStyle w:val="Heading4"/>
        <w:rPr>
          <w:rFonts w:cs="Arial"/>
          <w:szCs w:val="24"/>
          <w:lang w:val="en"/>
        </w:rPr>
      </w:pPr>
      <w:r w:rsidRPr="00CE7221">
        <w:rPr>
          <w:rFonts w:cs="Arial"/>
          <w:szCs w:val="24"/>
          <w:lang w:val="en"/>
        </w:rPr>
        <w:t xml:space="preserve">Nonviable </w:t>
      </w:r>
      <w:r w:rsidR="00526499" w:rsidRPr="00CE7221">
        <w:rPr>
          <w:rFonts w:cs="Arial"/>
          <w:szCs w:val="24"/>
          <w:lang w:val="en"/>
        </w:rPr>
        <w:t>Neonates</w:t>
      </w:r>
    </w:p>
    <w:p w:rsidR="00526499" w:rsidRPr="00CE7221" w:rsidRDefault="00526499" w:rsidP="0067653C">
      <w:pPr>
        <w:shd w:val="clear" w:color="auto" w:fill="FFFFFF"/>
        <w:spacing w:before="0" w:after="150" w:line="240" w:lineRule="auto"/>
        <w:rPr>
          <w:rFonts w:cs="Arial"/>
          <w:color w:val="000000"/>
          <w:szCs w:val="24"/>
          <w:lang w:val="en"/>
        </w:rPr>
      </w:pPr>
    </w:p>
    <w:p w:rsidR="0067653C" w:rsidRPr="00CE7221" w:rsidRDefault="0067653C" w:rsidP="0067653C">
      <w:pPr>
        <w:shd w:val="clear" w:color="auto" w:fill="FFFFFF"/>
        <w:spacing w:before="0" w:after="150" w:line="240" w:lineRule="auto"/>
        <w:rPr>
          <w:rFonts w:cs="Arial"/>
          <w:color w:val="000000"/>
          <w:szCs w:val="24"/>
          <w:lang w:val="en"/>
        </w:rPr>
      </w:pPr>
      <w:r w:rsidRPr="00CE7221">
        <w:rPr>
          <w:rFonts w:cs="Arial"/>
          <w:color w:val="000000"/>
          <w:szCs w:val="24"/>
          <w:lang w:val="en"/>
        </w:rPr>
        <w:lastRenderedPageBreak/>
        <w:t>After delivery</w:t>
      </w:r>
      <w:r w:rsidR="0005155E" w:rsidRPr="00CE7221">
        <w:rPr>
          <w:rFonts w:cs="Arial"/>
          <w:color w:val="000000"/>
          <w:szCs w:val="24"/>
          <w:lang w:val="en"/>
        </w:rPr>
        <w:t>, a</w:t>
      </w:r>
      <w:r w:rsidRPr="00CE7221">
        <w:rPr>
          <w:rFonts w:cs="Arial"/>
          <w:color w:val="000000"/>
          <w:szCs w:val="24"/>
          <w:lang w:val="en"/>
        </w:rPr>
        <w:t xml:space="preserve"> nonviable neonate may not be involved in</w:t>
      </w:r>
      <w:r w:rsidR="00527594" w:rsidRPr="00CE7221">
        <w:rPr>
          <w:rFonts w:cs="Arial"/>
          <w:color w:val="000000"/>
          <w:szCs w:val="24"/>
          <w:lang w:val="en"/>
        </w:rPr>
        <w:t xml:space="preserve"> </w:t>
      </w:r>
      <w:r w:rsidR="00B50128" w:rsidRPr="00CE7221">
        <w:rPr>
          <w:color w:val="000000"/>
          <w:lang w:val="en"/>
        </w:rPr>
        <w:t>research</w:t>
      </w:r>
      <w:r w:rsidRPr="00CE7221">
        <w:rPr>
          <w:rFonts w:cs="Arial"/>
          <w:color w:val="000000"/>
          <w:szCs w:val="24"/>
          <w:lang w:val="en"/>
        </w:rPr>
        <w:t xml:space="preserve"> covered by this </w:t>
      </w:r>
      <w:r w:rsidR="00B50128" w:rsidRPr="00CE7221">
        <w:rPr>
          <w:rFonts w:cs="Arial"/>
          <w:color w:val="000000"/>
          <w:szCs w:val="24"/>
          <w:lang w:val="en"/>
        </w:rPr>
        <w:t>policy</w:t>
      </w:r>
      <w:r w:rsidRPr="00CE7221">
        <w:rPr>
          <w:rFonts w:cs="Arial"/>
          <w:color w:val="000000"/>
          <w:szCs w:val="24"/>
          <w:lang w:val="en"/>
        </w:rPr>
        <w:t xml:space="preserve"> unless all of the following additional conditions are met:</w:t>
      </w:r>
    </w:p>
    <w:p w:rsidR="0067653C" w:rsidRPr="00CE7221" w:rsidRDefault="0067653C" w:rsidP="000B47AF">
      <w:pPr>
        <w:pStyle w:val="ListParagraph"/>
        <w:numPr>
          <w:ilvl w:val="1"/>
          <w:numId w:val="80"/>
        </w:numPr>
        <w:shd w:val="clear" w:color="auto" w:fill="FFFFFF"/>
        <w:spacing w:before="100" w:after="150" w:line="240" w:lineRule="auto"/>
        <w:ind w:left="360"/>
        <w:rPr>
          <w:rFonts w:cs="Arial"/>
          <w:color w:val="000000"/>
          <w:szCs w:val="24"/>
          <w:lang w:val="en"/>
        </w:rPr>
      </w:pPr>
      <w:r w:rsidRPr="00CE7221">
        <w:rPr>
          <w:rFonts w:cs="Arial"/>
          <w:color w:val="000000"/>
          <w:szCs w:val="24"/>
          <w:lang w:val="en"/>
        </w:rPr>
        <w:t>Vital functions of the neonate will not be artificially maintained;</w:t>
      </w:r>
    </w:p>
    <w:p w:rsidR="0067653C" w:rsidRPr="00CE7221" w:rsidRDefault="0067653C" w:rsidP="000B47AF">
      <w:pPr>
        <w:pStyle w:val="ListParagraph"/>
        <w:numPr>
          <w:ilvl w:val="1"/>
          <w:numId w:val="80"/>
        </w:numPr>
        <w:shd w:val="clear" w:color="auto" w:fill="FFFFFF"/>
        <w:spacing w:before="0" w:after="150" w:line="240" w:lineRule="auto"/>
        <w:ind w:left="360"/>
        <w:rPr>
          <w:rFonts w:cs="Arial"/>
          <w:color w:val="000000"/>
          <w:szCs w:val="24"/>
          <w:lang w:val="en"/>
        </w:rPr>
      </w:pPr>
      <w:r w:rsidRPr="00CE7221">
        <w:rPr>
          <w:rFonts w:cs="Arial"/>
          <w:color w:val="000000"/>
          <w:szCs w:val="24"/>
          <w:lang w:val="en"/>
        </w:rPr>
        <w:t>The</w:t>
      </w:r>
      <w:r w:rsidR="00527594" w:rsidRPr="00CE7221">
        <w:rPr>
          <w:rFonts w:cs="Arial"/>
          <w:color w:val="000000"/>
          <w:szCs w:val="24"/>
          <w:lang w:val="en"/>
        </w:rPr>
        <w:t xml:space="preserve"> research</w:t>
      </w:r>
      <w:r w:rsidRPr="00CE7221">
        <w:rPr>
          <w:rFonts w:cs="Arial"/>
          <w:color w:val="000000"/>
          <w:szCs w:val="24"/>
          <w:lang w:val="en"/>
        </w:rPr>
        <w:t xml:space="preserve"> will not terminate the heartbeat or respiration of the neonate;</w:t>
      </w:r>
    </w:p>
    <w:p w:rsidR="0067653C" w:rsidRPr="00CE7221" w:rsidRDefault="0067653C" w:rsidP="000B47AF">
      <w:pPr>
        <w:pStyle w:val="ListParagraph"/>
        <w:numPr>
          <w:ilvl w:val="1"/>
          <w:numId w:val="80"/>
        </w:numPr>
        <w:shd w:val="clear" w:color="auto" w:fill="FFFFFF"/>
        <w:spacing w:before="0" w:after="150" w:line="240" w:lineRule="auto"/>
        <w:ind w:left="360"/>
        <w:rPr>
          <w:rFonts w:cs="Arial"/>
          <w:color w:val="000000"/>
          <w:szCs w:val="24"/>
          <w:lang w:val="en"/>
        </w:rPr>
      </w:pPr>
      <w:r w:rsidRPr="00CE7221">
        <w:rPr>
          <w:rFonts w:cs="Arial"/>
          <w:color w:val="000000"/>
          <w:szCs w:val="24"/>
          <w:lang w:val="en"/>
        </w:rPr>
        <w:t>There will be no added risk to the neonate resulting from the</w:t>
      </w:r>
      <w:r w:rsidR="00527594" w:rsidRPr="00CE7221">
        <w:rPr>
          <w:rFonts w:cs="Arial"/>
          <w:color w:val="000000"/>
          <w:szCs w:val="24"/>
          <w:lang w:val="en"/>
        </w:rPr>
        <w:t xml:space="preserve"> research</w:t>
      </w:r>
      <w:r w:rsidRPr="00CE7221">
        <w:rPr>
          <w:rFonts w:cs="Arial"/>
          <w:color w:val="000000"/>
          <w:szCs w:val="24"/>
          <w:lang w:val="en"/>
        </w:rPr>
        <w:t>;</w:t>
      </w:r>
    </w:p>
    <w:p w:rsidR="0067653C" w:rsidRPr="00CE7221" w:rsidRDefault="0067653C" w:rsidP="000B47AF">
      <w:pPr>
        <w:pStyle w:val="ListParagraph"/>
        <w:numPr>
          <w:ilvl w:val="1"/>
          <w:numId w:val="80"/>
        </w:numPr>
        <w:shd w:val="clear" w:color="auto" w:fill="FFFFFF"/>
        <w:spacing w:before="0" w:after="150" w:line="240" w:lineRule="auto"/>
        <w:ind w:left="360"/>
        <w:rPr>
          <w:rFonts w:cs="Arial"/>
          <w:color w:val="000000"/>
          <w:szCs w:val="24"/>
          <w:lang w:val="en"/>
        </w:rPr>
      </w:pPr>
      <w:r w:rsidRPr="00CE7221">
        <w:rPr>
          <w:rFonts w:cs="Arial"/>
          <w:color w:val="000000"/>
          <w:szCs w:val="24"/>
          <w:lang w:val="en"/>
        </w:rPr>
        <w:t>The purpose of the</w:t>
      </w:r>
      <w:r w:rsidR="00527594" w:rsidRPr="00CE7221">
        <w:rPr>
          <w:rFonts w:cs="Arial"/>
          <w:color w:val="000000"/>
          <w:szCs w:val="24"/>
          <w:lang w:val="en"/>
        </w:rPr>
        <w:t xml:space="preserve"> research</w:t>
      </w:r>
      <w:r w:rsidRPr="00CE7221">
        <w:rPr>
          <w:rFonts w:cs="Arial"/>
          <w:color w:val="000000"/>
          <w:szCs w:val="24"/>
          <w:lang w:val="en"/>
        </w:rPr>
        <w:t xml:space="preserve"> is the development of important biomedical knowledge that cannot be obtained by other means; and</w:t>
      </w:r>
    </w:p>
    <w:p w:rsidR="00526499" w:rsidRPr="00CE7221" w:rsidRDefault="0067653C" w:rsidP="000B47AF">
      <w:pPr>
        <w:pStyle w:val="ListParagraph"/>
        <w:numPr>
          <w:ilvl w:val="1"/>
          <w:numId w:val="80"/>
        </w:numPr>
        <w:shd w:val="clear" w:color="auto" w:fill="FFFFFF"/>
        <w:spacing w:before="0" w:after="150" w:line="240" w:lineRule="auto"/>
        <w:ind w:left="360"/>
        <w:rPr>
          <w:rFonts w:cs="Arial"/>
          <w:color w:val="000000"/>
          <w:szCs w:val="24"/>
          <w:lang w:val="en"/>
        </w:rPr>
      </w:pPr>
      <w:r w:rsidRPr="00CE7221">
        <w:rPr>
          <w:rFonts w:cs="Arial"/>
          <w:color w:val="000000"/>
          <w:szCs w:val="24"/>
          <w:lang w:val="en"/>
        </w:rPr>
        <w:t>The legally effective informed consent of both parents of the neonate is obtained</w:t>
      </w:r>
      <w:r w:rsidR="00526499" w:rsidRPr="00CE7221">
        <w:rPr>
          <w:rFonts w:cs="Arial"/>
          <w:color w:val="000000"/>
          <w:szCs w:val="24"/>
          <w:lang w:val="en"/>
        </w:rPr>
        <w:t>.  W</w:t>
      </w:r>
      <w:r w:rsidRPr="00CE7221">
        <w:rPr>
          <w:rFonts w:cs="Arial"/>
          <w:color w:val="000000"/>
          <w:szCs w:val="24"/>
          <w:lang w:val="en"/>
        </w:rPr>
        <w:t>aiver</w:t>
      </w:r>
      <w:r w:rsidR="00526499" w:rsidRPr="00CE7221">
        <w:rPr>
          <w:rFonts w:cs="Arial"/>
          <w:color w:val="000000"/>
          <w:szCs w:val="24"/>
          <w:lang w:val="en"/>
        </w:rPr>
        <w:t>s</w:t>
      </w:r>
      <w:r w:rsidRPr="00CE7221">
        <w:rPr>
          <w:rFonts w:cs="Arial"/>
          <w:color w:val="000000"/>
          <w:szCs w:val="24"/>
          <w:lang w:val="en"/>
        </w:rPr>
        <w:t xml:space="preserve"> and alteration provisions do not apply</w:t>
      </w:r>
      <w:r w:rsidR="00526499" w:rsidRPr="00CE7221">
        <w:rPr>
          <w:rFonts w:cs="Arial"/>
          <w:color w:val="000000"/>
          <w:szCs w:val="24"/>
          <w:lang w:val="en"/>
        </w:rPr>
        <w:t>; h</w:t>
      </w:r>
      <w:r w:rsidRPr="00CE7221">
        <w:rPr>
          <w:rFonts w:cs="Arial"/>
          <w:color w:val="000000"/>
          <w:szCs w:val="24"/>
          <w:lang w:val="en"/>
        </w:rPr>
        <w:t>owever, if either parent is unable to consent because of unavailability, incompetence, or temporary incapacity, the informed consent of one parent of a nonviable neonate will suffice</w:t>
      </w:r>
      <w:r w:rsidR="00526499" w:rsidRPr="00CE7221">
        <w:rPr>
          <w:rFonts w:cs="Arial"/>
          <w:color w:val="000000"/>
          <w:szCs w:val="24"/>
          <w:lang w:val="en"/>
        </w:rPr>
        <w:t xml:space="preserve">, </w:t>
      </w:r>
      <w:r w:rsidRPr="00CE7221">
        <w:rPr>
          <w:rFonts w:cs="Arial"/>
          <w:color w:val="000000"/>
          <w:szCs w:val="24"/>
          <w:lang w:val="en"/>
        </w:rPr>
        <w:t xml:space="preserve">except that the consent of the father need not be obtained if the pregnancy resulted from rape or incest. </w:t>
      </w:r>
    </w:p>
    <w:p w:rsidR="00526499" w:rsidRPr="00CE7221" w:rsidRDefault="00526499" w:rsidP="00A3162A">
      <w:pPr>
        <w:pStyle w:val="Heading4"/>
        <w:rPr>
          <w:rFonts w:cs="Arial"/>
          <w:szCs w:val="24"/>
          <w:lang w:val="en"/>
        </w:rPr>
      </w:pPr>
      <w:r w:rsidRPr="00CE7221">
        <w:rPr>
          <w:rFonts w:cs="Arial"/>
          <w:szCs w:val="24"/>
          <w:lang w:val="en"/>
        </w:rPr>
        <w:t>Viable Neonates</w:t>
      </w:r>
    </w:p>
    <w:p w:rsidR="00526499" w:rsidRPr="00CE7221" w:rsidRDefault="0067653C" w:rsidP="0067653C">
      <w:pPr>
        <w:shd w:val="clear" w:color="auto" w:fill="FFFFFF"/>
        <w:spacing w:before="0" w:line="240" w:lineRule="auto"/>
        <w:rPr>
          <w:rFonts w:cs="Arial"/>
          <w:color w:val="000000"/>
          <w:szCs w:val="24"/>
          <w:lang w:val="en"/>
        </w:rPr>
      </w:pPr>
      <w:r w:rsidRPr="00CE7221">
        <w:rPr>
          <w:rFonts w:cs="Arial"/>
          <w:color w:val="000000"/>
          <w:szCs w:val="24"/>
          <w:lang w:val="en"/>
        </w:rPr>
        <w:t>A neonate, after delivery, that has been determined to be viable may be included in</w:t>
      </w:r>
      <w:r w:rsidR="00527594" w:rsidRPr="00CE7221">
        <w:rPr>
          <w:rFonts w:cs="Arial"/>
          <w:color w:val="000000"/>
          <w:szCs w:val="24"/>
          <w:lang w:val="en"/>
        </w:rPr>
        <w:t xml:space="preserve"> </w:t>
      </w:r>
      <w:r w:rsidR="00B50128" w:rsidRPr="00CE7221">
        <w:rPr>
          <w:rFonts w:cs="Arial"/>
          <w:color w:val="000000"/>
          <w:szCs w:val="24"/>
          <w:lang w:val="en"/>
        </w:rPr>
        <w:t>research</w:t>
      </w:r>
      <w:r w:rsidRPr="00CE7221">
        <w:rPr>
          <w:rFonts w:cs="Arial"/>
          <w:color w:val="000000"/>
          <w:szCs w:val="24"/>
          <w:lang w:val="en"/>
        </w:rPr>
        <w:t xml:space="preserve"> only to the extent permitted by and in accord with the requirements </w:t>
      </w:r>
      <w:r w:rsidR="00526499" w:rsidRPr="00CE7221">
        <w:rPr>
          <w:rFonts w:cs="Arial"/>
          <w:color w:val="000000"/>
          <w:szCs w:val="24"/>
          <w:lang w:val="en"/>
        </w:rPr>
        <w:t>for Children.</w:t>
      </w:r>
    </w:p>
    <w:p w:rsidR="00526499" w:rsidRPr="00CE7221" w:rsidRDefault="00526499" w:rsidP="00BF209F">
      <w:pPr>
        <w:pStyle w:val="Heading4"/>
        <w:rPr>
          <w:rFonts w:cs="Arial"/>
          <w:szCs w:val="24"/>
          <w:lang w:val="en"/>
        </w:rPr>
      </w:pPr>
      <w:r w:rsidRPr="00CE7221">
        <w:rPr>
          <w:rFonts w:cs="Arial"/>
          <w:szCs w:val="24"/>
          <w:lang w:val="en"/>
        </w:rPr>
        <w:t>Research Involving Placenta, Dead Fetus, or Fetal Material</w:t>
      </w:r>
    </w:p>
    <w:p w:rsidR="00526499" w:rsidRPr="00CE7221" w:rsidRDefault="00526499" w:rsidP="00526499">
      <w:pPr>
        <w:shd w:val="clear" w:color="auto" w:fill="FFFFFF"/>
        <w:spacing w:before="0" w:after="150" w:line="240" w:lineRule="auto"/>
        <w:rPr>
          <w:rFonts w:cs="Arial"/>
          <w:color w:val="0053CC"/>
          <w:szCs w:val="24"/>
          <w:u w:val="single"/>
          <w:lang w:val="en"/>
        </w:rPr>
      </w:pPr>
      <w:bookmarkStart w:id="204" w:name="46.206(a)"/>
    </w:p>
    <w:bookmarkEnd w:id="204"/>
    <w:p w:rsidR="00B7780B" w:rsidRPr="00CE7221" w:rsidRDefault="00526499" w:rsidP="00526499">
      <w:pPr>
        <w:rPr>
          <w:rFonts w:cs="Arial"/>
          <w:szCs w:val="24"/>
          <w:lang w:val="en"/>
        </w:rPr>
      </w:pPr>
      <w:r w:rsidRPr="00CE7221">
        <w:rPr>
          <w:lang w:val="en"/>
        </w:rPr>
        <w:t>Research involving, after delivery, the placenta; the dead fetus; macerated fetal material; or cells, tissue, or organs excised from a dead fetus, shall be conducted only in accord with any applicable federal</w:t>
      </w:r>
      <w:r w:rsidR="00B01AED" w:rsidRPr="00CE7221">
        <w:rPr>
          <w:rFonts w:cs="Arial"/>
          <w:szCs w:val="24"/>
          <w:lang w:val="en"/>
        </w:rPr>
        <w:t xml:space="preserve"> regulation and any</w:t>
      </w:r>
      <w:r w:rsidR="00B01AED" w:rsidRPr="00CE7221">
        <w:rPr>
          <w:lang w:val="en"/>
        </w:rPr>
        <w:t xml:space="preserve"> </w:t>
      </w:r>
      <w:r w:rsidRPr="00CE7221">
        <w:rPr>
          <w:lang w:val="en"/>
        </w:rPr>
        <w:t>state, or local laws and regulations regarding such activities.</w:t>
      </w:r>
      <w:r w:rsidR="00B7780B" w:rsidRPr="00CE7221">
        <w:rPr>
          <w:rFonts w:cs="Arial"/>
          <w:szCs w:val="24"/>
          <w:lang w:val="en"/>
        </w:rPr>
        <w:t xml:space="preserve">  </w:t>
      </w:r>
    </w:p>
    <w:p w:rsidR="00526499" w:rsidRPr="00CE7221" w:rsidRDefault="00B7780B" w:rsidP="00526499">
      <w:pPr>
        <w:rPr>
          <w:rFonts w:cs="Arial"/>
          <w:i/>
          <w:szCs w:val="24"/>
          <w:lang w:val="en"/>
        </w:rPr>
      </w:pPr>
      <w:r w:rsidRPr="00CE7221">
        <w:rPr>
          <w:rFonts w:cs="Arial"/>
          <w:i/>
          <w:szCs w:val="24"/>
          <w:lang w:val="en"/>
        </w:rPr>
        <w:t xml:space="preserve">NOTE: At the time of this writing, the </w:t>
      </w:r>
      <w:r w:rsidR="007636F8" w:rsidRPr="00CE7221">
        <w:rPr>
          <w:rFonts w:cs="Arial"/>
          <w:i/>
          <w:szCs w:val="24"/>
          <w:lang w:val="en"/>
        </w:rPr>
        <w:t xml:space="preserve">Downstate </w:t>
      </w:r>
      <w:r w:rsidRPr="00CE7221">
        <w:rPr>
          <w:rFonts w:cs="Arial"/>
          <w:i/>
          <w:szCs w:val="24"/>
          <w:lang w:val="en"/>
        </w:rPr>
        <w:t xml:space="preserve">Office of General </w:t>
      </w:r>
      <w:r w:rsidR="007636F8" w:rsidRPr="00CE7221">
        <w:rPr>
          <w:rFonts w:cs="Arial"/>
          <w:i/>
          <w:szCs w:val="24"/>
          <w:lang w:val="en"/>
        </w:rPr>
        <w:t>Counsel</w:t>
      </w:r>
      <w:r w:rsidRPr="00CE7221">
        <w:rPr>
          <w:rFonts w:cs="Arial"/>
          <w:i/>
          <w:szCs w:val="24"/>
          <w:lang w:val="en"/>
        </w:rPr>
        <w:t xml:space="preserve"> determined there are no additional regulatory requirements</w:t>
      </w:r>
      <w:r w:rsidR="004F2285" w:rsidRPr="00CE7221">
        <w:rPr>
          <w:rFonts w:cs="Arial"/>
          <w:i/>
          <w:szCs w:val="24"/>
          <w:lang w:val="en"/>
        </w:rPr>
        <w:t xml:space="preserve"> for the state of NY</w:t>
      </w:r>
      <w:r w:rsidRPr="00CE7221">
        <w:rPr>
          <w:rFonts w:cs="Arial"/>
          <w:i/>
          <w:szCs w:val="24"/>
          <w:lang w:val="en"/>
        </w:rPr>
        <w:t>.</w:t>
      </w:r>
    </w:p>
    <w:p w:rsidR="00526499" w:rsidRPr="00CE7221" w:rsidRDefault="00526499" w:rsidP="00526499">
      <w:pPr>
        <w:rPr>
          <w:rFonts w:cs="Arial"/>
          <w:szCs w:val="24"/>
          <w:lang w:val="en"/>
        </w:rPr>
      </w:pPr>
      <w:r w:rsidRPr="00CE7221">
        <w:rPr>
          <w:rFonts w:cs="Arial"/>
          <w:szCs w:val="24"/>
          <w:lang w:val="en"/>
        </w:rPr>
        <w:t>If information associated with material described in this section is recorded for</w:t>
      </w:r>
      <w:r w:rsidR="00527594" w:rsidRPr="00CE7221">
        <w:rPr>
          <w:rFonts w:cs="Arial"/>
          <w:szCs w:val="24"/>
          <w:lang w:val="en"/>
        </w:rPr>
        <w:t xml:space="preserve"> research</w:t>
      </w:r>
      <w:r w:rsidRPr="00CE7221">
        <w:rPr>
          <w:rFonts w:cs="Arial"/>
          <w:szCs w:val="24"/>
          <w:lang w:val="en"/>
        </w:rPr>
        <w:t xml:space="preserve"> purposes in a manner that living individuals can be identified, directly or through identifiers linked to those individuals, those individuals are</w:t>
      </w:r>
      <w:r w:rsidR="00EA2406" w:rsidRPr="00CE7221">
        <w:rPr>
          <w:rFonts w:cs="Arial"/>
          <w:szCs w:val="24"/>
          <w:lang w:val="en"/>
        </w:rPr>
        <w:t xml:space="preserve"> </w:t>
      </w:r>
      <w:r w:rsidR="004F2285" w:rsidRPr="00CE7221">
        <w:rPr>
          <w:rFonts w:cs="Arial"/>
        </w:rPr>
        <w:t xml:space="preserve">research participants </w:t>
      </w:r>
      <w:r w:rsidRPr="00CE7221">
        <w:rPr>
          <w:rFonts w:cs="Arial"/>
          <w:szCs w:val="24"/>
          <w:lang w:val="en"/>
        </w:rPr>
        <w:t>and all IRB requirements applicable.</w:t>
      </w:r>
    </w:p>
    <w:p w:rsidR="00526499" w:rsidRPr="00CE7221" w:rsidRDefault="00526499" w:rsidP="00BF209F">
      <w:pPr>
        <w:pStyle w:val="Heading4"/>
        <w:rPr>
          <w:rFonts w:cs="Arial"/>
          <w:szCs w:val="24"/>
          <w:lang w:val="en"/>
        </w:rPr>
      </w:pPr>
      <w:bookmarkStart w:id="205" w:name="46.207"/>
      <w:bookmarkEnd w:id="205"/>
      <w:r w:rsidRPr="00CE7221">
        <w:rPr>
          <w:rFonts w:cs="Arial"/>
          <w:szCs w:val="24"/>
          <w:lang w:val="en"/>
        </w:rPr>
        <w:t>Research Not Otherwise Approvable Which Presents an Opportunity to Understand, Prevent, or Alleviate a Serious Problem Affecting the Health or Welfare of Pregnant Women, Fetuses, or Neonates.</w:t>
      </w:r>
    </w:p>
    <w:p w:rsidR="00526499" w:rsidRPr="00CE7221" w:rsidRDefault="00526499" w:rsidP="00526499">
      <w:pPr>
        <w:shd w:val="clear" w:color="auto" w:fill="FFFFFF"/>
        <w:spacing w:before="0" w:after="150" w:line="240" w:lineRule="auto"/>
        <w:rPr>
          <w:rFonts w:cs="Arial"/>
          <w:color w:val="000000"/>
          <w:szCs w:val="24"/>
          <w:lang w:val="en"/>
        </w:rPr>
      </w:pPr>
    </w:p>
    <w:p w:rsidR="00526499" w:rsidRPr="00CE7221" w:rsidRDefault="00910CE0" w:rsidP="00526499">
      <w:pPr>
        <w:shd w:val="clear" w:color="auto" w:fill="FFFFFF"/>
        <w:spacing w:before="0" w:after="150" w:line="240" w:lineRule="auto"/>
        <w:rPr>
          <w:rFonts w:cs="Arial"/>
          <w:color w:val="000000"/>
          <w:szCs w:val="24"/>
          <w:lang w:val="en"/>
        </w:rPr>
      </w:pPr>
      <w:r w:rsidRPr="00CE7221">
        <w:rPr>
          <w:color w:val="000000"/>
          <w:lang w:val="en"/>
        </w:rPr>
        <w:t>DMC</w:t>
      </w:r>
      <w:r w:rsidR="001B4BAF" w:rsidRPr="00CE7221">
        <w:rPr>
          <w:color w:val="000000"/>
          <w:lang w:val="en"/>
        </w:rPr>
        <w:t xml:space="preserve"> may </w:t>
      </w:r>
      <w:r w:rsidR="00526499" w:rsidRPr="00CE7221">
        <w:rPr>
          <w:color w:val="000000"/>
          <w:lang w:val="en"/>
        </w:rPr>
        <w:t>conduct</w:t>
      </w:r>
      <w:r w:rsidR="00527594" w:rsidRPr="00CE7221">
        <w:rPr>
          <w:color w:val="000000"/>
          <w:lang w:val="en"/>
        </w:rPr>
        <w:t xml:space="preserve"> research</w:t>
      </w:r>
      <w:r w:rsidR="00526499" w:rsidRPr="00CE7221">
        <w:rPr>
          <w:color w:val="000000"/>
          <w:lang w:val="en"/>
        </w:rPr>
        <w:t xml:space="preserve"> </w:t>
      </w:r>
      <w:r w:rsidR="00B01AED" w:rsidRPr="00CE7221">
        <w:rPr>
          <w:rFonts w:cs="Arial"/>
          <w:color w:val="000000"/>
          <w:szCs w:val="24"/>
          <w:lang w:val="en"/>
        </w:rPr>
        <w:t xml:space="preserve">involving pregnant women </w:t>
      </w:r>
      <w:r w:rsidR="00857DAF" w:rsidRPr="00CE7221">
        <w:rPr>
          <w:rFonts w:cs="Arial"/>
          <w:color w:val="000000"/>
          <w:szCs w:val="24"/>
          <w:lang w:val="en"/>
        </w:rPr>
        <w:t xml:space="preserve">fetuses, or neonates </w:t>
      </w:r>
      <w:r w:rsidR="00526499" w:rsidRPr="00CE7221">
        <w:rPr>
          <w:color w:val="000000"/>
          <w:lang w:val="en"/>
        </w:rPr>
        <w:t xml:space="preserve">that the IRB does not believe meets the requirements </w:t>
      </w:r>
      <w:r w:rsidR="00857DAF" w:rsidRPr="00CE7221">
        <w:rPr>
          <w:rFonts w:cs="Arial"/>
          <w:color w:val="000000"/>
          <w:szCs w:val="24"/>
          <w:lang w:val="en"/>
        </w:rPr>
        <w:t>of the above policy</w:t>
      </w:r>
      <w:r w:rsidR="00857DAF" w:rsidRPr="00CE7221">
        <w:rPr>
          <w:color w:val="000000"/>
          <w:lang w:val="en"/>
        </w:rPr>
        <w:t xml:space="preserve">, </w:t>
      </w:r>
      <w:r w:rsidR="001B4BAF" w:rsidRPr="00CE7221">
        <w:rPr>
          <w:color w:val="000000"/>
          <w:lang w:val="en"/>
        </w:rPr>
        <w:t>only if:</w:t>
      </w:r>
      <w:r w:rsidR="001B4BAF" w:rsidRPr="00CE7221">
        <w:rPr>
          <w:rFonts w:cs="Arial"/>
          <w:color w:val="000000"/>
          <w:szCs w:val="24"/>
          <w:lang w:val="en"/>
        </w:rPr>
        <w:t xml:space="preserve"> </w:t>
      </w:r>
    </w:p>
    <w:p w:rsidR="001B4BAF" w:rsidRPr="00CE7221" w:rsidRDefault="00526499" w:rsidP="000B47AF">
      <w:pPr>
        <w:pStyle w:val="ListParagraph"/>
        <w:numPr>
          <w:ilvl w:val="8"/>
          <w:numId w:val="81"/>
        </w:numPr>
        <w:shd w:val="clear" w:color="auto" w:fill="FFFFFF"/>
        <w:spacing w:before="0" w:after="150" w:line="240" w:lineRule="auto"/>
        <w:ind w:left="720"/>
        <w:rPr>
          <w:rFonts w:cs="Arial"/>
          <w:color w:val="000000"/>
          <w:szCs w:val="24"/>
          <w:lang w:val="en"/>
        </w:rPr>
      </w:pPr>
      <w:r w:rsidRPr="00CE7221">
        <w:rPr>
          <w:rFonts w:cs="Arial"/>
          <w:color w:val="000000"/>
          <w:szCs w:val="24"/>
          <w:lang w:val="en"/>
        </w:rPr>
        <w:t>The IRB finds that the</w:t>
      </w:r>
      <w:r w:rsidR="00527594" w:rsidRPr="00CE7221">
        <w:rPr>
          <w:rFonts w:cs="Arial"/>
          <w:color w:val="000000"/>
          <w:szCs w:val="24"/>
          <w:lang w:val="en"/>
        </w:rPr>
        <w:t xml:space="preserve"> research</w:t>
      </w:r>
      <w:r w:rsidRPr="00CE7221">
        <w:rPr>
          <w:rFonts w:cs="Arial"/>
          <w:color w:val="000000"/>
          <w:szCs w:val="24"/>
          <w:lang w:val="en"/>
        </w:rPr>
        <w:t xml:space="preserve"> presents a reasonable opportunity to further the understanding, prevention, or alleviation of a serious problem affecting the health or welfare of pregnant women, fetuses or neonates; and</w:t>
      </w:r>
    </w:p>
    <w:p w:rsidR="00526499" w:rsidRPr="00CE7221" w:rsidRDefault="001B4BAF" w:rsidP="000B47AF">
      <w:pPr>
        <w:pStyle w:val="ListParagraph"/>
        <w:numPr>
          <w:ilvl w:val="8"/>
          <w:numId w:val="81"/>
        </w:numPr>
        <w:shd w:val="clear" w:color="auto" w:fill="FFFFFF"/>
        <w:spacing w:before="0" w:after="150" w:line="240" w:lineRule="auto"/>
        <w:ind w:left="720"/>
        <w:rPr>
          <w:rFonts w:cs="Arial"/>
          <w:color w:val="000000"/>
          <w:szCs w:val="24"/>
          <w:lang w:val="en"/>
        </w:rPr>
      </w:pPr>
      <w:r w:rsidRPr="00CE7221">
        <w:rPr>
          <w:rFonts w:cs="Arial"/>
          <w:color w:val="000000"/>
          <w:szCs w:val="24"/>
          <w:lang w:val="en"/>
        </w:rPr>
        <w:t xml:space="preserve">OHRP, </w:t>
      </w:r>
      <w:r w:rsidR="00526499" w:rsidRPr="00CE7221">
        <w:rPr>
          <w:rFonts w:cs="Arial"/>
          <w:color w:val="000000"/>
          <w:szCs w:val="24"/>
          <w:lang w:val="en"/>
        </w:rPr>
        <w:t xml:space="preserve">after consultation with a panel of experts in pertinent disciplines (for example: science, medicine, ethics, law) and following opportunity for public review and comment, including a public meeting announced in the </w:t>
      </w:r>
      <w:r w:rsidRPr="00CE7221">
        <w:rPr>
          <w:rFonts w:cs="Arial"/>
          <w:color w:val="000000"/>
          <w:szCs w:val="24"/>
          <w:lang w:val="en"/>
        </w:rPr>
        <w:t xml:space="preserve">Federal Register, </w:t>
      </w:r>
      <w:r w:rsidR="00526499" w:rsidRPr="00CE7221">
        <w:rPr>
          <w:rFonts w:cs="Arial"/>
          <w:color w:val="000000"/>
          <w:szCs w:val="24"/>
          <w:lang w:val="en"/>
        </w:rPr>
        <w:t>has determined either:</w:t>
      </w:r>
    </w:p>
    <w:p w:rsidR="001B4BAF" w:rsidRPr="00CE7221" w:rsidRDefault="00526499" w:rsidP="000B47AF">
      <w:pPr>
        <w:pStyle w:val="ListParagraph"/>
        <w:numPr>
          <w:ilvl w:val="1"/>
          <w:numId w:val="82"/>
        </w:numPr>
        <w:shd w:val="clear" w:color="auto" w:fill="FFFFFF"/>
        <w:spacing w:before="0" w:after="150" w:line="240" w:lineRule="auto"/>
        <w:rPr>
          <w:rFonts w:cs="Arial"/>
          <w:color w:val="000000"/>
          <w:szCs w:val="24"/>
          <w:lang w:val="en"/>
        </w:rPr>
      </w:pPr>
      <w:r w:rsidRPr="00CE7221">
        <w:rPr>
          <w:rFonts w:cs="Arial"/>
          <w:color w:val="000000"/>
          <w:szCs w:val="24"/>
          <w:lang w:val="en"/>
        </w:rPr>
        <w:lastRenderedPageBreak/>
        <w:t>That the</w:t>
      </w:r>
      <w:r w:rsidR="00527594" w:rsidRPr="00CE7221">
        <w:rPr>
          <w:rFonts w:cs="Arial"/>
          <w:color w:val="000000"/>
          <w:szCs w:val="24"/>
          <w:lang w:val="en"/>
        </w:rPr>
        <w:t xml:space="preserve"> research</w:t>
      </w:r>
      <w:r w:rsidRPr="00CE7221">
        <w:rPr>
          <w:rFonts w:cs="Arial"/>
          <w:color w:val="000000"/>
          <w:szCs w:val="24"/>
          <w:lang w:val="en"/>
        </w:rPr>
        <w:t xml:space="preserve"> in f</w:t>
      </w:r>
      <w:r w:rsidR="001B4BAF" w:rsidRPr="00CE7221">
        <w:rPr>
          <w:rFonts w:cs="Arial"/>
          <w:color w:val="000000"/>
          <w:szCs w:val="24"/>
          <w:lang w:val="en"/>
        </w:rPr>
        <w:t>act satisfies the conditions for</w:t>
      </w:r>
      <w:r w:rsidR="00527594" w:rsidRPr="00CE7221">
        <w:rPr>
          <w:rFonts w:cs="Arial"/>
          <w:color w:val="000000"/>
          <w:szCs w:val="24"/>
          <w:lang w:val="en"/>
        </w:rPr>
        <w:t xml:space="preserve"> research</w:t>
      </w:r>
      <w:r w:rsidR="001B4BAF" w:rsidRPr="00CE7221">
        <w:rPr>
          <w:rFonts w:cs="Arial"/>
          <w:color w:val="000000"/>
          <w:szCs w:val="24"/>
          <w:lang w:val="en"/>
        </w:rPr>
        <w:t xml:space="preserve"> with pregnant women or fetuses</w:t>
      </w:r>
      <w:r w:rsidRPr="00CE7221">
        <w:rPr>
          <w:rFonts w:cs="Arial"/>
          <w:color w:val="000000"/>
          <w:szCs w:val="24"/>
          <w:lang w:val="en"/>
        </w:rPr>
        <w:t>, as applicable; or</w:t>
      </w:r>
    </w:p>
    <w:p w:rsidR="00526499" w:rsidRPr="00CE7221" w:rsidRDefault="00526499" w:rsidP="000B47AF">
      <w:pPr>
        <w:pStyle w:val="ListParagraph"/>
        <w:numPr>
          <w:ilvl w:val="1"/>
          <w:numId w:val="82"/>
        </w:numPr>
        <w:shd w:val="clear" w:color="auto" w:fill="FFFFFF"/>
        <w:spacing w:before="0" w:after="150" w:line="240" w:lineRule="auto"/>
        <w:rPr>
          <w:rFonts w:cs="Arial"/>
          <w:color w:val="000000"/>
          <w:szCs w:val="24"/>
          <w:lang w:val="en"/>
        </w:rPr>
      </w:pPr>
      <w:r w:rsidRPr="00CE7221">
        <w:rPr>
          <w:rFonts w:cs="Arial"/>
          <w:color w:val="000000"/>
          <w:szCs w:val="24"/>
          <w:lang w:val="en"/>
        </w:rPr>
        <w:t>The following:</w:t>
      </w:r>
    </w:p>
    <w:p w:rsidR="00526499" w:rsidRPr="00CE7221" w:rsidRDefault="00526499" w:rsidP="000B47AF">
      <w:pPr>
        <w:pStyle w:val="ListParagraph"/>
        <w:numPr>
          <w:ilvl w:val="7"/>
          <w:numId w:val="83"/>
        </w:numPr>
        <w:shd w:val="clear" w:color="auto" w:fill="FFFFFF"/>
        <w:spacing w:before="100" w:after="150" w:line="240" w:lineRule="auto"/>
        <w:ind w:left="1800"/>
        <w:rPr>
          <w:rFonts w:cs="Arial"/>
          <w:color w:val="000000"/>
          <w:szCs w:val="24"/>
          <w:lang w:val="en"/>
        </w:rPr>
      </w:pPr>
      <w:r w:rsidRPr="00CE7221">
        <w:rPr>
          <w:rFonts w:cs="Arial"/>
          <w:color w:val="000000"/>
          <w:szCs w:val="24"/>
          <w:lang w:val="en"/>
        </w:rPr>
        <w:t>The</w:t>
      </w:r>
      <w:r w:rsidR="00527594" w:rsidRPr="00CE7221">
        <w:rPr>
          <w:rFonts w:cs="Arial"/>
          <w:color w:val="000000"/>
          <w:szCs w:val="24"/>
          <w:lang w:val="en"/>
        </w:rPr>
        <w:t xml:space="preserve"> research</w:t>
      </w:r>
      <w:r w:rsidRPr="00CE7221">
        <w:rPr>
          <w:rFonts w:cs="Arial"/>
          <w:color w:val="000000"/>
          <w:szCs w:val="24"/>
          <w:lang w:val="en"/>
        </w:rPr>
        <w:t xml:space="preserve"> presents a reasonable opportunity to further the understanding, prevention, or alleviation of a serious problem affecting the health or welfare of pregnant women, fetuses or neonates;</w:t>
      </w:r>
    </w:p>
    <w:p w:rsidR="00526499" w:rsidRPr="00CE7221" w:rsidRDefault="00526499" w:rsidP="000B47AF">
      <w:pPr>
        <w:pStyle w:val="ListParagraph"/>
        <w:numPr>
          <w:ilvl w:val="7"/>
          <w:numId w:val="83"/>
        </w:numPr>
        <w:shd w:val="clear" w:color="auto" w:fill="FFFFFF"/>
        <w:spacing w:before="0" w:after="150" w:line="240" w:lineRule="auto"/>
        <w:ind w:left="1800"/>
        <w:rPr>
          <w:rFonts w:cs="Arial"/>
          <w:color w:val="000000"/>
          <w:szCs w:val="24"/>
          <w:lang w:val="en"/>
        </w:rPr>
      </w:pPr>
      <w:r w:rsidRPr="00CE7221">
        <w:rPr>
          <w:rFonts w:cs="Arial"/>
          <w:color w:val="000000"/>
          <w:szCs w:val="24"/>
          <w:lang w:val="en"/>
        </w:rPr>
        <w:t>The</w:t>
      </w:r>
      <w:r w:rsidR="00527594" w:rsidRPr="00CE7221">
        <w:rPr>
          <w:rFonts w:cs="Arial"/>
          <w:color w:val="000000"/>
          <w:szCs w:val="24"/>
          <w:lang w:val="en"/>
        </w:rPr>
        <w:t xml:space="preserve"> research</w:t>
      </w:r>
      <w:r w:rsidRPr="00CE7221">
        <w:rPr>
          <w:rFonts w:cs="Arial"/>
          <w:color w:val="000000"/>
          <w:szCs w:val="24"/>
          <w:lang w:val="en"/>
        </w:rPr>
        <w:t xml:space="preserve"> will be conducted in accord</w:t>
      </w:r>
      <w:r w:rsidR="0005155E" w:rsidRPr="00CE7221">
        <w:rPr>
          <w:rFonts w:cs="Arial"/>
          <w:color w:val="000000"/>
          <w:szCs w:val="24"/>
          <w:lang w:val="en"/>
        </w:rPr>
        <w:t>ance</w:t>
      </w:r>
      <w:r w:rsidRPr="00CE7221">
        <w:rPr>
          <w:rFonts w:cs="Arial"/>
          <w:color w:val="000000"/>
          <w:szCs w:val="24"/>
          <w:lang w:val="en"/>
        </w:rPr>
        <w:t xml:space="preserve"> with sound ethical principles; and</w:t>
      </w:r>
    </w:p>
    <w:p w:rsidR="00526499" w:rsidRPr="00CE7221" w:rsidRDefault="00526499" w:rsidP="000B47AF">
      <w:pPr>
        <w:pStyle w:val="ListParagraph"/>
        <w:numPr>
          <w:ilvl w:val="7"/>
          <w:numId w:val="83"/>
        </w:numPr>
        <w:shd w:val="clear" w:color="auto" w:fill="FFFFFF"/>
        <w:spacing w:before="0" w:line="240" w:lineRule="auto"/>
        <w:ind w:left="1800"/>
        <w:rPr>
          <w:rFonts w:cs="Arial"/>
          <w:color w:val="000000"/>
          <w:szCs w:val="24"/>
          <w:lang w:val="en"/>
        </w:rPr>
      </w:pPr>
      <w:r w:rsidRPr="00CE7221">
        <w:rPr>
          <w:rFonts w:cs="Arial"/>
          <w:color w:val="000000"/>
          <w:szCs w:val="24"/>
          <w:lang w:val="en"/>
        </w:rPr>
        <w:t>Informed consent will be obtained in accord</w:t>
      </w:r>
      <w:r w:rsidR="0005155E" w:rsidRPr="00CE7221">
        <w:rPr>
          <w:rFonts w:cs="Arial"/>
          <w:color w:val="000000"/>
          <w:szCs w:val="24"/>
          <w:lang w:val="en"/>
        </w:rPr>
        <w:t>ance</w:t>
      </w:r>
      <w:r w:rsidRPr="00CE7221">
        <w:rPr>
          <w:rFonts w:cs="Arial"/>
          <w:color w:val="000000"/>
          <w:szCs w:val="24"/>
          <w:lang w:val="en"/>
        </w:rPr>
        <w:t xml:space="preserve"> with the informed consent provisions</w:t>
      </w:r>
    </w:p>
    <w:p w:rsidR="001B4BAF" w:rsidRPr="00CE7221" w:rsidRDefault="001B4BAF" w:rsidP="001B4BAF">
      <w:pPr>
        <w:pStyle w:val="ListParagraph"/>
        <w:shd w:val="clear" w:color="auto" w:fill="FFFFFF"/>
        <w:spacing w:before="0" w:line="240" w:lineRule="auto"/>
        <w:ind w:left="1800"/>
        <w:rPr>
          <w:rFonts w:cs="Arial"/>
          <w:color w:val="000000"/>
          <w:szCs w:val="24"/>
          <w:lang w:val="en"/>
        </w:rPr>
      </w:pPr>
    </w:p>
    <w:p w:rsidR="00D92A76" w:rsidRPr="00CE7221" w:rsidRDefault="00D92A76" w:rsidP="00EC2E38">
      <w:pPr>
        <w:pStyle w:val="Heading5"/>
        <w:rPr>
          <w:lang w:val="en"/>
        </w:rPr>
      </w:pPr>
      <w:r w:rsidRPr="00CE7221">
        <w:rPr>
          <w:lang w:val="en"/>
        </w:rPr>
        <w:t>In-Vitro Fertilization</w:t>
      </w:r>
    </w:p>
    <w:p w:rsidR="00D92A76" w:rsidRPr="00CE7221" w:rsidRDefault="00C0100F" w:rsidP="00EC2E38">
      <w:pPr>
        <w:rPr>
          <w:lang w:val="en"/>
        </w:rPr>
      </w:pPr>
      <w:r w:rsidRPr="00CE7221">
        <w:rPr>
          <w:lang w:val="en"/>
        </w:rPr>
        <w:t>F</w:t>
      </w:r>
      <w:r w:rsidR="00D92A76" w:rsidRPr="00CE7221">
        <w:rPr>
          <w:lang w:val="en"/>
        </w:rPr>
        <w:t xml:space="preserve">ederal </w:t>
      </w:r>
      <w:r w:rsidR="00F35B24" w:rsidRPr="00CE7221">
        <w:rPr>
          <w:lang w:val="en"/>
        </w:rPr>
        <w:t xml:space="preserve">agencies prohibit </w:t>
      </w:r>
      <w:r w:rsidR="00D92A76" w:rsidRPr="00CE7221">
        <w:rPr>
          <w:lang w:val="en"/>
        </w:rPr>
        <w:t xml:space="preserve">funding </w:t>
      </w:r>
      <w:r w:rsidR="00F35B24" w:rsidRPr="00CE7221">
        <w:rPr>
          <w:lang w:val="en"/>
        </w:rPr>
        <w:t>f</w:t>
      </w:r>
      <w:r w:rsidR="00D92A76" w:rsidRPr="00CE7221">
        <w:rPr>
          <w:lang w:val="en"/>
        </w:rPr>
        <w:t>or in-vitro fertilization (IVF) research</w:t>
      </w:r>
      <w:r w:rsidRPr="00CE7221">
        <w:rPr>
          <w:lang w:val="en"/>
        </w:rPr>
        <w:t xml:space="preserve">.  However, </w:t>
      </w:r>
      <w:r w:rsidR="00D92A76" w:rsidRPr="00CE7221">
        <w:rPr>
          <w:lang w:val="en"/>
        </w:rPr>
        <w:t>investigators involved in IVF research or the IRB may wish to consult the references below for historical perspectives, regulations, and ethical considerations.</w:t>
      </w:r>
    </w:p>
    <w:p w:rsidR="00D92A76" w:rsidRPr="00CE7221" w:rsidRDefault="00794B4A" w:rsidP="000B47AF">
      <w:pPr>
        <w:pStyle w:val="ListParagraph"/>
        <w:numPr>
          <w:ilvl w:val="0"/>
          <w:numId w:val="124"/>
        </w:numPr>
        <w:rPr>
          <w:lang w:val="en"/>
        </w:rPr>
      </w:pPr>
      <w:hyperlink r:id="rId99" w:history="1">
        <w:r w:rsidR="00D92A76" w:rsidRPr="00CE7221">
          <w:rPr>
            <w:rStyle w:val="Hyperlink"/>
          </w:rPr>
          <w:t>American College of Obstetrics and Gynecologists (ACOG)</w:t>
        </w:r>
      </w:hyperlink>
    </w:p>
    <w:p w:rsidR="00D92A76" w:rsidRPr="00CE7221" w:rsidRDefault="00794B4A" w:rsidP="000B47AF">
      <w:pPr>
        <w:pStyle w:val="ListParagraph"/>
        <w:numPr>
          <w:ilvl w:val="0"/>
          <w:numId w:val="124"/>
        </w:numPr>
        <w:rPr>
          <w:lang w:val="en"/>
        </w:rPr>
      </w:pPr>
      <w:hyperlink r:id="rId100" w:history="1">
        <w:r w:rsidR="00D92A76" w:rsidRPr="00CE7221">
          <w:rPr>
            <w:rStyle w:val="Hyperlink"/>
          </w:rPr>
          <w:t>American Society for Reproductive Medicine (ASRM)</w:t>
        </w:r>
      </w:hyperlink>
    </w:p>
    <w:p w:rsidR="00860D00" w:rsidRPr="00CE7221" w:rsidRDefault="000339EB" w:rsidP="000339EB">
      <w:pPr>
        <w:pStyle w:val="Heading3"/>
        <w:rPr>
          <w:rFonts w:cs="Arial"/>
          <w:szCs w:val="24"/>
        </w:rPr>
      </w:pPr>
      <w:bookmarkStart w:id="206" w:name="_Toc478638332"/>
      <w:bookmarkStart w:id="207" w:name="_Toc504137465"/>
      <w:bookmarkStart w:id="208" w:name="_Toc22300165"/>
      <w:r w:rsidRPr="00CE7221">
        <w:rPr>
          <w:rFonts w:cs="Arial"/>
          <w:szCs w:val="24"/>
        </w:rPr>
        <w:t>P</w:t>
      </w:r>
      <w:r w:rsidR="00860D00" w:rsidRPr="00CE7221">
        <w:rPr>
          <w:rFonts w:cs="Arial"/>
          <w:szCs w:val="24"/>
        </w:rPr>
        <w:t>risoners</w:t>
      </w:r>
      <w:bookmarkEnd w:id="206"/>
      <w:bookmarkEnd w:id="207"/>
      <w:bookmarkEnd w:id="208"/>
    </w:p>
    <w:p w:rsidR="004E4F27" w:rsidRPr="00CE7221" w:rsidRDefault="004E4F27" w:rsidP="004E4F27">
      <w:pPr>
        <w:rPr>
          <w:rFonts w:cs="Arial"/>
          <w:szCs w:val="24"/>
          <w:lang w:val="en"/>
        </w:rPr>
      </w:pPr>
      <w:r w:rsidRPr="00CE7221">
        <w:t>When reviewing</w:t>
      </w:r>
      <w:r w:rsidR="00527594" w:rsidRPr="00CE7221">
        <w:rPr>
          <w:rFonts w:cs="Arial"/>
          <w:szCs w:val="24"/>
        </w:rPr>
        <w:t xml:space="preserve"> </w:t>
      </w:r>
      <w:r w:rsidR="00527594" w:rsidRPr="00CE7221">
        <w:t>research</w:t>
      </w:r>
      <w:r w:rsidRPr="00CE7221">
        <w:t xml:space="preserve"> involving prisoners the IRB must ensure it satisfies all of the conditions covered by </w:t>
      </w:r>
      <w:hyperlink r:id="rId101" w:anchor="subpartc" w:history="1">
        <w:r w:rsidR="007F0BBE" w:rsidRPr="00CE7221">
          <w:rPr>
            <w:rStyle w:val="Hyperlink"/>
            <w:lang w:val="en"/>
          </w:rPr>
          <w:t xml:space="preserve">Subpart C - Additional Protections Pertaining to Biomedical and Behavioral research Involving Prisoners as </w:t>
        </w:r>
        <w:r w:rsidR="007F0BBE" w:rsidRPr="00CE7221">
          <w:rPr>
            <w:rStyle w:val="Hyperlink"/>
            <w:rFonts w:cs="Arial"/>
            <w:szCs w:val="24"/>
            <w:lang w:val="en"/>
          </w:rPr>
          <w:t>Research Participants</w:t>
        </w:r>
      </w:hyperlink>
      <w:r w:rsidRPr="00CE7221">
        <w:rPr>
          <w:rFonts w:cs="Arial"/>
          <w:szCs w:val="24"/>
          <w:lang w:val="en"/>
        </w:rPr>
        <w:t>.</w:t>
      </w:r>
      <w:r w:rsidR="00D92A76" w:rsidRPr="00CE7221">
        <w:rPr>
          <w:rFonts w:cs="Arial"/>
          <w:szCs w:val="24"/>
          <w:lang w:val="en"/>
        </w:rPr>
        <w:t xml:space="preserve">  </w:t>
      </w:r>
    </w:p>
    <w:p w:rsidR="00ED1334" w:rsidRPr="00CE7221" w:rsidRDefault="00ED1334" w:rsidP="00ED1334">
      <w:pPr>
        <w:rPr>
          <w:rFonts w:cs="Arial"/>
          <w:szCs w:val="24"/>
        </w:rPr>
      </w:pPr>
      <w:r w:rsidRPr="00CE7221">
        <w:rPr>
          <w:rFonts w:cs="Arial"/>
          <w:szCs w:val="24"/>
        </w:rPr>
        <w:t xml:space="preserve">The IRB Member who is the </w:t>
      </w:r>
      <w:r w:rsidR="004F2285" w:rsidRPr="00CE7221">
        <w:rPr>
          <w:rFonts w:cs="Arial"/>
          <w:szCs w:val="24"/>
        </w:rPr>
        <w:t>prisoner r</w:t>
      </w:r>
      <w:r w:rsidRPr="00CE7221">
        <w:rPr>
          <w:rFonts w:cs="Arial"/>
          <w:szCs w:val="24"/>
        </w:rPr>
        <w:t>epresentative must review the</w:t>
      </w:r>
      <w:r w:rsidR="00527594" w:rsidRPr="00CE7221">
        <w:rPr>
          <w:rFonts w:cs="Arial"/>
          <w:szCs w:val="24"/>
        </w:rPr>
        <w:t xml:space="preserve"> research</w:t>
      </w:r>
      <w:r w:rsidRPr="00CE7221">
        <w:rPr>
          <w:rFonts w:cs="Arial"/>
          <w:szCs w:val="24"/>
        </w:rPr>
        <w:t xml:space="preserve">.   </w:t>
      </w:r>
      <w:r w:rsidR="00815DC5" w:rsidRPr="00CE7221">
        <w:rPr>
          <w:rFonts w:cs="Arial"/>
          <w:szCs w:val="24"/>
        </w:rPr>
        <w:t xml:space="preserve">OHRP must also approve the </w:t>
      </w:r>
      <w:r w:rsidR="00860D00" w:rsidRPr="00CE7221">
        <w:rPr>
          <w:rFonts w:cs="Arial"/>
          <w:szCs w:val="24"/>
        </w:rPr>
        <w:t xml:space="preserve">federally </w:t>
      </w:r>
      <w:r w:rsidR="00B01AED" w:rsidRPr="00CE7221">
        <w:rPr>
          <w:rFonts w:cs="Arial"/>
          <w:szCs w:val="24"/>
        </w:rPr>
        <w:t>supported or conducted</w:t>
      </w:r>
      <w:r w:rsidR="00815DC5" w:rsidRPr="00CE7221">
        <w:rPr>
          <w:rFonts w:cs="Arial"/>
          <w:szCs w:val="24"/>
        </w:rPr>
        <w:t xml:space="preserve"> research.  </w:t>
      </w:r>
      <w:r w:rsidRPr="00CE7221">
        <w:rPr>
          <w:rFonts w:cs="Arial"/>
          <w:szCs w:val="24"/>
          <w:lang w:val="en"/>
        </w:rPr>
        <w:t>In order to approve</w:t>
      </w:r>
      <w:r w:rsidR="00527594" w:rsidRPr="00CE7221">
        <w:rPr>
          <w:rFonts w:cs="Arial"/>
          <w:szCs w:val="24"/>
          <w:lang w:val="en"/>
        </w:rPr>
        <w:t xml:space="preserve"> research</w:t>
      </w:r>
      <w:r w:rsidRPr="00CE7221">
        <w:rPr>
          <w:rFonts w:cs="Arial"/>
          <w:szCs w:val="24"/>
          <w:lang w:val="en"/>
        </w:rPr>
        <w:t xml:space="preserve"> </w:t>
      </w:r>
      <w:r w:rsidR="00917D90" w:rsidRPr="00CE7221">
        <w:rPr>
          <w:rFonts w:cs="Arial"/>
          <w:szCs w:val="24"/>
          <w:lang w:val="en"/>
        </w:rPr>
        <w:t xml:space="preserve">that </w:t>
      </w:r>
      <w:r w:rsidRPr="00CE7221">
        <w:rPr>
          <w:rFonts w:cs="Arial"/>
          <w:szCs w:val="24"/>
          <w:lang w:val="en"/>
        </w:rPr>
        <w:t>involv</w:t>
      </w:r>
      <w:r w:rsidR="00917D90" w:rsidRPr="00CE7221">
        <w:rPr>
          <w:rFonts w:cs="Arial"/>
          <w:szCs w:val="24"/>
          <w:lang w:val="en"/>
        </w:rPr>
        <w:t>es</w:t>
      </w:r>
      <w:r w:rsidRPr="00CE7221">
        <w:rPr>
          <w:rFonts w:cs="Arial"/>
          <w:szCs w:val="24"/>
          <w:lang w:val="en"/>
        </w:rPr>
        <w:t xml:space="preserve"> prisoners, the IRB must find that the proposed</w:t>
      </w:r>
      <w:r w:rsidR="00527594" w:rsidRPr="00CE7221">
        <w:rPr>
          <w:rFonts w:cs="Arial"/>
          <w:szCs w:val="24"/>
          <w:lang w:val="en"/>
        </w:rPr>
        <w:t xml:space="preserve"> research</w:t>
      </w:r>
      <w:r w:rsidRPr="00CE7221">
        <w:rPr>
          <w:rFonts w:cs="Arial"/>
          <w:szCs w:val="24"/>
          <w:lang w:val="en"/>
        </w:rPr>
        <w:t xml:space="preserve"> falls into one of the permissible categories of</w:t>
      </w:r>
      <w:r w:rsidR="00527594" w:rsidRPr="00CE7221">
        <w:rPr>
          <w:rFonts w:cs="Arial"/>
          <w:szCs w:val="24"/>
          <w:lang w:val="en"/>
        </w:rPr>
        <w:t xml:space="preserve"> research</w:t>
      </w:r>
      <w:r w:rsidRPr="00CE7221">
        <w:rPr>
          <w:rFonts w:cs="Arial"/>
          <w:szCs w:val="24"/>
          <w:lang w:val="en"/>
        </w:rPr>
        <w:t xml:space="preserve">, and make </w:t>
      </w:r>
      <w:r w:rsidR="00B7780B" w:rsidRPr="00CE7221">
        <w:rPr>
          <w:rFonts w:cs="Arial"/>
          <w:szCs w:val="24"/>
          <w:lang w:val="en"/>
        </w:rPr>
        <w:t xml:space="preserve">the following </w:t>
      </w:r>
      <w:r w:rsidRPr="00CE7221">
        <w:rPr>
          <w:rFonts w:cs="Arial"/>
          <w:szCs w:val="24"/>
          <w:lang w:val="en"/>
        </w:rPr>
        <w:t>seven findings:</w:t>
      </w:r>
    </w:p>
    <w:p w:rsidR="001B4BAF" w:rsidRPr="00CE7221" w:rsidRDefault="00ED1334" w:rsidP="000B47AF">
      <w:pPr>
        <w:pStyle w:val="ListParagraph"/>
        <w:numPr>
          <w:ilvl w:val="0"/>
          <w:numId w:val="59"/>
        </w:numPr>
        <w:rPr>
          <w:rFonts w:cs="Arial"/>
          <w:szCs w:val="24"/>
          <w:lang w:val="en"/>
        </w:rPr>
      </w:pPr>
      <w:r w:rsidRPr="00CE7221">
        <w:rPr>
          <w:rFonts w:cs="Arial"/>
          <w:szCs w:val="24"/>
          <w:lang w:val="en"/>
        </w:rPr>
        <w:t>The</w:t>
      </w:r>
      <w:r w:rsidR="00527594" w:rsidRPr="00CE7221">
        <w:rPr>
          <w:rFonts w:cs="Arial"/>
          <w:szCs w:val="24"/>
          <w:lang w:val="en"/>
        </w:rPr>
        <w:t xml:space="preserve"> research</w:t>
      </w:r>
      <w:r w:rsidRPr="00CE7221">
        <w:rPr>
          <w:rFonts w:cs="Arial"/>
          <w:szCs w:val="24"/>
          <w:lang w:val="en"/>
        </w:rPr>
        <w:t xml:space="preserve"> under review represents one of the</w:t>
      </w:r>
      <w:r w:rsidR="001B4BAF" w:rsidRPr="00CE7221">
        <w:rPr>
          <w:rFonts w:cs="Arial"/>
          <w:szCs w:val="24"/>
          <w:lang w:val="en"/>
        </w:rPr>
        <w:t xml:space="preserve"> permissible categories of</w:t>
      </w:r>
      <w:r w:rsidR="00527594" w:rsidRPr="00CE7221">
        <w:rPr>
          <w:rFonts w:cs="Arial"/>
          <w:szCs w:val="24"/>
          <w:lang w:val="en"/>
        </w:rPr>
        <w:t xml:space="preserve"> research</w:t>
      </w:r>
      <w:r w:rsidR="001B4BAF" w:rsidRPr="00CE7221">
        <w:rPr>
          <w:rFonts w:cs="Arial"/>
          <w:szCs w:val="24"/>
          <w:lang w:val="en"/>
        </w:rPr>
        <w:t xml:space="preserve">: </w:t>
      </w:r>
    </w:p>
    <w:p w:rsidR="001B4BAF" w:rsidRPr="00CE7221" w:rsidRDefault="001B4BAF" w:rsidP="000B47AF">
      <w:pPr>
        <w:pStyle w:val="ListParagraph"/>
        <w:numPr>
          <w:ilvl w:val="0"/>
          <w:numId w:val="84"/>
        </w:numPr>
        <w:spacing w:before="0" w:after="0" w:line="240" w:lineRule="auto"/>
        <w:ind w:left="1440"/>
        <w:rPr>
          <w:rFonts w:cs="Arial"/>
          <w:szCs w:val="24"/>
          <w:lang w:val="en"/>
        </w:rPr>
      </w:pPr>
      <w:bookmarkStart w:id="209" w:name="46.306(a)(2)"/>
      <w:bookmarkEnd w:id="209"/>
      <w:r w:rsidRPr="00CE7221">
        <w:rPr>
          <w:rFonts w:cs="Arial"/>
          <w:b/>
          <w:szCs w:val="24"/>
          <w:lang w:val="en"/>
        </w:rPr>
        <w:t>Category #1:</w:t>
      </w:r>
      <w:r w:rsidRPr="00CE7221">
        <w:rPr>
          <w:rFonts w:cs="Arial"/>
          <w:szCs w:val="24"/>
          <w:lang w:val="en"/>
        </w:rPr>
        <w:t xml:space="preserve"> Study of the possible causes, effects, and processes of incarceration, and of criminal behavior, provided that the study presents no more than minimal risk and no more than inconvenience to the</w:t>
      </w:r>
      <w:r w:rsidR="00541330" w:rsidRPr="00CE7221">
        <w:rPr>
          <w:rFonts w:cs="Arial"/>
          <w:szCs w:val="24"/>
          <w:lang w:val="en"/>
        </w:rPr>
        <w:t xml:space="preserve"> research p</w:t>
      </w:r>
      <w:r w:rsidR="00EA2406" w:rsidRPr="00CE7221">
        <w:rPr>
          <w:rFonts w:cs="Arial"/>
          <w:szCs w:val="24"/>
          <w:lang w:val="en"/>
        </w:rPr>
        <w:t>articipants</w:t>
      </w:r>
      <w:r w:rsidRPr="00CE7221">
        <w:rPr>
          <w:rFonts w:cs="Arial"/>
          <w:szCs w:val="24"/>
          <w:lang w:val="en"/>
        </w:rPr>
        <w:t>;</w:t>
      </w:r>
    </w:p>
    <w:p w:rsidR="001B4BAF" w:rsidRPr="00CE7221" w:rsidRDefault="001B4BAF" w:rsidP="000B47AF">
      <w:pPr>
        <w:pStyle w:val="ListParagraph"/>
        <w:numPr>
          <w:ilvl w:val="0"/>
          <w:numId w:val="84"/>
        </w:numPr>
        <w:spacing w:before="0" w:after="0" w:line="240" w:lineRule="auto"/>
        <w:ind w:left="1440"/>
        <w:rPr>
          <w:rFonts w:cs="Arial"/>
          <w:szCs w:val="24"/>
          <w:lang w:val="en"/>
        </w:rPr>
      </w:pPr>
      <w:r w:rsidRPr="00CE7221">
        <w:rPr>
          <w:rFonts w:cs="Arial"/>
          <w:b/>
          <w:szCs w:val="24"/>
          <w:lang w:val="en"/>
        </w:rPr>
        <w:t>Category #2:</w:t>
      </w:r>
      <w:r w:rsidRPr="00CE7221">
        <w:rPr>
          <w:rFonts w:cs="Arial"/>
          <w:szCs w:val="24"/>
          <w:lang w:val="en"/>
        </w:rPr>
        <w:t xml:space="preserve"> Study of prisons as institutional structures or of prisoners as incarcerated persons, provided that the study presents no more than minimal risk and no more than inconvenience to the</w:t>
      </w:r>
      <w:r w:rsidR="00EA2406" w:rsidRPr="00CE7221">
        <w:rPr>
          <w:rFonts w:cs="Arial"/>
          <w:szCs w:val="24"/>
          <w:lang w:val="en"/>
        </w:rPr>
        <w:t xml:space="preserve"> </w:t>
      </w:r>
      <w:r w:rsidR="00541330" w:rsidRPr="00CE7221">
        <w:rPr>
          <w:rFonts w:cs="Arial"/>
          <w:szCs w:val="24"/>
          <w:lang w:val="en"/>
        </w:rPr>
        <w:t>research participants</w:t>
      </w:r>
      <w:r w:rsidRPr="00CE7221">
        <w:rPr>
          <w:rFonts w:cs="Arial"/>
          <w:szCs w:val="24"/>
          <w:lang w:val="en"/>
        </w:rPr>
        <w:t>;</w:t>
      </w:r>
    </w:p>
    <w:p w:rsidR="001B4BAF" w:rsidRPr="00CE7221" w:rsidRDefault="001B4BAF" w:rsidP="000B47AF">
      <w:pPr>
        <w:pStyle w:val="ListParagraph"/>
        <w:numPr>
          <w:ilvl w:val="0"/>
          <w:numId w:val="84"/>
        </w:numPr>
        <w:spacing w:before="0" w:after="0" w:line="240" w:lineRule="auto"/>
        <w:ind w:left="1440"/>
        <w:rPr>
          <w:rFonts w:cs="Arial"/>
          <w:szCs w:val="24"/>
          <w:lang w:val="en"/>
        </w:rPr>
      </w:pPr>
      <w:r w:rsidRPr="00CE7221">
        <w:rPr>
          <w:rFonts w:cs="Arial"/>
          <w:b/>
          <w:szCs w:val="24"/>
          <w:lang w:val="en"/>
        </w:rPr>
        <w:t>Category #3:</w:t>
      </w:r>
      <w:r w:rsidR="005D3CE7" w:rsidRPr="00CE7221">
        <w:rPr>
          <w:rFonts w:cs="Arial"/>
          <w:szCs w:val="24"/>
          <w:lang w:val="en"/>
        </w:rPr>
        <w:t xml:space="preserve"> R</w:t>
      </w:r>
      <w:r w:rsidR="00527594" w:rsidRPr="00CE7221">
        <w:rPr>
          <w:rFonts w:cs="Arial"/>
          <w:szCs w:val="24"/>
          <w:lang w:val="en"/>
        </w:rPr>
        <w:t>esearch</w:t>
      </w:r>
      <w:r w:rsidRPr="00CE7221">
        <w:rPr>
          <w:rFonts w:cs="Arial"/>
          <w:szCs w:val="24"/>
          <w:lang w:val="en"/>
        </w:rPr>
        <w:t xml:space="preserve"> on conditions particularly affecting prisoners as a class (for example, vaccine trials and other</w:t>
      </w:r>
      <w:r w:rsidR="00527594" w:rsidRPr="00CE7221">
        <w:rPr>
          <w:rFonts w:cs="Arial"/>
          <w:szCs w:val="24"/>
          <w:lang w:val="en"/>
        </w:rPr>
        <w:t xml:space="preserve"> research</w:t>
      </w:r>
      <w:r w:rsidRPr="00CE7221">
        <w:rPr>
          <w:rFonts w:cs="Arial"/>
          <w:szCs w:val="24"/>
          <w:lang w:val="en"/>
        </w:rPr>
        <w:t xml:space="preserve"> on hepatitis which is much more prevalent in prisons than elsewhere; and</w:t>
      </w:r>
      <w:r w:rsidR="00527594" w:rsidRPr="00CE7221">
        <w:rPr>
          <w:rFonts w:cs="Arial"/>
          <w:szCs w:val="24"/>
          <w:lang w:val="en"/>
        </w:rPr>
        <w:t xml:space="preserve"> research</w:t>
      </w:r>
      <w:r w:rsidRPr="00CE7221">
        <w:rPr>
          <w:rFonts w:cs="Arial"/>
          <w:szCs w:val="24"/>
          <w:lang w:val="en"/>
        </w:rPr>
        <w:t xml:space="preserve"> on social and psychological problems such as alcoholism, drug addiction, and sexual assaults) provided that the study may proceed only after OHRP has consulted with appropriate experts including experts in penology, medicine, and ethics, and published notice, in the </w:t>
      </w:r>
      <w:r w:rsidRPr="00CE7221">
        <w:rPr>
          <w:rFonts w:cs="Arial"/>
          <w:color w:val="000000"/>
          <w:szCs w:val="24"/>
          <w:lang w:val="en"/>
        </w:rPr>
        <w:t>Federal Regis</w:t>
      </w:r>
      <w:r w:rsidR="00541330" w:rsidRPr="00CE7221">
        <w:rPr>
          <w:rFonts w:cs="Arial"/>
          <w:color w:val="000000"/>
          <w:szCs w:val="24"/>
          <w:lang w:val="en"/>
        </w:rPr>
        <w:t>ter</w:t>
      </w:r>
      <w:r w:rsidRPr="00CE7221">
        <w:rPr>
          <w:rFonts w:cs="Arial"/>
          <w:szCs w:val="24"/>
          <w:lang w:val="en"/>
        </w:rPr>
        <w:t>, of his</w:t>
      </w:r>
      <w:r w:rsidR="00541330" w:rsidRPr="00CE7221">
        <w:rPr>
          <w:rFonts w:cs="Arial"/>
          <w:szCs w:val="24"/>
          <w:lang w:val="en"/>
        </w:rPr>
        <w:t>/her</w:t>
      </w:r>
      <w:r w:rsidRPr="00CE7221">
        <w:rPr>
          <w:rFonts w:cs="Arial"/>
          <w:szCs w:val="24"/>
          <w:lang w:val="en"/>
        </w:rPr>
        <w:t xml:space="preserve"> intent to approve such</w:t>
      </w:r>
      <w:r w:rsidR="00527594" w:rsidRPr="00CE7221">
        <w:rPr>
          <w:rFonts w:cs="Arial"/>
          <w:szCs w:val="24"/>
          <w:lang w:val="en"/>
        </w:rPr>
        <w:t xml:space="preserve"> research</w:t>
      </w:r>
      <w:r w:rsidRPr="00CE7221">
        <w:rPr>
          <w:rFonts w:cs="Arial"/>
          <w:szCs w:val="24"/>
          <w:lang w:val="en"/>
        </w:rPr>
        <w:t>; or</w:t>
      </w:r>
    </w:p>
    <w:p w:rsidR="001B4BAF" w:rsidRPr="00CE7221" w:rsidRDefault="001B4BAF" w:rsidP="000B47AF">
      <w:pPr>
        <w:pStyle w:val="ListParagraph"/>
        <w:numPr>
          <w:ilvl w:val="0"/>
          <w:numId w:val="84"/>
        </w:numPr>
        <w:spacing w:before="0" w:after="0" w:line="240" w:lineRule="auto"/>
        <w:ind w:left="1440"/>
        <w:contextualSpacing w:val="0"/>
        <w:rPr>
          <w:rFonts w:cs="Arial"/>
          <w:szCs w:val="24"/>
          <w:lang w:val="en"/>
        </w:rPr>
      </w:pPr>
      <w:r w:rsidRPr="00CE7221">
        <w:rPr>
          <w:rFonts w:cs="Arial"/>
          <w:b/>
          <w:szCs w:val="24"/>
          <w:lang w:val="en"/>
        </w:rPr>
        <w:t>Category #4:</w:t>
      </w:r>
      <w:r w:rsidR="00527594" w:rsidRPr="00CE7221">
        <w:rPr>
          <w:rFonts w:cs="Arial"/>
          <w:szCs w:val="24"/>
          <w:lang w:val="en"/>
        </w:rPr>
        <w:t xml:space="preserve"> </w:t>
      </w:r>
      <w:r w:rsidR="00A86C1D" w:rsidRPr="00CE7221">
        <w:rPr>
          <w:rFonts w:cs="Arial"/>
          <w:szCs w:val="24"/>
          <w:lang w:val="en"/>
        </w:rPr>
        <w:t>R</w:t>
      </w:r>
      <w:r w:rsidR="00527594" w:rsidRPr="00CE7221">
        <w:rPr>
          <w:rFonts w:cs="Arial"/>
          <w:szCs w:val="24"/>
          <w:lang w:val="en"/>
        </w:rPr>
        <w:t>esearch</w:t>
      </w:r>
      <w:r w:rsidRPr="00CE7221">
        <w:rPr>
          <w:rFonts w:cs="Arial"/>
          <w:szCs w:val="24"/>
          <w:lang w:val="en"/>
        </w:rPr>
        <w:t xml:space="preserve"> on practices, both innovative and accepted, which have the intent and reasonable probability of improving the health or well-being of the</w:t>
      </w:r>
      <w:r w:rsidR="00EA2406" w:rsidRPr="00CE7221">
        <w:rPr>
          <w:rFonts w:cs="Arial"/>
          <w:szCs w:val="24"/>
          <w:lang w:val="en"/>
        </w:rPr>
        <w:t xml:space="preserve"> </w:t>
      </w:r>
      <w:r w:rsidR="00541330" w:rsidRPr="00CE7221">
        <w:rPr>
          <w:rFonts w:cs="Arial"/>
          <w:szCs w:val="24"/>
          <w:lang w:val="en"/>
        </w:rPr>
        <w:lastRenderedPageBreak/>
        <w:t>research participants</w:t>
      </w:r>
      <w:r w:rsidRPr="00CE7221">
        <w:rPr>
          <w:rFonts w:cs="Arial"/>
          <w:szCs w:val="24"/>
          <w:lang w:val="en"/>
        </w:rPr>
        <w:t xml:space="preserve">. </w:t>
      </w:r>
      <w:r w:rsidR="00756A8E" w:rsidRPr="00CE7221">
        <w:rPr>
          <w:rFonts w:cs="Arial"/>
          <w:szCs w:val="24"/>
          <w:lang w:val="en"/>
        </w:rPr>
        <w:t xml:space="preserve"> </w:t>
      </w:r>
      <w:r w:rsidRPr="00CE7221">
        <w:rPr>
          <w:rFonts w:cs="Arial"/>
          <w:szCs w:val="24"/>
          <w:lang w:val="en"/>
        </w:rPr>
        <w:t>In cases in which those studies require the assignment of prisoners in a manner consistent with protocols approved by the IRB to control groups which may not benefit from the</w:t>
      </w:r>
      <w:r w:rsidR="00527594" w:rsidRPr="00CE7221">
        <w:rPr>
          <w:rFonts w:cs="Arial"/>
          <w:szCs w:val="24"/>
          <w:lang w:val="en"/>
        </w:rPr>
        <w:t xml:space="preserve"> research</w:t>
      </w:r>
      <w:r w:rsidRPr="00CE7221">
        <w:rPr>
          <w:rFonts w:cs="Arial"/>
          <w:szCs w:val="24"/>
          <w:lang w:val="en"/>
        </w:rPr>
        <w:t xml:space="preserve">, the study may proceed only after </w:t>
      </w:r>
      <w:r w:rsidR="00756A8E" w:rsidRPr="00CE7221">
        <w:rPr>
          <w:rFonts w:cs="Arial"/>
          <w:szCs w:val="24"/>
          <w:lang w:val="en"/>
        </w:rPr>
        <w:t xml:space="preserve">OHRP </w:t>
      </w:r>
      <w:r w:rsidRPr="00CE7221">
        <w:rPr>
          <w:rFonts w:cs="Arial"/>
          <w:szCs w:val="24"/>
          <w:lang w:val="en"/>
        </w:rPr>
        <w:t xml:space="preserve">has consulted with appropriate experts, including experts in penology, medicine, and ethics, and published notice, in the </w:t>
      </w:r>
      <w:r w:rsidRPr="00CE7221">
        <w:rPr>
          <w:rFonts w:cs="Arial"/>
          <w:color w:val="000000"/>
          <w:szCs w:val="24"/>
          <w:lang w:val="en"/>
        </w:rPr>
        <w:t>Federal Register</w:t>
      </w:r>
      <w:r w:rsidRPr="00CE7221">
        <w:rPr>
          <w:rFonts w:cs="Arial"/>
          <w:szCs w:val="24"/>
          <w:lang w:val="en"/>
        </w:rPr>
        <w:t>, of the intent to approve such</w:t>
      </w:r>
      <w:r w:rsidR="00527594" w:rsidRPr="00CE7221">
        <w:rPr>
          <w:rFonts w:cs="Arial"/>
          <w:szCs w:val="24"/>
          <w:lang w:val="en"/>
        </w:rPr>
        <w:t xml:space="preserve"> research</w:t>
      </w:r>
      <w:r w:rsidRPr="00CE7221">
        <w:rPr>
          <w:rFonts w:cs="Arial"/>
          <w:szCs w:val="24"/>
          <w:lang w:val="en"/>
        </w:rPr>
        <w:t>.</w:t>
      </w:r>
    </w:p>
    <w:p w:rsidR="001B4BAF" w:rsidRPr="00CE7221" w:rsidRDefault="001B4BAF" w:rsidP="00756A8E">
      <w:pPr>
        <w:pStyle w:val="ListParagraph"/>
        <w:spacing w:before="0" w:after="0" w:line="240" w:lineRule="auto"/>
        <w:contextualSpacing w:val="0"/>
        <w:rPr>
          <w:rFonts w:cs="Arial"/>
          <w:szCs w:val="24"/>
          <w:lang w:val="en"/>
        </w:rPr>
      </w:pPr>
    </w:p>
    <w:p w:rsidR="00ED1334" w:rsidRPr="00CE7221" w:rsidRDefault="00ED1334" w:rsidP="000B47AF">
      <w:pPr>
        <w:pStyle w:val="ListParagraph"/>
        <w:numPr>
          <w:ilvl w:val="0"/>
          <w:numId w:val="59"/>
        </w:numPr>
        <w:spacing w:before="0" w:after="0" w:line="240" w:lineRule="auto"/>
        <w:contextualSpacing w:val="0"/>
        <w:rPr>
          <w:rFonts w:cs="Arial"/>
          <w:szCs w:val="24"/>
          <w:lang w:val="en"/>
        </w:rPr>
      </w:pPr>
      <w:r w:rsidRPr="00CE7221">
        <w:rPr>
          <w:rFonts w:cs="Arial"/>
          <w:szCs w:val="24"/>
          <w:lang w:val="en"/>
        </w:rPr>
        <w:t>Any possible advantages accruing to the prisoner through his or her participation in the</w:t>
      </w:r>
      <w:r w:rsidR="00527594" w:rsidRPr="00CE7221">
        <w:rPr>
          <w:rFonts w:cs="Arial"/>
          <w:szCs w:val="24"/>
          <w:lang w:val="en"/>
        </w:rPr>
        <w:t xml:space="preserve"> research</w:t>
      </w:r>
      <w:r w:rsidRPr="00CE7221">
        <w:rPr>
          <w:rFonts w:cs="Arial"/>
          <w:szCs w:val="24"/>
          <w:lang w:val="en"/>
        </w:rPr>
        <w:t>, when compared to the general living conditions, medical care, quality of food, amenities and opportunity for earnings in the prison, are not of such a magnitude that his or her ability to weigh the risks of the</w:t>
      </w:r>
      <w:r w:rsidR="00527594" w:rsidRPr="00CE7221">
        <w:rPr>
          <w:rFonts w:cs="Arial"/>
          <w:szCs w:val="24"/>
          <w:lang w:val="en"/>
        </w:rPr>
        <w:t xml:space="preserve"> research</w:t>
      </w:r>
      <w:r w:rsidRPr="00CE7221">
        <w:rPr>
          <w:rFonts w:cs="Arial"/>
          <w:szCs w:val="24"/>
          <w:lang w:val="en"/>
        </w:rPr>
        <w:t xml:space="preserve"> against the value of receiving such advantages in the limited-choice prison environment is impaired;</w:t>
      </w:r>
    </w:p>
    <w:p w:rsidR="00ED1334" w:rsidRPr="00CE7221" w:rsidRDefault="00ED1334" w:rsidP="000B47AF">
      <w:pPr>
        <w:pStyle w:val="ListParagraph"/>
        <w:numPr>
          <w:ilvl w:val="0"/>
          <w:numId w:val="59"/>
        </w:numPr>
        <w:rPr>
          <w:rFonts w:cs="Arial"/>
          <w:szCs w:val="24"/>
          <w:lang w:val="en"/>
        </w:rPr>
      </w:pPr>
      <w:r w:rsidRPr="00CE7221">
        <w:rPr>
          <w:rFonts w:cs="Arial"/>
          <w:szCs w:val="24"/>
          <w:lang w:val="en"/>
        </w:rPr>
        <w:t>The risks involved in the</w:t>
      </w:r>
      <w:r w:rsidR="00527594" w:rsidRPr="00CE7221">
        <w:rPr>
          <w:rFonts w:cs="Arial"/>
          <w:szCs w:val="24"/>
          <w:lang w:val="en"/>
        </w:rPr>
        <w:t xml:space="preserve"> research</w:t>
      </w:r>
      <w:r w:rsidRPr="00CE7221">
        <w:rPr>
          <w:rFonts w:cs="Arial"/>
          <w:szCs w:val="24"/>
          <w:lang w:val="en"/>
        </w:rPr>
        <w:t xml:space="preserve"> are commensurate with risks that would be accepted by non</w:t>
      </w:r>
      <w:r w:rsidR="003F6783" w:rsidRPr="00CE7221">
        <w:rPr>
          <w:rFonts w:cs="Arial"/>
          <w:szCs w:val="24"/>
          <w:lang w:val="en"/>
        </w:rPr>
        <w:t>-</w:t>
      </w:r>
      <w:r w:rsidRPr="00CE7221">
        <w:rPr>
          <w:rFonts w:cs="Arial"/>
          <w:szCs w:val="24"/>
          <w:lang w:val="en"/>
        </w:rPr>
        <w:t>prisoner volunteers;</w:t>
      </w:r>
    </w:p>
    <w:p w:rsidR="00ED1334" w:rsidRPr="00CE7221" w:rsidRDefault="00ED1334" w:rsidP="000B47AF">
      <w:pPr>
        <w:pStyle w:val="ListParagraph"/>
        <w:numPr>
          <w:ilvl w:val="0"/>
          <w:numId w:val="59"/>
        </w:numPr>
        <w:rPr>
          <w:rFonts w:cs="Arial"/>
          <w:szCs w:val="24"/>
          <w:lang w:val="en"/>
        </w:rPr>
      </w:pPr>
      <w:r w:rsidRPr="00CE7221">
        <w:rPr>
          <w:rFonts w:cs="Arial"/>
          <w:szCs w:val="24"/>
          <w:lang w:val="en"/>
        </w:rPr>
        <w:t>Procedures for the selection of</w:t>
      </w:r>
      <w:r w:rsidR="00EA2406" w:rsidRPr="00CE7221">
        <w:rPr>
          <w:rFonts w:cs="Arial"/>
          <w:szCs w:val="24"/>
          <w:lang w:val="en"/>
        </w:rPr>
        <w:t xml:space="preserve"> </w:t>
      </w:r>
      <w:r w:rsidR="004F2285" w:rsidRPr="00CE7221">
        <w:rPr>
          <w:rFonts w:cs="Arial"/>
        </w:rPr>
        <w:t xml:space="preserve">research participants </w:t>
      </w:r>
      <w:r w:rsidRPr="00CE7221">
        <w:rPr>
          <w:rFonts w:cs="Arial"/>
          <w:szCs w:val="24"/>
          <w:lang w:val="en"/>
        </w:rPr>
        <w:t xml:space="preserve">within the prison are fair to all prisoners and immune from arbitrary intervention by prison authorities or prisoners. Unless the </w:t>
      </w:r>
      <w:r w:rsidR="00CB691E" w:rsidRPr="00CE7221">
        <w:rPr>
          <w:rFonts w:cs="Arial"/>
          <w:szCs w:val="24"/>
          <w:lang w:val="en"/>
        </w:rPr>
        <w:t xml:space="preserve">PI </w:t>
      </w:r>
      <w:r w:rsidRPr="00CE7221">
        <w:rPr>
          <w:rFonts w:cs="Arial"/>
          <w:szCs w:val="24"/>
          <w:lang w:val="en"/>
        </w:rPr>
        <w:t>provides the IRB with written justification for following some other procedures, control</w:t>
      </w:r>
      <w:r w:rsidR="00EA2406" w:rsidRPr="00CE7221">
        <w:rPr>
          <w:rFonts w:cs="Arial"/>
          <w:szCs w:val="24"/>
          <w:lang w:val="en"/>
        </w:rPr>
        <w:t xml:space="preserve"> </w:t>
      </w:r>
      <w:r w:rsidR="004F2285" w:rsidRPr="00CE7221">
        <w:rPr>
          <w:rFonts w:cs="Arial"/>
        </w:rPr>
        <w:t xml:space="preserve">research participants </w:t>
      </w:r>
      <w:r w:rsidRPr="00CE7221">
        <w:rPr>
          <w:rFonts w:cs="Arial"/>
          <w:szCs w:val="24"/>
          <w:lang w:val="en"/>
        </w:rPr>
        <w:t>must be selected randomly from the group of available prisoners that meet the characteristics needed for that particular</w:t>
      </w:r>
      <w:r w:rsidR="00527594" w:rsidRPr="00CE7221">
        <w:rPr>
          <w:rFonts w:cs="Arial"/>
          <w:szCs w:val="24"/>
          <w:lang w:val="en"/>
        </w:rPr>
        <w:t xml:space="preserve"> research</w:t>
      </w:r>
      <w:r w:rsidRPr="00CE7221">
        <w:rPr>
          <w:rFonts w:cs="Arial"/>
          <w:szCs w:val="24"/>
          <w:lang w:val="en"/>
        </w:rPr>
        <w:t xml:space="preserve"> proposal;</w:t>
      </w:r>
    </w:p>
    <w:p w:rsidR="00ED1334" w:rsidRPr="00CE7221" w:rsidRDefault="00ED1334" w:rsidP="000B47AF">
      <w:pPr>
        <w:pStyle w:val="ListParagraph"/>
        <w:numPr>
          <w:ilvl w:val="0"/>
          <w:numId w:val="59"/>
        </w:numPr>
        <w:rPr>
          <w:rFonts w:cs="Arial"/>
          <w:szCs w:val="24"/>
          <w:lang w:val="en"/>
        </w:rPr>
      </w:pPr>
      <w:r w:rsidRPr="00CE7221">
        <w:rPr>
          <w:rFonts w:cs="Arial"/>
          <w:szCs w:val="24"/>
          <w:lang w:val="en"/>
        </w:rPr>
        <w:t xml:space="preserve">The information is presented in language that is understandable to the </w:t>
      </w:r>
      <w:r w:rsidR="007F0BBE" w:rsidRPr="00CE7221">
        <w:rPr>
          <w:rFonts w:cs="Arial"/>
          <w:szCs w:val="24"/>
          <w:lang w:val="en"/>
        </w:rPr>
        <w:t xml:space="preserve">research participant </w:t>
      </w:r>
      <w:r w:rsidRPr="00CE7221">
        <w:rPr>
          <w:rFonts w:cs="Arial"/>
          <w:szCs w:val="24"/>
          <w:lang w:val="en"/>
        </w:rPr>
        <w:t>population;</w:t>
      </w:r>
    </w:p>
    <w:p w:rsidR="00ED1334" w:rsidRPr="00CE7221" w:rsidRDefault="00ED1334" w:rsidP="000B47AF">
      <w:pPr>
        <w:pStyle w:val="ListParagraph"/>
        <w:numPr>
          <w:ilvl w:val="0"/>
          <w:numId w:val="59"/>
        </w:numPr>
        <w:rPr>
          <w:rFonts w:cs="Arial"/>
          <w:szCs w:val="24"/>
          <w:lang w:val="en"/>
        </w:rPr>
      </w:pPr>
      <w:r w:rsidRPr="00CE7221">
        <w:rPr>
          <w:rFonts w:cs="Arial"/>
          <w:szCs w:val="24"/>
          <w:lang w:val="en"/>
        </w:rPr>
        <w:t>Adequate assurance exists that parole boards will not take into account a prisoner's participation in the</w:t>
      </w:r>
      <w:r w:rsidR="00527594" w:rsidRPr="00CE7221">
        <w:rPr>
          <w:rFonts w:cs="Arial"/>
          <w:szCs w:val="24"/>
          <w:lang w:val="en"/>
        </w:rPr>
        <w:t xml:space="preserve"> research</w:t>
      </w:r>
      <w:r w:rsidRPr="00CE7221">
        <w:rPr>
          <w:rFonts w:cs="Arial"/>
          <w:szCs w:val="24"/>
          <w:lang w:val="en"/>
        </w:rPr>
        <w:t xml:space="preserve"> in making decisions regarding parole, and each prisoner is clearly informed in advance that participation in the</w:t>
      </w:r>
      <w:r w:rsidR="00527594" w:rsidRPr="00CE7221">
        <w:rPr>
          <w:rFonts w:cs="Arial"/>
          <w:szCs w:val="24"/>
          <w:lang w:val="en"/>
        </w:rPr>
        <w:t xml:space="preserve"> research</w:t>
      </w:r>
      <w:r w:rsidRPr="00CE7221">
        <w:rPr>
          <w:rFonts w:cs="Arial"/>
          <w:szCs w:val="24"/>
          <w:lang w:val="en"/>
        </w:rPr>
        <w:t xml:space="preserve"> will have no effect on his or her parole; and</w:t>
      </w:r>
    </w:p>
    <w:p w:rsidR="00756A8E" w:rsidRPr="00CE7221" w:rsidRDefault="00ED1334" w:rsidP="000B47AF">
      <w:pPr>
        <w:pStyle w:val="ListParagraph"/>
        <w:numPr>
          <w:ilvl w:val="0"/>
          <w:numId w:val="59"/>
        </w:numPr>
        <w:rPr>
          <w:rFonts w:cs="Arial"/>
          <w:szCs w:val="24"/>
          <w:lang w:val="en"/>
        </w:rPr>
      </w:pPr>
      <w:r w:rsidRPr="00CE7221">
        <w:rPr>
          <w:rFonts w:cs="Arial"/>
          <w:szCs w:val="24"/>
          <w:lang w:val="en"/>
        </w:rPr>
        <w:t xml:space="preserve">Where the IRB finds there may be a need for follow-up examination or care of participants after the end of their participation, </w:t>
      </w:r>
      <w:r w:rsidR="00C0100F" w:rsidRPr="00CE7221">
        <w:rPr>
          <w:rFonts w:cs="Arial"/>
          <w:szCs w:val="24"/>
          <w:lang w:val="en"/>
        </w:rPr>
        <w:t xml:space="preserve">the IRB ensures </w:t>
      </w:r>
      <w:r w:rsidRPr="00CE7221">
        <w:rPr>
          <w:rFonts w:cs="Arial"/>
          <w:szCs w:val="24"/>
          <w:lang w:val="en"/>
        </w:rPr>
        <w:t>adequate provision</w:t>
      </w:r>
      <w:r w:rsidR="00C0100F" w:rsidRPr="00CE7221">
        <w:rPr>
          <w:rFonts w:cs="Arial"/>
          <w:szCs w:val="24"/>
          <w:lang w:val="en"/>
        </w:rPr>
        <w:t>s</w:t>
      </w:r>
      <w:r w:rsidRPr="00CE7221">
        <w:rPr>
          <w:rFonts w:cs="Arial"/>
          <w:szCs w:val="24"/>
          <w:lang w:val="en"/>
        </w:rPr>
        <w:t xml:space="preserve"> </w:t>
      </w:r>
      <w:r w:rsidR="00C0100F" w:rsidRPr="00CE7221">
        <w:rPr>
          <w:rFonts w:cs="Arial"/>
          <w:szCs w:val="24"/>
          <w:lang w:val="en"/>
        </w:rPr>
        <w:t xml:space="preserve">are in place </w:t>
      </w:r>
      <w:r w:rsidRPr="00CE7221">
        <w:rPr>
          <w:rFonts w:cs="Arial"/>
          <w:szCs w:val="24"/>
          <w:lang w:val="en"/>
        </w:rPr>
        <w:t>for such examination or care, taking into account the varying lengths of individual prisoners' sentences, and for informing pa</w:t>
      </w:r>
      <w:r w:rsidR="00756A8E" w:rsidRPr="00CE7221">
        <w:rPr>
          <w:rFonts w:cs="Arial"/>
          <w:szCs w:val="24"/>
          <w:lang w:val="en"/>
        </w:rPr>
        <w:t>rticipants of this fact.</w:t>
      </w:r>
    </w:p>
    <w:p w:rsidR="00ED1334" w:rsidRPr="00CE7221" w:rsidRDefault="00ED1334" w:rsidP="00756A8E">
      <w:pPr>
        <w:ind w:left="360"/>
        <w:rPr>
          <w:rFonts w:cs="Arial"/>
          <w:szCs w:val="24"/>
          <w:lang w:val="en"/>
        </w:rPr>
      </w:pPr>
      <w:r w:rsidRPr="00CE7221">
        <w:rPr>
          <w:rFonts w:cs="Arial"/>
          <w:szCs w:val="24"/>
          <w:lang w:val="en"/>
        </w:rPr>
        <w:t xml:space="preserve">In order to make these findings, the IRB must be familiar with the specific conditions in the local prison(s) or jail site(s) that are pertinent to protections, before approving the proposal for </w:t>
      </w:r>
      <w:r w:rsidR="00730ECC" w:rsidRPr="00CE7221">
        <w:rPr>
          <w:rFonts w:cs="Arial"/>
          <w:szCs w:val="24"/>
          <w:lang w:val="en"/>
        </w:rPr>
        <w:t>t</w:t>
      </w:r>
      <w:r w:rsidRPr="00CE7221">
        <w:rPr>
          <w:rFonts w:cs="Arial"/>
          <w:szCs w:val="24"/>
          <w:lang w:val="en"/>
        </w:rPr>
        <w:t>he local site.</w:t>
      </w:r>
    </w:p>
    <w:p w:rsidR="00510B3A" w:rsidRPr="00CE7221" w:rsidRDefault="00510B3A" w:rsidP="00510B3A">
      <w:pPr>
        <w:pStyle w:val="Heading4"/>
        <w:rPr>
          <w:rFonts w:cs="Arial"/>
          <w:szCs w:val="24"/>
        </w:rPr>
      </w:pPr>
      <w:bookmarkStart w:id="210" w:name="_Toc241889707"/>
      <w:r w:rsidRPr="00CE7221">
        <w:rPr>
          <w:rFonts w:cs="Arial"/>
          <w:szCs w:val="24"/>
        </w:rPr>
        <w:t>Epidemiolog</w:t>
      </w:r>
      <w:r w:rsidR="0005155E" w:rsidRPr="00CE7221">
        <w:rPr>
          <w:rFonts w:cs="Arial"/>
          <w:szCs w:val="24"/>
        </w:rPr>
        <w:t>IC</w:t>
      </w:r>
      <w:bookmarkEnd w:id="210"/>
      <w:r w:rsidR="00527594" w:rsidRPr="00CE7221">
        <w:rPr>
          <w:rFonts w:cs="Arial"/>
          <w:szCs w:val="24"/>
        </w:rPr>
        <w:t xml:space="preserve"> research</w:t>
      </w:r>
      <w:r w:rsidRPr="00CE7221">
        <w:rPr>
          <w:rFonts w:cs="Arial"/>
          <w:szCs w:val="24"/>
        </w:rPr>
        <w:t xml:space="preserve"> involving Prisoners</w:t>
      </w:r>
    </w:p>
    <w:p w:rsidR="00774A1E" w:rsidRPr="00CE7221" w:rsidRDefault="00774A1E" w:rsidP="00774A1E">
      <w:pPr>
        <w:rPr>
          <w:i/>
        </w:rPr>
      </w:pPr>
      <w:r w:rsidRPr="00CE7221">
        <w:rPr>
          <w:i/>
        </w:rPr>
        <w:t xml:space="preserve">Note:  </w:t>
      </w:r>
      <w:r w:rsidRPr="00CE7221">
        <w:rPr>
          <w:rFonts w:eastAsia="Times New Roman"/>
          <w:i/>
          <w:szCs w:val="22"/>
        </w:rPr>
        <w:t>See Section “</w:t>
      </w:r>
      <w:r w:rsidRPr="00CE7221">
        <w:rPr>
          <w:i/>
        </w:rPr>
        <w:t xml:space="preserve">Activities That Do Not Require IRB Review and Approval; </w:t>
      </w:r>
      <w:r w:rsidRPr="00CE7221">
        <w:rPr>
          <w:rFonts w:eastAsia="Times New Roman"/>
          <w:i/>
          <w:szCs w:val="22"/>
        </w:rPr>
        <w:t>Public Health Surveillance Activities” to determine whether IRB approval is required for such activities.</w:t>
      </w:r>
    </w:p>
    <w:p w:rsidR="00510B3A" w:rsidRPr="00CE7221" w:rsidRDefault="00876366" w:rsidP="00737862">
      <w:pPr>
        <w:spacing w:before="0" w:after="0" w:line="240" w:lineRule="auto"/>
        <w:rPr>
          <w:rFonts w:cs="Arial"/>
          <w:szCs w:val="24"/>
        </w:rPr>
      </w:pPr>
      <w:r w:rsidRPr="00CE7221">
        <w:rPr>
          <w:rFonts w:cs="Arial"/>
          <w:szCs w:val="24"/>
        </w:rPr>
        <w:t xml:space="preserve">Health and Human Services </w:t>
      </w:r>
      <w:r w:rsidR="00510B3A" w:rsidRPr="00CE7221">
        <w:rPr>
          <w:rFonts w:cs="Arial"/>
          <w:szCs w:val="24"/>
        </w:rPr>
        <w:t>has waived the applicability of 45 CFR 46.305(a</w:t>
      </w:r>
      <w:r w:rsidR="009C036B" w:rsidRPr="00CE7221">
        <w:rPr>
          <w:rFonts w:cs="Arial"/>
          <w:szCs w:val="24"/>
        </w:rPr>
        <w:t>) (</w:t>
      </w:r>
      <w:r w:rsidR="00510B3A" w:rsidRPr="00CE7221">
        <w:rPr>
          <w:rFonts w:cs="Arial"/>
          <w:szCs w:val="24"/>
        </w:rPr>
        <w:t>l) and 46.306(a</w:t>
      </w:r>
      <w:r w:rsidR="009C036B" w:rsidRPr="00CE7221">
        <w:rPr>
          <w:rFonts w:cs="Arial"/>
          <w:szCs w:val="24"/>
        </w:rPr>
        <w:t>) (</w:t>
      </w:r>
      <w:r w:rsidR="00510B3A" w:rsidRPr="00CE7221">
        <w:rPr>
          <w:rFonts w:cs="Arial"/>
          <w:szCs w:val="24"/>
        </w:rPr>
        <w:t>2) for certain</w:t>
      </w:r>
      <w:r w:rsidR="00527594" w:rsidRPr="00CE7221">
        <w:rPr>
          <w:rFonts w:cs="Arial"/>
          <w:szCs w:val="24"/>
        </w:rPr>
        <w:t xml:space="preserve"> research</w:t>
      </w:r>
      <w:r w:rsidR="00510B3A" w:rsidRPr="00CE7221">
        <w:rPr>
          <w:rFonts w:cs="Arial"/>
          <w:szCs w:val="24"/>
        </w:rPr>
        <w:t xml:space="preserve"> conducted or supported by HHS that involves epidemiologic</w:t>
      </w:r>
      <w:r w:rsidR="0005155E" w:rsidRPr="00CE7221">
        <w:rPr>
          <w:rFonts w:cs="Arial"/>
          <w:szCs w:val="24"/>
        </w:rPr>
        <w:t>al</w:t>
      </w:r>
      <w:r w:rsidR="00510B3A" w:rsidRPr="00CE7221">
        <w:rPr>
          <w:rFonts w:cs="Arial"/>
          <w:szCs w:val="24"/>
        </w:rPr>
        <w:t xml:space="preserve"> studies</w:t>
      </w:r>
      <w:r w:rsidR="00E076F0" w:rsidRPr="00CE7221">
        <w:rPr>
          <w:rFonts w:cs="Arial"/>
          <w:szCs w:val="24"/>
        </w:rPr>
        <w:t xml:space="preserve"> </w:t>
      </w:r>
      <w:r w:rsidR="00510B3A" w:rsidRPr="00CE7221">
        <w:rPr>
          <w:rFonts w:cs="Arial"/>
          <w:szCs w:val="24"/>
        </w:rPr>
        <w:t>that meet the following criteria:</w:t>
      </w:r>
    </w:p>
    <w:p w:rsidR="00510B3A" w:rsidRPr="00CE7221" w:rsidRDefault="00510B3A" w:rsidP="000B47AF">
      <w:pPr>
        <w:pStyle w:val="ListNumber"/>
        <w:numPr>
          <w:ilvl w:val="0"/>
          <w:numId w:val="50"/>
        </w:numPr>
        <w:spacing w:after="0"/>
        <w:rPr>
          <w:rFonts w:cs="Arial"/>
        </w:rPr>
      </w:pPr>
      <w:r w:rsidRPr="00CE7221">
        <w:rPr>
          <w:rFonts w:cs="Arial"/>
        </w:rPr>
        <w:t>In which the sole purposes are:</w:t>
      </w:r>
    </w:p>
    <w:p w:rsidR="00510B3A" w:rsidRPr="00CE7221" w:rsidRDefault="00510B3A" w:rsidP="000B47AF">
      <w:pPr>
        <w:pStyle w:val="ListNumber"/>
        <w:numPr>
          <w:ilvl w:val="1"/>
          <w:numId w:val="50"/>
        </w:numPr>
        <w:spacing w:after="0"/>
        <w:rPr>
          <w:rFonts w:cs="Arial"/>
        </w:rPr>
      </w:pPr>
      <w:r w:rsidRPr="00CE7221">
        <w:rPr>
          <w:rFonts w:cs="Arial"/>
        </w:rPr>
        <w:t>To describe the prevalence or incidence of a disease by identifying all cases, or</w:t>
      </w:r>
    </w:p>
    <w:p w:rsidR="00510B3A" w:rsidRPr="00CE7221" w:rsidRDefault="00510B3A" w:rsidP="000B47AF">
      <w:pPr>
        <w:pStyle w:val="ListNumber"/>
        <w:numPr>
          <w:ilvl w:val="1"/>
          <w:numId w:val="50"/>
        </w:numPr>
        <w:spacing w:after="0"/>
        <w:rPr>
          <w:rFonts w:cs="Arial"/>
        </w:rPr>
      </w:pPr>
      <w:r w:rsidRPr="00CE7221">
        <w:rPr>
          <w:rFonts w:cs="Arial"/>
        </w:rPr>
        <w:t xml:space="preserve">To study potential risk factor associations for a disease, and </w:t>
      </w:r>
    </w:p>
    <w:p w:rsidR="00510B3A" w:rsidRPr="00CE7221" w:rsidRDefault="00510B3A" w:rsidP="000B47AF">
      <w:pPr>
        <w:pStyle w:val="ListNumber"/>
        <w:numPr>
          <w:ilvl w:val="0"/>
          <w:numId w:val="50"/>
        </w:numPr>
        <w:spacing w:after="0"/>
        <w:rPr>
          <w:rFonts w:cs="Arial"/>
        </w:rPr>
      </w:pPr>
      <w:r w:rsidRPr="00CE7221">
        <w:rPr>
          <w:rFonts w:cs="Arial"/>
        </w:rPr>
        <w:lastRenderedPageBreak/>
        <w:t>Where the IRB has approved the</w:t>
      </w:r>
      <w:r w:rsidR="00527594" w:rsidRPr="00CE7221">
        <w:rPr>
          <w:rFonts w:cs="Arial"/>
        </w:rPr>
        <w:t xml:space="preserve"> research</w:t>
      </w:r>
      <w:r w:rsidRPr="00CE7221">
        <w:rPr>
          <w:rFonts w:cs="Arial"/>
        </w:rPr>
        <w:t xml:space="preserve"> and has fulfilled its duties under 45 CFR 46.305(a)(2)–(7) and determined and documented that the following conditions are met:</w:t>
      </w:r>
    </w:p>
    <w:p w:rsidR="00510B3A" w:rsidRPr="00CE7221" w:rsidRDefault="00510B3A" w:rsidP="000B47AF">
      <w:pPr>
        <w:pStyle w:val="ListNumber"/>
        <w:numPr>
          <w:ilvl w:val="1"/>
          <w:numId w:val="50"/>
        </w:numPr>
        <w:spacing w:after="0"/>
        <w:rPr>
          <w:rFonts w:cs="Arial"/>
        </w:rPr>
      </w:pPr>
      <w:r w:rsidRPr="00CE7221">
        <w:rPr>
          <w:rFonts w:cs="Arial"/>
        </w:rPr>
        <w:t>The</w:t>
      </w:r>
      <w:r w:rsidR="00527594" w:rsidRPr="00CE7221">
        <w:rPr>
          <w:rFonts w:cs="Arial"/>
        </w:rPr>
        <w:t xml:space="preserve"> research</w:t>
      </w:r>
      <w:r w:rsidRPr="00CE7221">
        <w:rPr>
          <w:rFonts w:cs="Arial"/>
        </w:rPr>
        <w:t xml:space="preserve"> presents no more than minimal risk and no more than inconvenience to the </w:t>
      </w:r>
      <w:r w:rsidR="004F2285" w:rsidRPr="00CE7221">
        <w:rPr>
          <w:rFonts w:cs="Arial"/>
        </w:rPr>
        <w:t>research participants</w:t>
      </w:r>
      <w:r w:rsidRPr="00CE7221">
        <w:rPr>
          <w:rFonts w:cs="Arial"/>
        </w:rPr>
        <w:t>, and</w:t>
      </w:r>
    </w:p>
    <w:p w:rsidR="00510B3A" w:rsidRPr="00CE7221" w:rsidRDefault="00510B3A" w:rsidP="000B47AF">
      <w:pPr>
        <w:pStyle w:val="ListNumber"/>
        <w:numPr>
          <w:ilvl w:val="1"/>
          <w:numId w:val="50"/>
        </w:numPr>
        <w:spacing w:after="0"/>
        <w:rPr>
          <w:rFonts w:cs="Arial"/>
        </w:rPr>
      </w:pPr>
      <w:r w:rsidRPr="00CE7221">
        <w:rPr>
          <w:rFonts w:cs="Arial"/>
        </w:rPr>
        <w:t>Prisoners are not a particular focus of the</w:t>
      </w:r>
      <w:r w:rsidR="00527594" w:rsidRPr="00CE7221">
        <w:rPr>
          <w:rFonts w:cs="Arial"/>
        </w:rPr>
        <w:t xml:space="preserve"> research</w:t>
      </w:r>
      <w:r w:rsidRPr="00CE7221">
        <w:rPr>
          <w:rFonts w:cs="Arial"/>
        </w:rPr>
        <w:t>.</w:t>
      </w:r>
    </w:p>
    <w:p w:rsidR="00510B3A" w:rsidRPr="00CE7221" w:rsidRDefault="00510B3A" w:rsidP="000B47AF">
      <w:pPr>
        <w:pStyle w:val="ListNumber"/>
        <w:numPr>
          <w:ilvl w:val="0"/>
          <w:numId w:val="50"/>
        </w:numPr>
        <w:spacing w:after="0"/>
        <w:rPr>
          <w:rFonts w:cs="Arial"/>
        </w:rPr>
      </w:pPr>
      <w:r w:rsidRPr="00CE7221">
        <w:rPr>
          <w:rFonts w:cs="Arial"/>
        </w:rPr>
        <w:t>The specific type of epidemiological</w:t>
      </w:r>
      <w:r w:rsidR="00527594" w:rsidRPr="00CE7221">
        <w:rPr>
          <w:rFonts w:cs="Arial"/>
        </w:rPr>
        <w:t xml:space="preserve"> research</w:t>
      </w:r>
      <w:r w:rsidRPr="00CE7221">
        <w:rPr>
          <w:rFonts w:cs="Arial"/>
        </w:rPr>
        <w:t xml:space="preserve"> subject to the waiver involves no more than minimal risk and no more than in</w:t>
      </w:r>
      <w:r w:rsidR="001A1D5F" w:rsidRPr="00CE7221">
        <w:rPr>
          <w:rFonts w:cs="Arial"/>
        </w:rPr>
        <w:t>convenience to the</w:t>
      </w:r>
      <w:r w:rsidR="00EA2406" w:rsidRPr="00CE7221">
        <w:rPr>
          <w:rFonts w:cs="Arial"/>
        </w:rPr>
        <w:t xml:space="preserve"> </w:t>
      </w:r>
      <w:r w:rsidR="004F2285" w:rsidRPr="00CE7221">
        <w:rPr>
          <w:rFonts w:cs="Arial"/>
        </w:rPr>
        <w:t>research participants</w:t>
      </w:r>
      <w:r w:rsidRPr="00CE7221">
        <w:rPr>
          <w:rFonts w:cs="Arial"/>
        </w:rPr>
        <w:t>. The waiver would allow the conduct of minimal risk</w:t>
      </w:r>
      <w:r w:rsidR="00527594" w:rsidRPr="00CE7221">
        <w:rPr>
          <w:rFonts w:cs="Arial"/>
        </w:rPr>
        <w:t xml:space="preserve"> research</w:t>
      </w:r>
      <w:r w:rsidRPr="00CE7221">
        <w:rPr>
          <w:rFonts w:cs="Arial"/>
        </w:rPr>
        <w:t xml:space="preserve"> that does not now fall within the categories set out in 45 CFR 46.306(a</w:t>
      </w:r>
      <w:r w:rsidR="009C036B" w:rsidRPr="00CE7221">
        <w:rPr>
          <w:rFonts w:cs="Arial"/>
        </w:rPr>
        <w:t>) (</w:t>
      </w:r>
      <w:r w:rsidRPr="00CE7221">
        <w:rPr>
          <w:rFonts w:cs="Arial"/>
        </w:rPr>
        <w:t>2).</w:t>
      </w:r>
    </w:p>
    <w:p w:rsidR="00510B3A" w:rsidRPr="00CE7221" w:rsidRDefault="00510B3A" w:rsidP="000B47AF">
      <w:pPr>
        <w:pStyle w:val="ListNumber"/>
        <w:numPr>
          <w:ilvl w:val="0"/>
          <w:numId w:val="50"/>
        </w:numPr>
        <w:spacing w:after="0"/>
        <w:rPr>
          <w:rFonts w:cs="Arial"/>
        </w:rPr>
      </w:pPr>
      <w:r w:rsidRPr="00CE7221">
        <w:rPr>
          <w:rFonts w:cs="Arial"/>
        </w:rPr>
        <w:t>The range of studies to which the waiver would apply includes epidemiological</w:t>
      </w:r>
      <w:r w:rsidR="00527594" w:rsidRPr="00CE7221">
        <w:rPr>
          <w:rFonts w:cs="Arial"/>
        </w:rPr>
        <w:t xml:space="preserve"> research</w:t>
      </w:r>
      <w:r w:rsidRPr="00CE7221">
        <w:rPr>
          <w:rFonts w:cs="Arial"/>
        </w:rPr>
        <w:t xml:space="preserve"> related to chronic diseases, injuries, and environmental health. This type of</w:t>
      </w:r>
      <w:r w:rsidR="00527594" w:rsidRPr="00CE7221">
        <w:rPr>
          <w:rFonts w:cs="Arial"/>
        </w:rPr>
        <w:t xml:space="preserve"> research</w:t>
      </w:r>
      <w:r w:rsidRPr="00CE7221">
        <w:rPr>
          <w:rFonts w:cs="Arial"/>
        </w:rPr>
        <w:t xml:space="preserve"> uses epidemiologic methods (such as interviews and collection of biologic specimens) that generally entail no more than minimal risk to the</w:t>
      </w:r>
      <w:r w:rsidR="00EA2406" w:rsidRPr="00CE7221">
        <w:rPr>
          <w:rFonts w:cs="Arial"/>
        </w:rPr>
        <w:t xml:space="preserve"> </w:t>
      </w:r>
      <w:r w:rsidR="00541330" w:rsidRPr="00CE7221">
        <w:rPr>
          <w:rFonts w:cs="Arial"/>
          <w:lang w:val="en"/>
        </w:rPr>
        <w:t>research participants</w:t>
      </w:r>
      <w:r w:rsidRPr="00CE7221">
        <w:rPr>
          <w:rFonts w:cs="Arial"/>
        </w:rPr>
        <w:t>.</w:t>
      </w:r>
    </w:p>
    <w:p w:rsidR="00510B3A" w:rsidRPr="00CE7221" w:rsidRDefault="00510B3A" w:rsidP="000B47AF">
      <w:pPr>
        <w:pStyle w:val="ListNumber"/>
        <w:numPr>
          <w:ilvl w:val="0"/>
          <w:numId w:val="50"/>
        </w:numPr>
        <w:spacing w:after="0"/>
        <w:rPr>
          <w:rFonts w:cs="Arial"/>
        </w:rPr>
      </w:pPr>
      <w:r w:rsidRPr="00CE7221">
        <w:rPr>
          <w:rFonts w:cs="Arial"/>
        </w:rPr>
        <w:t xml:space="preserve">In order for </w:t>
      </w:r>
      <w:r w:rsidR="00C0100F" w:rsidRPr="00CE7221">
        <w:rPr>
          <w:rFonts w:cs="Arial"/>
        </w:rPr>
        <w:t xml:space="preserve">the IRB to approve </w:t>
      </w:r>
      <w:r w:rsidRPr="00CE7221">
        <w:rPr>
          <w:rFonts w:cs="Arial"/>
        </w:rPr>
        <w:t>a study under this waiver, the IRB would need to ensure that, among other things, there are adequate provisions to protect the privacy of</w:t>
      </w:r>
      <w:r w:rsidR="00EA2406" w:rsidRPr="00CE7221">
        <w:rPr>
          <w:rFonts w:cs="Arial"/>
        </w:rPr>
        <w:t xml:space="preserve"> </w:t>
      </w:r>
      <w:r w:rsidR="00541330" w:rsidRPr="00CE7221">
        <w:rPr>
          <w:rFonts w:cs="Arial"/>
          <w:lang w:val="en"/>
        </w:rPr>
        <w:t xml:space="preserve">research participants </w:t>
      </w:r>
      <w:r w:rsidRPr="00CE7221">
        <w:rPr>
          <w:rFonts w:cs="Arial"/>
        </w:rPr>
        <w:t>and to maintain the confidentiality of the data.</w:t>
      </w:r>
    </w:p>
    <w:p w:rsidR="00510B3A" w:rsidRPr="00CE7221" w:rsidRDefault="00510B3A" w:rsidP="00860D00">
      <w:pPr>
        <w:pStyle w:val="NormalWeb"/>
        <w:tabs>
          <w:tab w:val="left" w:pos="1440"/>
        </w:tabs>
        <w:spacing w:before="0" w:beforeAutospacing="0" w:after="0" w:afterAutospacing="0"/>
        <w:rPr>
          <w:rFonts w:ascii="Arial" w:hAnsi="Arial" w:cs="Arial"/>
        </w:rPr>
      </w:pPr>
    </w:p>
    <w:p w:rsidR="005F45FA" w:rsidRPr="00CE7221" w:rsidRDefault="005F45FA" w:rsidP="005F45FA">
      <w:pPr>
        <w:pStyle w:val="Heading2"/>
      </w:pPr>
      <w:bookmarkStart w:id="211" w:name="_Toc504137466"/>
      <w:bookmarkStart w:id="212" w:name="_Toc22300166"/>
      <w:r w:rsidRPr="00CE7221">
        <w:t>Other Potentially Vulnerable Populations</w:t>
      </w:r>
      <w:bookmarkEnd w:id="211"/>
      <w:bookmarkEnd w:id="212"/>
    </w:p>
    <w:p w:rsidR="005F45FA" w:rsidRPr="00CE7221" w:rsidRDefault="005F45FA" w:rsidP="005F45FA">
      <w:r w:rsidRPr="00CE7221">
        <w:rPr>
          <w:rFonts w:cs="Arial"/>
          <w:szCs w:val="24"/>
        </w:rPr>
        <w:t xml:space="preserve">When some or all of the research participants are students, residents, fellows or volunteers, please refer to the </w:t>
      </w:r>
      <w:hyperlink r:id="rId102" w:history="1">
        <w:r w:rsidRPr="00CE7221">
          <w:rPr>
            <w:rStyle w:val="Hyperlink"/>
            <w:rFonts w:cs="Arial"/>
            <w:szCs w:val="24"/>
          </w:rPr>
          <w:t>IRB guidance</w:t>
        </w:r>
      </w:hyperlink>
      <w:r w:rsidRPr="00CE7221">
        <w:rPr>
          <w:rFonts w:cs="Arial"/>
          <w:szCs w:val="24"/>
        </w:rPr>
        <w:t xml:space="preserve"> on this topic.</w:t>
      </w:r>
    </w:p>
    <w:p w:rsidR="005F45FA" w:rsidRPr="00CE7221" w:rsidRDefault="005F45FA" w:rsidP="005F45FA">
      <w:r w:rsidRPr="00CE7221">
        <w:rPr>
          <w:rFonts w:cs="Arial"/>
          <w:szCs w:val="24"/>
        </w:rPr>
        <w:t>When some or all of the research participants are patients of the investigators, consult the IRB guidance within the IRB applications.</w:t>
      </w:r>
    </w:p>
    <w:p w:rsidR="003B48F1" w:rsidRPr="00CE7221" w:rsidRDefault="003B48F1" w:rsidP="008B1530">
      <w:pPr>
        <w:pStyle w:val="Heading2"/>
        <w:rPr>
          <w:rFonts w:cs="Arial"/>
          <w:szCs w:val="24"/>
        </w:rPr>
      </w:pPr>
      <w:bookmarkStart w:id="213" w:name="_Toc224728686"/>
      <w:bookmarkStart w:id="214" w:name="_Toc224729327"/>
      <w:bookmarkStart w:id="215" w:name="_Toc224729860"/>
      <w:bookmarkStart w:id="216" w:name="_Toc224728688"/>
      <w:bookmarkStart w:id="217" w:name="_Toc224729329"/>
      <w:bookmarkStart w:id="218" w:name="_Toc224729862"/>
      <w:bookmarkStart w:id="219" w:name="document"/>
      <w:bookmarkStart w:id="220" w:name="applicability"/>
      <w:bookmarkStart w:id="221" w:name="data"/>
      <w:bookmarkStart w:id="222" w:name="access"/>
      <w:bookmarkStart w:id="223" w:name="publication"/>
      <w:bookmarkStart w:id="224" w:name="property"/>
      <w:bookmarkStart w:id="225" w:name="Page_17"/>
      <w:bookmarkStart w:id="226" w:name="_Toc478638334"/>
      <w:bookmarkStart w:id="227" w:name="_Toc504137468"/>
      <w:bookmarkStart w:id="228" w:name="_Toc22300167"/>
      <w:bookmarkEnd w:id="213"/>
      <w:bookmarkEnd w:id="214"/>
      <w:bookmarkEnd w:id="215"/>
      <w:bookmarkEnd w:id="216"/>
      <w:bookmarkEnd w:id="217"/>
      <w:bookmarkEnd w:id="218"/>
      <w:bookmarkEnd w:id="219"/>
      <w:bookmarkEnd w:id="220"/>
      <w:bookmarkEnd w:id="221"/>
      <w:bookmarkEnd w:id="222"/>
      <w:bookmarkEnd w:id="223"/>
      <w:bookmarkEnd w:id="224"/>
      <w:bookmarkEnd w:id="225"/>
      <w:r w:rsidRPr="00CE7221">
        <w:rPr>
          <w:rFonts w:cs="Arial"/>
          <w:szCs w:val="24"/>
        </w:rPr>
        <w:t>Certificate</w:t>
      </w:r>
      <w:r w:rsidR="008B1530" w:rsidRPr="00CE7221">
        <w:rPr>
          <w:rFonts w:cs="Arial"/>
          <w:szCs w:val="24"/>
        </w:rPr>
        <w:t>s</w:t>
      </w:r>
      <w:r w:rsidRPr="00CE7221">
        <w:rPr>
          <w:rFonts w:cs="Arial"/>
          <w:szCs w:val="24"/>
        </w:rPr>
        <w:t xml:space="preserve"> of </w:t>
      </w:r>
      <w:r w:rsidR="00CC7E5F" w:rsidRPr="00CE7221">
        <w:rPr>
          <w:rFonts w:cs="Arial"/>
          <w:szCs w:val="24"/>
        </w:rPr>
        <w:t>Confidentiality</w:t>
      </w:r>
      <w:bookmarkEnd w:id="226"/>
      <w:bookmarkEnd w:id="227"/>
      <w:bookmarkEnd w:id="228"/>
    </w:p>
    <w:p w:rsidR="003B48F1" w:rsidRPr="00CE7221" w:rsidRDefault="003B48F1" w:rsidP="003B48F1">
      <w:pPr>
        <w:pStyle w:val="ListNumber"/>
        <w:tabs>
          <w:tab w:val="left" w:pos="360"/>
        </w:tabs>
        <w:ind w:left="360"/>
        <w:rPr>
          <w:rFonts w:cs="Arial"/>
        </w:rPr>
      </w:pPr>
    </w:p>
    <w:p w:rsidR="007C6FCF" w:rsidRPr="00CE7221" w:rsidRDefault="005F45FA" w:rsidP="00DF6B82">
      <w:pPr>
        <w:spacing w:before="0" w:after="0" w:line="240" w:lineRule="auto"/>
        <w:rPr>
          <w:rFonts w:cs="Arial"/>
          <w:szCs w:val="22"/>
        </w:rPr>
      </w:pPr>
      <w:r w:rsidRPr="00CE7221">
        <w:rPr>
          <w:rFonts w:cs="Arial"/>
          <w:szCs w:val="22"/>
        </w:rPr>
        <w:t>Effective October 1, 2017, all research commenc</w:t>
      </w:r>
      <w:r w:rsidR="00C0100F" w:rsidRPr="00CE7221">
        <w:rPr>
          <w:rFonts w:cs="Arial"/>
          <w:szCs w:val="22"/>
        </w:rPr>
        <w:t xml:space="preserve">ing </w:t>
      </w:r>
      <w:r w:rsidRPr="00CE7221">
        <w:rPr>
          <w:rFonts w:cs="Arial"/>
          <w:szCs w:val="22"/>
        </w:rPr>
        <w:t xml:space="preserve">or ongoing on or after December 13, 2016 and is within the scope of </w:t>
      </w:r>
      <w:hyperlink r:id="rId103" w:history="1">
        <w:r w:rsidRPr="00CE7221">
          <w:rPr>
            <w:rStyle w:val="Hyperlink"/>
            <w:rFonts w:cs="Arial"/>
            <w:szCs w:val="22"/>
          </w:rPr>
          <w:t>NIH Policy for Issuing Certificates of Confidentiality (NOT-OD-17-109)</w:t>
        </w:r>
      </w:hyperlink>
      <w:r w:rsidR="00F41B5C" w:rsidRPr="00CE7221">
        <w:rPr>
          <w:rFonts w:cs="Arial"/>
          <w:szCs w:val="22"/>
        </w:rPr>
        <w:t xml:space="preserve">, </w:t>
      </w:r>
      <w:r w:rsidRPr="00CE7221">
        <w:rPr>
          <w:rFonts w:cs="Arial"/>
          <w:szCs w:val="22"/>
        </w:rPr>
        <w:t>is deemed to be issued a Certificate of Confidentiality (CoC)</w:t>
      </w:r>
      <w:r w:rsidR="00C0100F" w:rsidRPr="00CE7221">
        <w:rPr>
          <w:rFonts w:cs="Arial"/>
          <w:szCs w:val="22"/>
        </w:rPr>
        <w:t xml:space="preserve">.  The CoC </w:t>
      </w:r>
      <w:r w:rsidRPr="00CE7221">
        <w:rPr>
          <w:rFonts w:cs="Arial"/>
          <w:szCs w:val="22"/>
        </w:rPr>
        <w:t xml:space="preserve">is required to protect the privacy of individuals who are </w:t>
      </w:r>
      <w:r w:rsidR="00C0100F" w:rsidRPr="00CE7221">
        <w:rPr>
          <w:rFonts w:cs="Arial"/>
          <w:szCs w:val="22"/>
        </w:rPr>
        <w:t xml:space="preserve">participants </w:t>
      </w:r>
      <w:r w:rsidRPr="00CE7221">
        <w:rPr>
          <w:rFonts w:cs="Arial"/>
          <w:szCs w:val="22"/>
        </w:rPr>
        <w:t xml:space="preserve">of such research in accordance with subsection 301(d) of the Public Health Service Act. </w:t>
      </w:r>
      <w:r w:rsidR="00F41B5C" w:rsidRPr="00CE7221">
        <w:rPr>
          <w:rFonts w:cs="Arial"/>
          <w:szCs w:val="22"/>
        </w:rPr>
        <w:t xml:space="preserve"> Include the disclosures regarding the CoC as outlined in the IRB Informed consent template.  </w:t>
      </w:r>
    </w:p>
    <w:p w:rsidR="00F41B5C" w:rsidRPr="00CE7221" w:rsidRDefault="00F41B5C" w:rsidP="00DF6B82">
      <w:pPr>
        <w:spacing w:before="0" w:after="0" w:line="240" w:lineRule="auto"/>
        <w:rPr>
          <w:rFonts w:cs="Arial"/>
          <w:szCs w:val="22"/>
        </w:rPr>
      </w:pPr>
    </w:p>
    <w:p w:rsidR="003070F5" w:rsidRPr="00CE7221" w:rsidRDefault="00C0100F" w:rsidP="003070F5">
      <w:pPr>
        <w:spacing w:before="0" w:after="0" w:line="240" w:lineRule="auto"/>
        <w:rPr>
          <w:rFonts w:cs="Arial"/>
          <w:bCs/>
          <w:szCs w:val="22"/>
        </w:rPr>
      </w:pPr>
      <w:r w:rsidRPr="00CE7221">
        <w:rPr>
          <w:rFonts w:cs="Arial"/>
          <w:color w:val="000000"/>
          <w:szCs w:val="22"/>
        </w:rPr>
        <w:t xml:space="preserve">The intent of </w:t>
      </w:r>
      <w:r w:rsidR="007C6FCF" w:rsidRPr="00CE7221">
        <w:rPr>
          <w:rFonts w:cs="Arial"/>
          <w:color w:val="000000"/>
          <w:szCs w:val="22"/>
        </w:rPr>
        <w:t xml:space="preserve">CoCs </w:t>
      </w:r>
      <w:r w:rsidRPr="00CE7221">
        <w:rPr>
          <w:rFonts w:cs="Arial"/>
          <w:color w:val="000000"/>
          <w:szCs w:val="22"/>
        </w:rPr>
        <w:t>is t</w:t>
      </w:r>
      <w:r w:rsidR="007C6FCF" w:rsidRPr="00CE7221">
        <w:rPr>
          <w:rFonts w:cs="Arial"/>
          <w:color w:val="000000"/>
          <w:szCs w:val="22"/>
        </w:rPr>
        <w:t xml:space="preserve">o prohibit disclosure of sensitive, identifiable information in response to legal demands.  </w:t>
      </w:r>
      <w:r w:rsidR="003070F5" w:rsidRPr="00CE7221">
        <w:rPr>
          <w:rFonts w:cs="Arial"/>
          <w:color w:val="000000"/>
          <w:szCs w:val="22"/>
        </w:rPr>
        <w:t xml:space="preserve">The CoC does not prohibit disclosure of state mandated reporting requirements (e.g., </w:t>
      </w:r>
      <w:r w:rsidR="003070F5" w:rsidRPr="00CE7221">
        <w:rPr>
          <w:rFonts w:cs="Arial"/>
          <w:bCs/>
          <w:szCs w:val="22"/>
        </w:rPr>
        <w:t>child abuse or neglect, certain communicable diseases, possible threat or harm to the research participant or others).</w:t>
      </w:r>
    </w:p>
    <w:p w:rsidR="00DB297C" w:rsidRPr="00CE7221" w:rsidRDefault="00DB297C" w:rsidP="003E66BB">
      <w:pPr>
        <w:spacing w:before="0" w:after="0" w:line="240" w:lineRule="auto"/>
        <w:rPr>
          <w:rFonts w:cs="Arial"/>
          <w:color w:val="000000"/>
          <w:szCs w:val="22"/>
        </w:rPr>
      </w:pPr>
    </w:p>
    <w:p w:rsidR="007C6FCF" w:rsidRPr="00CE7221" w:rsidRDefault="007C6FCF" w:rsidP="00DF6B82">
      <w:pPr>
        <w:spacing w:before="0" w:after="0" w:line="240" w:lineRule="auto"/>
        <w:rPr>
          <w:rFonts w:cs="Arial"/>
          <w:szCs w:val="22"/>
        </w:rPr>
      </w:pPr>
      <w:r w:rsidRPr="00CE7221">
        <w:rPr>
          <w:rFonts w:cs="Arial"/>
          <w:color w:val="000000"/>
          <w:szCs w:val="22"/>
        </w:rPr>
        <w:t xml:space="preserve">The </w:t>
      </w:r>
      <w:r w:rsidR="00C0100F" w:rsidRPr="00CE7221">
        <w:rPr>
          <w:rFonts w:cs="Arial"/>
          <w:color w:val="000000"/>
          <w:szCs w:val="22"/>
        </w:rPr>
        <w:t xml:space="preserve">CoC broadly applies </w:t>
      </w:r>
      <w:r w:rsidRPr="00CE7221">
        <w:rPr>
          <w:rFonts w:cs="Arial"/>
          <w:color w:val="000000"/>
          <w:szCs w:val="22"/>
        </w:rPr>
        <w:t>automatically to any of the following types of NIH funded research:</w:t>
      </w:r>
    </w:p>
    <w:p w:rsidR="007C6FCF" w:rsidRPr="00CE7221" w:rsidRDefault="007C6FCF" w:rsidP="000B47AF">
      <w:pPr>
        <w:numPr>
          <w:ilvl w:val="0"/>
          <w:numId w:val="127"/>
        </w:numPr>
        <w:shd w:val="clear" w:color="auto" w:fill="FFFFFF"/>
        <w:spacing w:before="0" w:after="0" w:line="240" w:lineRule="auto"/>
        <w:rPr>
          <w:rFonts w:cs="Arial"/>
          <w:color w:val="333333"/>
          <w:szCs w:val="22"/>
        </w:rPr>
      </w:pPr>
      <w:r w:rsidRPr="00CE7221">
        <w:rPr>
          <w:rFonts w:cs="Arial"/>
          <w:color w:val="333333"/>
          <w:szCs w:val="22"/>
        </w:rPr>
        <w:t>All human research (including exempt research) when individuals can be readily identified.</w:t>
      </w:r>
    </w:p>
    <w:p w:rsidR="007C6FCF" w:rsidRPr="00CE7221" w:rsidRDefault="007C6FCF" w:rsidP="000B47AF">
      <w:pPr>
        <w:numPr>
          <w:ilvl w:val="0"/>
          <w:numId w:val="128"/>
        </w:numPr>
        <w:shd w:val="clear" w:color="auto" w:fill="FFFFFF"/>
        <w:spacing w:before="0" w:after="0" w:line="240" w:lineRule="auto"/>
        <w:rPr>
          <w:rFonts w:cs="Arial"/>
          <w:color w:val="333333"/>
          <w:szCs w:val="22"/>
        </w:rPr>
      </w:pPr>
      <w:r w:rsidRPr="00CE7221">
        <w:rPr>
          <w:rFonts w:cs="Arial"/>
          <w:color w:val="333333"/>
          <w:szCs w:val="22"/>
        </w:rPr>
        <w:t>Research involving identifiable biospecimens data sources</w:t>
      </w:r>
      <w:r w:rsidR="004F2C55" w:rsidRPr="00CE7221">
        <w:rPr>
          <w:rFonts w:cs="Arial"/>
          <w:color w:val="333333"/>
          <w:szCs w:val="22"/>
        </w:rPr>
        <w:t xml:space="preserve"> when it may be possible </w:t>
      </w:r>
      <w:r w:rsidRPr="00CE7221">
        <w:rPr>
          <w:rFonts w:cs="Arial"/>
          <w:color w:val="333333"/>
          <w:szCs w:val="22"/>
        </w:rPr>
        <w:t>to deduce the identity of an individual’s biospecimens.</w:t>
      </w:r>
    </w:p>
    <w:p w:rsidR="007C6FCF" w:rsidRPr="00CE7221" w:rsidRDefault="007C6FCF" w:rsidP="000B47AF">
      <w:pPr>
        <w:numPr>
          <w:ilvl w:val="0"/>
          <w:numId w:val="129"/>
        </w:numPr>
        <w:shd w:val="clear" w:color="auto" w:fill="FFFFFF"/>
        <w:spacing w:before="0" w:after="0" w:line="240" w:lineRule="auto"/>
        <w:rPr>
          <w:rFonts w:cs="Arial"/>
          <w:color w:val="333333"/>
          <w:szCs w:val="22"/>
        </w:rPr>
      </w:pPr>
      <w:r w:rsidRPr="00CE7221">
        <w:rPr>
          <w:rFonts w:cs="Arial"/>
          <w:color w:val="333333"/>
          <w:szCs w:val="22"/>
        </w:rPr>
        <w:t>Research that generates individual-level human genomic data from biospecimens, or the use of such data.</w:t>
      </w:r>
    </w:p>
    <w:p w:rsidR="007C6FCF" w:rsidRPr="00CE7221" w:rsidRDefault="007C6FCF" w:rsidP="000B47AF">
      <w:pPr>
        <w:numPr>
          <w:ilvl w:val="0"/>
          <w:numId w:val="130"/>
        </w:numPr>
        <w:shd w:val="clear" w:color="auto" w:fill="FFFFFF"/>
        <w:spacing w:before="0" w:after="0" w:line="240" w:lineRule="auto"/>
        <w:rPr>
          <w:rFonts w:cs="Arial"/>
          <w:color w:val="333333"/>
          <w:szCs w:val="22"/>
        </w:rPr>
      </w:pPr>
      <w:r w:rsidRPr="00CE7221">
        <w:rPr>
          <w:rFonts w:cs="Arial"/>
          <w:color w:val="333333"/>
          <w:szCs w:val="22"/>
        </w:rPr>
        <w:lastRenderedPageBreak/>
        <w:t xml:space="preserve">Any other research that involves information about an individual </w:t>
      </w:r>
      <w:r w:rsidR="004F2C55" w:rsidRPr="00CE7221">
        <w:rPr>
          <w:rFonts w:cs="Arial"/>
          <w:color w:val="333333"/>
          <w:szCs w:val="22"/>
        </w:rPr>
        <w:t xml:space="preserve">when it may be possible to </w:t>
      </w:r>
      <w:r w:rsidRPr="00CE7221">
        <w:rPr>
          <w:rFonts w:cs="Arial"/>
          <w:color w:val="333333"/>
          <w:szCs w:val="22"/>
        </w:rPr>
        <w:t>deduce the identity of an individual.</w:t>
      </w:r>
    </w:p>
    <w:p w:rsidR="003E66BB" w:rsidRPr="00CE7221" w:rsidRDefault="003E66BB" w:rsidP="003E66BB">
      <w:pPr>
        <w:spacing w:before="0" w:after="0" w:line="240" w:lineRule="auto"/>
        <w:rPr>
          <w:rFonts w:cs="Arial"/>
          <w:szCs w:val="22"/>
        </w:rPr>
      </w:pPr>
    </w:p>
    <w:p w:rsidR="007C6FCF" w:rsidRPr="00CE7221" w:rsidRDefault="007C6FCF" w:rsidP="00DF6B82">
      <w:pPr>
        <w:pStyle w:val="NormalWeb"/>
        <w:spacing w:before="0" w:beforeAutospacing="0" w:after="0" w:afterAutospacing="0"/>
        <w:rPr>
          <w:rFonts w:ascii="Arial" w:hAnsi="Arial" w:cs="Arial"/>
          <w:color w:val="000000"/>
          <w:szCs w:val="22"/>
        </w:rPr>
      </w:pPr>
      <w:r w:rsidRPr="00CE7221">
        <w:rPr>
          <w:rFonts w:ascii="Arial" w:hAnsi="Arial" w:cs="Arial"/>
          <w:color w:val="000000"/>
          <w:szCs w:val="22"/>
        </w:rPr>
        <w:t xml:space="preserve">For NIH funded studies, NIH will no longer provide a paper certificate. The award itself </w:t>
      </w:r>
      <w:r w:rsidR="00C0100F" w:rsidRPr="00CE7221">
        <w:rPr>
          <w:rFonts w:ascii="Arial" w:hAnsi="Arial" w:cs="Arial"/>
          <w:color w:val="000000"/>
          <w:szCs w:val="22"/>
        </w:rPr>
        <w:t xml:space="preserve">is </w:t>
      </w:r>
      <w:r w:rsidRPr="00CE7221">
        <w:rPr>
          <w:rFonts w:ascii="Arial" w:hAnsi="Arial" w:cs="Arial"/>
          <w:color w:val="000000"/>
          <w:szCs w:val="22"/>
        </w:rPr>
        <w:t xml:space="preserve">confirmation that CoC protections are in place.  </w:t>
      </w:r>
      <w:r w:rsidR="00C0100F" w:rsidRPr="00CE7221">
        <w:rPr>
          <w:rFonts w:ascii="Arial" w:hAnsi="Arial" w:cs="Arial"/>
          <w:color w:val="000000"/>
          <w:szCs w:val="22"/>
        </w:rPr>
        <w:t>Additional information is available on t</w:t>
      </w:r>
      <w:r w:rsidRPr="00CE7221">
        <w:rPr>
          <w:rFonts w:ascii="Arial" w:hAnsi="Arial" w:cs="Arial"/>
          <w:color w:val="000000"/>
          <w:szCs w:val="22"/>
        </w:rPr>
        <w:t xml:space="preserve">he NIH CoC </w:t>
      </w:r>
      <w:r w:rsidR="00F41B5C" w:rsidRPr="00CE7221">
        <w:rPr>
          <w:rFonts w:ascii="Arial" w:hAnsi="Arial" w:cs="Arial"/>
          <w:color w:val="000000"/>
          <w:szCs w:val="22"/>
        </w:rPr>
        <w:t>website, which</w:t>
      </w:r>
      <w:r w:rsidR="00C0100F" w:rsidRPr="00CE7221">
        <w:rPr>
          <w:rFonts w:ascii="Arial" w:hAnsi="Arial" w:cs="Arial"/>
          <w:color w:val="000000"/>
          <w:szCs w:val="22"/>
        </w:rPr>
        <w:t xml:space="preserve"> </w:t>
      </w:r>
      <w:r w:rsidRPr="00CE7221">
        <w:rPr>
          <w:rFonts w:ascii="Arial" w:hAnsi="Arial" w:cs="Arial"/>
          <w:color w:val="000000"/>
          <w:szCs w:val="22"/>
        </w:rPr>
        <w:t xml:space="preserve">includes </w:t>
      </w:r>
      <w:hyperlink r:id="rId104" w:history="1">
        <w:r w:rsidRPr="00CE7221">
          <w:rPr>
            <w:rStyle w:val="Hyperlink"/>
            <w:rFonts w:ascii="Arial" w:hAnsi="Arial" w:cs="Arial"/>
            <w:szCs w:val="22"/>
          </w:rPr>
          <w:t>FAQs</w:t>
        </w:r>
      </w:hyperlink>
      <w:r w:rsidRPr="00CE7221">
        <w:rPr>
          <w:rFonts w:ascii="Arial" w:hAnsi="Arial" w:cs="Arial"/>
          <w:color w:val="000000"/>
          <w:szCs w:val="22"/>
        </w:rPr>
        <w:t xml:space="preserve"> on this topic.</w:t>
      </w:r>
    </w:p>
    <w:p w:rsidR="003E66BB" w:rsidRPr="00CE7221" w:rsidRDefault="003E66BB" w:rsidP="003E66BB">
      <w:pPr>
        <w:spacing w:before="0" w:after="0" w:line="240" w:lineRule="auto"/>
        <w:rPr>
          <w:rFonts w:cs="Arial"/>
          <w:szCs w:val="22"/>
        </w:rPr>
      </w:pPr>
    </w:p>
    <w:p w:rsidR="003B48F1" w:rsidRPr="00CE7221" w:rsidRDefault="003E66BB" w:rsidP="00DF6B82">
      <w:pPr>
        <w:spacing w:before="0" w:after="0" w:line="240" w:lineRule="auto"/>
      </w:pPr>
      <w:r w:rsidRPr="00CE7221">
        <w:rPr>
          <w:rFonts w:cs="Arial"/>
          <w:szCs w:val="22"/>
        </w:rPr>
        <w:t>Upon request, the NIH will issue CoCs for non-NIH funded studies.</w:t>
      </w:r>
      <w:r w:rsidR="003B48F1" w:rsidRPr="00CE7221">
        <w:rPr>
          <w:rFonts w:cs="Arial"/>
          <w:szCs w:val="22"/>
        </w:rPr>
        <w:t xml:space="preserve"> For more information, visit the </w:t>
      </w:r>
      <w:hyperlink r:id="rId105" w:history="1">
        <w:r w:rsidR="003B48F1" w:rsidRPr="00CE7221">
          <w:rPr>
            <w:rStyle w:val="Hyperlink"/>
            <w:rFonts w:cs="Arial"/>
            <w:szCs w:val="22"/>
          </w:rPr>
          <w:t>NIH Certificate of Confidentiality (CoC) Kiosk</w:t>
        </w:r>
      </w:hyperlink>
      <w:r w:rsidR="003B48F1" w:rsidRPr="00CE7221">
        <w:rPr>
          <w:rFonts w:cs="Arial"/>
          <w:szCs w:val="22"/>
        </w:rPr>
        <w:t>.</w:t>
      </w:r>
      <w:r w:rsidRPr="00CE7221">
        <w:rPr>
          <w:rFonts w:cs="Arial"/>
          <w:szCs w:val="22"/>
        </w:rPr>
        <w:t xml:space="preserve">  A</w:t>
      </w:r>
      <w:r w:rsidR="003B48F1" w:rsidRPr="00CE7221">
        <w:t>ny documents related to processing of the CoC that require the IO signature should go to the Executive Director for review and processing, before they are sent to the IO.  The Executive Director will confirm all information is correct, before sending to the IO.</w:t>
      </w:r>
    </w:p>
    <w:p w:rsidR="00F41B5C" w:rsidRPr="00CE7221" w:rsidRDefault="00F41B5C" w:rsidP="00F41B5C">
      <w:pPr>
        <w:rPr>
          <w:rFonts w:cs="Arial"/>
          <w:color w:val="C00000"/>
        </w:rPr>
      </w:pPr>
      <w:r w:rsidRPr="00CE7221">
        <w:rPr>
          <w:rFonts w:cs="Arial"/>
          <w:color w:val="C00000"/>
        </w:rPr>
        <w:t>IMPORTANT: A copy of the signed informed consent document which includes the CoC disclosure language must be filed in the medical record to prevent unintentional disclosure by HIM pursuant to a request that does not require patient authorization (e.g. court subpoena).</w:t>
      </w:r>
    </w:p>
    <w:p w:rsidR="003B48F1" w:rsidRPr="00CE7221" w:rsidRDefault="00716662" w:rsidP="00716662">
      <w:pPr>
        <w:pStyle w:val="Heading2"/>
        <w:rPr>
          <w:rFonts w:cs="Arial"/>
          <w:szCs w:val="24"/>
        </w:rPr>
      </w:pPr>
      <w:bookmarkStart w:id="229" w:name="_Toc478638336"/>
      <w:bookmarkStart w:id="230" w:name="_Toc504137470"/>
      <w:bookmarkStart w:id="231" w:name="_Toc22300168"/>
      <w:r w:rsidRPr="00CE7221">
        <w:rPr>
          <w:rFonts w:cs="Arial"/>
          <w:szCs w:val="24"/>
        </w:rPr>
        <w:t>Device Studies</w:t>
      </w:r>
      <w:bookmarkEnd w:id="229"/>
      <w:bookmarkEnd w:id="230"/>
      <w:bookmarkEnd w:id="231"/>
    </w:p>
    <w:p w:rsidR="003B48F1" w:rsidRPr="00CE7221" w:rsidRDefault="003B48F1" w:rsidP="00860D00">
      <w:pPr>
        <w:kinsoku w:val="0"/>
        <w:overflowPunct w:val="0"/>
        <w:autoSpaceDE w:val="0"/>
        <w:autoSpaceDN w:val="0"/>
        <w:adjustRightInd w:val="0"/>
        <w:spacing w:before="3" w:after="0" w:line="280" w:lineRule="exact"/>
        <w:rPr>
          <w:rFonts w:cs="Arial"/>
          <w:szCs w:val="24"/>
        </w:rPr>
      </w:pPr>
    </w:p>
    <w:p w:rsidR="00C6312E" w:rsidRPr="00CE7221" w:rsidRDefault="00C6312E" w:rsidP="00C6312E">
      <w:pPr>
        <w:rPr>
          <w:rFonts w:cs="Arial"/>
          <w:szCs w:val="24"/>
        </w:rPr>
      </w:pPr>
      <w:r w:rsidRPr="00CE7221">
        <w:rPr>
          <w:rFonts w:cs="Arial"/>
          <w:szCs w:val="24"/>
        </w:rPr>
        <w:t>The PI must provide information in the IRB application to assess whether the investigator or sponsor determined that an IDE is required for a device study, if applicable.  Additional supportive documentation is required in the application submission (e.g., letters from the FDA or sponsor).</w:t>
      </w:r>
    </w:p>
    <w:p w:rsidR="00BE4022" w:rsidRPr="00CE7221" w:rsidRDefault="00BE4022" w:rsidP="00432993">
      <w:pPr>
        <w:rPr>
          <w:rFonts w:cs="Arial"/>
          <w:szCs w:val="24"/>
        </w:rPr>
      </w:pPr>
      <w:r w:rsidRPr="00CE7221">
        <w:rPr>
          <w:rFonts w:cs="Arial"/>
          <w:szCs w:val="24"/>
        </w:rPr>
        <w:t xml:space="preserve">The IDE regulations (21 CFR 812) apply to all clinical investigations </w:t>
      </w:r>
      <w:r w:rsidR="00AF73B1" w:rsidRPr="00CE7221">
        <w:rPr>
          <w:rFonts w:cs="Arial"/>
          <w:szCs w:val="24"/>
        </w:rPr>
        <w:t>t</w:t>
      </w:r>
      <w:r w:rsidR="00C31CF8" w:rsidRPr="00CE7221">
        <w:rPr>
          <w:rFonts w:cs="Arial"/>
          <w:szCs w:val="24"/>
        </w:rPr>
        <w:t xml:space="preserve">o determine </w:t>
      </w:r>
      <w:r w:rsidRPr="00CE7221">
        <w:rPr>
          <w:rFonts w:cs="Arial"/>
          <w:szCs w:val="24"/>
        </w:rPr>
        <w:t xml:space="preserve">the safety </w:t>
      </w:r>
      <w:r w:rsidRPr="00CE7221">
        <w:rPr>
          <w:rFonts w:cs="Arial"/>
          <w:szCs w:val="24"/>
          <w:u w:val="single"/>
        </w:rPr>
        <w:t>and</w:t>
      </w:r>
      <w:r w:rsidRPr="00CE7221">
        <w:rPr>
          <w:rFonts w:cs="Arial"/>
          <w:szCs w:val="24"/>
        </w:rPr>
        <w:t xml:space="preserve"> effectiveness of a </w:t>
      </w:r>
      <w:r w:rsidR="0082174A" w:rsidRPr="00CE7221">
        <w:rPr>
          <w:rFonts w:cs="Arial"/>
          <w:szCs w:val="24"/>
        </w:rPr>
        <w:t xml:space="preserve">medical </w:t>
      </w:r>
      <w:r w:rsidR="00815DC5" w:rsidRPr="00CE7221">
        <w:rPr>
          <w:rFonts w:cs="Arial"/>
          <w:szCs w:val="24"/>
        </w:rPr>
        <w:t>device;</w:t>
      </w:r>
      <w:r w:rsidRPr="00CE7221">
        <w:rPr>
          <w:rFonts w:cs="Arial"/>
          <w:szCs w:val="24"/>
        </w:rPr>
        <w:t xml:space="preserve"> unless the </w:t>
      </w:r>
      <w:r w:rsidR="00917D90" w:rsidRPr="00CE7221">
        <w:rPr>
          <w:rFonts w:cs="Arial"/>
          <w:szCs w:val="24"/>
        </w:rPr>
        <w:t xml:space="preserve">investigation meets the </w:t>
      </w:r>
      <w:r w:rsidRPr="00CE7221">
        <w:rPr>
          <w:rFonts w:cs="Arial"/>
          <w:szCs w:val="24"/>
        </w:rPr>
        <w:t>criteria for an IDE exemption</w:t>
      </w:r>
      <w:r w:rsidR="00AF73B1" w:rsidRPr="00CE7221">
        <w:rPr>
          <w:rFonts w:cs="Arial"/>
          <w:szCs w:val="24"/>
        </w:rPr>
        <w:t xml:space="preserve"> </w:t>
      </w:r>
      <w:r w:rsidRPr="00CE7221">
        <w:rPr>
          <w:rFonts w:cs="Arial"/>
          <w:szCs w:val="24"/>
        </w:rPr>
        <w:t xml:space="preserve">(see </w:t>
      </w:r>
      <w:r w:rsidR="006A0544" w:rsidRPr="00CE7221">
        <w:rPr>
          <w:rFonts w:cs="Arial"/>
          <w:szCs w:val="24"/>
        </w:rPr>
        <w:t xml:space="preserve">IDE </w:t>
      </w:r>
      <w:r w:rsidR="004F2285" w:rsidRPr="00CE7221">
        <w:rPr>
          <w:rFonts w:cs="Arial"/>
          <w:szCs w:val="24"/>
        </w:rPr>
        <w:t>e</w:t>
      </w:r>
      <w:r w:rsidR="006A0544" w:rsidRPr="00CE7221">
        <w:rPr>
          <w:rFonts w:cs="Arial"/>
          <w:szCs w:val="24"/>
        </w:rPr>
        <w:t xml:space="preserve">xempted </w:t>
      </w:r>
      <w:r w:rsidR="004F2285" w:rsidRPr="00CE7221">
        <w:rPr>
          <w:rFonts w:cs="Arial"/>
          <w:szCs w:val="24"/>
        </w:rPr>
        <w:t>i</w:t>
      </w:r>
      <w:r w:rsidR="006A0544" w:rsidRPr="00CE7221">
        <w:rPr>
          <w:rFonts w:cs="Arial"/>
          <w:szCs w:val="24"/>
        </w:rPr>
        <w:t>nvestigations</w:t>
      </w:r>
      <w:r w:rsidRPr="00CE7221">
        <w:rPr>
          <w:rFonts w:cs="Arial"/>
          <w:szCs w:val="24"/>
        </w:rPr>
        <w:t>).</w:t>
      </w:r>
    </w:p>
    <w:p w:rsidR="0080439D" w:rsidRPr="00CE7221" w:rsidRDefault="0080439D" w:rsidP="00BE320D">
      <w:pPr>
        <w:spacing w:before="0" w:after="0" w:line="240" w:lineRule="auto"/>
        <w:rPr>
          <w:rFonts w:cs="Arial"/>
          <w:szCs w:val="24"/>
        </w:rPr>
      </w:pPr>
      <w:r w:rsidRPr="00CE7221">
        <w:rPr>
          <w:rFonts w:cs="Arial"/>
          <w:szCs w:val="24"/>
        </w:rPr>
        <w:t xml:space="preserve">A medical device is an instrument, apparatus, implement, machine, contrivance, implant, in vitro reagent, or other similar or related article, including any component, part or accessory that is: </w:t>
      </w:r>
    </w:p>
    <w:p w:rsidR="0080439D" w:rsidRPr="00CE7221" w:rsidRDefault="0080439D" w:rsidP="00BE320D">
      <w:pPr>
        <w:numPr>
          <w:ilvl w:val="0"/>
          <w:numId w:val="88"/>
        </w:numPr>
        <w:spacing w:before="0" w:after="0" w:line="240" w:lineRule="auto"/>
        <w:rPr>
          <w:rFonts w:cs="Arial"/>
          <w:szCs w:val="24"/>
        </w:rPr>
      </w:pPr>
      <w:r w:rsidRPr="00CE7221">
        <w:rPr>
          <w:rFonts w:cs="Arial"/>
          <w:szCs w:val="24"/>
        </w:rPr>
        <w:t xml:space="preserve">Listed in the </w:t>
      </w:r>
      <w:hyperlink r:id="rId106" w:history="1">
        <w:r w:rsidRPr="00CE7221">
          <w:rPr>
            <w:rStyle w:val="Hyperlink"/>
            <w:rFonts w:cs="Arial"/>
            <w:szCs w:val="24"/>
          </w:rPr>
          <w:t>online FDA database</w:t>
        </w:r>
      </w:hyperlink>
      <w:r w:rsidR="004F2285" w:rsidRPr="00CE7221">
        <w:rPr>
          <w:rFonts w:cs="Arial"/>
          <w:szCs w:val="24"/>
        </w:rPr>
        <w:t>,</w:t>
      </w:r>
    </w:p>
    <w:p w:rsidR="0080439D" w:rsidRPr="00CE7221" w:rsidRDefault="0080439D" w:rsidP="00BE320D">
      <w:pPr>
        <w:numPr>
          <w:ilvl w:val="0"/>
          <w:numId w:val="88"/>
        </w:numPr>
        <w:spacing w:before="0" w:after="0" w:line="240" w:lineRule="auto"/>
        <w:rPr>
          <w:rFonts w:cs="Arial"/>
          <w:szCs w:val="24"/>
        </w:rPr>
      </w:pPr>
      <w:r w:rsidRPr="00CE7221">
        <w:rPr>
          <w:rFonts w:cs="Arial"/>
          <w:szCs w:val="24"/>
        </w:rPr>
        <w:t xml:space="preserve">Intended for use in the diagnosis of disease or other conditions, or in the cure, mitigation, treatment or prevention of disease, in man or other animals, or </w:t>
      </w:r>
    </w:p>
    <w:p w:rsidR="0080439D" w:rsidRPr="00CE7221" w:rsidRDefault="0080439D" w:rsidP="00BE320D">
      <w:pPr>
        <w:numPr>
          <w:ilvl w:val="0"/>
          <w:numId w:val="88"/>
        </w:numPr>
        <w:spacing w:before="0" w:after="0" w:line="240" w:lineRule="auto"/>
        <w:rPr>
          <w:rFonts w:cs="Arial"/>
          <w:szCs w:val="24"/>
        </w:rPr>
      </w:pPr>
      <w:r w:rsidRPr="00CE7221">
        <w:rPr>
          <w:rFonts w:cs="Arial"/>
          <w:szCs w:val="24"/>
        </w:rPr>
        <w:t xml:space="preserve">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 [21 U.S.C. 321(h)]. </w:t>
      </w:r>
    </w:p>
    <w:p w:rsidR="00492E87" w:rsidRPr="00CE7221" w:rsidRDefault="00492E87" w:rsidP="00432993">
      <w:pPr>
        <w:rPr>
          <w:rFonts w:cs="Arial"/>
          <w:szCs w:val="24"/>
        </w:rPr>
      </w:pPr>
      <w:r w:rsidRPr="00CE7221">
        <w:rPr>
          <w:rFonts w:cs="Arial"/>
          <w:szCs w:val="24"/>
        </w:rPr>
        <w:t xml:space="preserve">A device </w:t>
      </w:r>
      <w:r w:rsidR="0080439D" w:rsidRPr="00CE7221">
        <w:rPr>
          <w:rFonts w:cs="Arial"/>
          <w:szCs w:val="24"/>
        </w:rPr>
        <w:t xml:space="preserve">that is substantially equivalent to a FDA approved device </w:t>
      </w:r>
      <w:r w:rsidRPr="00CE7221">
        <w:rPr>
          <w:rFonts w:cs="Arial"/>
          <w:szCs w:val="24"/>
        </w:rPr>
        <w:t>may have a 510(k) approval to demonstrate the device is safe</w:t>
      </w:r>
      <w:r w:rsidR="0080439D" w:rsidRPr="00CE7221">
        <w:rPr>
          <w:rFonts w:cs="Arial"/>
          <w:szCs w:val="24"/>
        </w:rPr>
        <w:t xml:space="preserve"> and effective.  </w:t>
      </w:r>
      <w:r w:rsidR="00062C63" w:rsidRPr="00CE7221">
        <w:rPr>
          <w:rFonts w:cs="Arial"/>
          <w:szCs w:val="24"/>
        </w:rPr>
        <w:t>S</w:t>
      </w:r>
      <w:r w:rsidRPr="00CE7221">
        <w:rPr>
          <w:rFonts w:cs="Arial"/>
          <w:szCs w:val="24"/>
        </w:rPr>
        <w:t xml:space="preserve">earch the </w:t>
      </w:r>
      <w:hyperlink r:id="rId107" w:history="1">
        <w:r w:rsidRPr="00CE7221">
          <w:rPr>
            <w:rStyle w:val="Hyperlink"/>
            <w:rFonts w:cs="Arial"/>
            <w:szCs w:val="24"/>
          </w:rPr>
          <w:t>FDA 510(k) Database</w:t>
        </w:r>
      </w:hyperlink>
      <w:r w:rsidRPr="00CE7221">
        <w:rPr>
          <w:rFonts w:cs="Arial"/>
          <w:szCs w:val="24"/>
        </w:rPr>
        <w:t xml:space="preserve"> to determine the status of a device in the system.</w:t>
      </w:r>
    </w:p>
    <w:p w:rsidR="0080439D" w:rsidRPr="00CE7221" w:rsidRDefault="0080439D" w:rsidP="0080439D">
      <w:pPr>
        <w:rPr>
          <w:rFonts w:cs="Arial"/>
          <w:szCs w:val="24"/>
        </w:rPr>
      </w:pPr>
      <w:r w:rsidRPr="00CE7221">
        <w:rPr>
          <w:rFonts w:cs="Arial"/>
          <w:szCs w:val="24"/>
        </w:rPr>
        <w:t xml:space="preserve">Studies that involve devices, but </w:t>
      </w:r>
      <w:r w:rsidR="00917D90" w:rsidRPr="00CE7221">
        <w:rPr>
          <w:rFonts w:cs="Arial"/>
          <w:szCs w:val="24"/>
        </w:rPr>
        <w:t xml:space="preserve">do </w:t>
      </w:r>
      <w:r w:rsidRPr="00CE7221">
        <w:rPr>
          <w:rFonts w:cs="Arial"/>
          <w:szCs w:val="24"/>
        </w:rPr>
        <w:t>not evaluate the safety and effectiveness of the device, do not fall under the IDE regulations</w:t>
      </w:r>
      <w:r w:rsidR="00917D90" w:rsidRPr="00CE7221">
        <w:rPr>
          <w:rFonts w:cs="Arial"/>
          <w:szCs w:val="24"/>
        </w:rPr>
        <w:t>. H</w:t>
      </w:r>
      <w:r w:rsidRPr="00CE7221">
        <w:rPr>
          <w:rFonts w:cs="Arial"/>
          <w:szCs w:val="24"/>
        </w:rPr>
        <w:t>owever, the IRB still needs to ensure the risks are minimized by using procedures which are consistent with sound</w:t>
      </w:r>
      <w:r w:rsidR="00527594" w:rsidRPr="00CE7221">
        <w:rPr>
          <w:rFonts w:cs="Arial"/>
          <w:szCs w:val="24"/>
        </w:rPr>
        <w:t xml:space="preserve"> research</w:t>
      </w:r>
      <w:r w:rsidRPr="00CE7221">
        <w:rPr>
          <w:rFonts w:cs="Arial"/>
          <w:szCs w:val="24"/>
        </w:rPr>
        <w:t xml:space="preserve"> </w:t>
      </w:r>
      <w:r w:rsidR="009B7E9D" w:rsidRPr="00CE7221">
        <w:rPr>
          <w:rFonts w:cs="Arial"/>
          <w:szCs w:val="24"/>
        </w:rPr>
        <w:t xml:space="preserve">methods or practice </w:t>
      </w:r>
      <w:r w:rsidRPr="00CE7221">
        <w:rPr>
          <w:rFonts w:cs="Arial"/>
          <w:szCs w:val="24"/>
        </w:rPr>
        <w:t>and which do not unnecessarily expose participants to risk, and whenever appropriate, by using procedures already being performed on the</w:t>
      </w:r>
      <w:r w:rsidR="00EA2406" w:rsidRPr="00CE7221">
        <w:rPr>
          <w:rFonts w:cs="Arial"/>
          <w:szCs w:val="24"/>
        </w:rPr>
        <w:t xml:space="preserve"> </w:t>
      </w:r>
      <w:r w:rsidR="00541330" w:rsidRPr="00CE7221">
        <w:rPr>
          <w:rFonts w:cs="Arial"/>
          <w:szCs w:val="24"/>
          <w:lang w:val="en"/>
        </w:rPr>
        <w:t xml:space="preserve">research participants </w:t>
      </w:r>
      <w:r w:rsidRPr="00CE7221">
        <w:rPr>
          <w:rFonts w:cs="Arial"/>
          <w:szCs w:val="24"/>
        </w:rPr>
        <w:t xml:space="preserve">for diagnostic or treatment purposes.  If a </w:t>
      </w:r>
      <w:r w:rsidRPr="00CE7221">
        <w:rPr>
          <w:rFonts w:cs="Arial"/>
          <w:szCs w:val="24"/>
        </w:rPr>
        <w:lastRenderedPageBreak/>
        <w:t>device or scientific equipment is not FDA approved for the indicated use in the</w:t>
      </w:r>
      <w:r w:rsidR="00527594" w:rsidRPr="00CE7221">
        <w:rPr>
          <w:rFonts w:cs="Arial"/>
          <w:szCs w:val="24"/>
        </w:rPr>
        <w:t xml:space="preserve"> research</w:t>
      </w:r>
      <w:r w:rsidRPr="00CE7221">
        <w:rPr>
          <w:rFonts w:cs="Arial"/>
          <w:szCs w:val="24"/>
        </w:rPr>
        <w:t xml:space="preserve">, the IRB needs to assess whether it is safe to use in the study.    </w:t>
      </w:r>
    </w:p>
    <w:p w:rsidR="00C52BE6" w:rsidRPr="00CE7221" w:rsidRDefault="00C52BE6" w:rsidP="00432993">
      <w:pPr>
        <w:pStyle w:val="Heading3"/>
        <w:rPr>
          <w:rFonts w:cs="Arial"/>
          <w:szCs w:val="24"/>
        </w:rPr>
      </w:pPr>
      <w:bookmarkStart w:id="232" w:name="_Toc478638337"/>
      <w:bookmarkStart w:id="233" w:name="_Toc504137471"/>
      <w:bookmarkStart w:id="234" w:name="_Toc22300169"/>
      <w:r w:rsidRPr="00CE7221">
        <w:rPr>
          <w:rFonts w:cs="Arial"/>
          <w:szCs w:val="24"/>
        </w:rPr>
        <w:t>IDE Exempt</w:t>
      </w:r>
      <w:r w:rsidR="00432993" w:rsidRPr="00CE7221">
        <w:rPr>
          <w:rFonts w:cs="Arial"/>
          <w:szCs w:val="24"/>
        </w:rPr>
        <w:t>ed Investigations</w:t>
      </w:r>
      <w:bookmarkEnd w:id="232"/>
      <w:bookmarkEnd w:id="233"/>
      <w:bookmarkEnd w:id="234"/>
    </w:p>
    <w:p w:rsidR="004E1FAC" w:rsidRPr="00CE7221" w:rsidRDefault="004E1FAC" w:rsidP="004E1FAC">
      <w:pPr>
        <w:spacing w:before="0" w:after="0" w:line="240" w:lineRule="auto"/>
        <w:rPr>
          <w:rFonts w:cs="Arial"/>
          <w:szCs w:val="24"/>
        </w:rPr>
      </w:pPr>
    </w:p>
    <w:p w:rsidR="00432993" w:rsidRPr="00CE7221" w:rsidRDefault="00432993" w:rsidP="00BE320D">
      <w:pPr>
        <w:pStyle w:val="NoSpacing"/>
        <w:rPr>
          <w:rFonts w:cs="Arial"/>
          <w:szCs w:val="24"/>
        </w:rPr>
      </w:pPr>
      <w:r w:rsidRPr="00CE7221">
        <w:rPr>
          <w:rFonts w:cs="Arial"/>
          <w:szCs w:val="24"/>
        </w:rPr>
        <w:t xml:space="preserve">The IDE regulations (21 CFR 812) do not apply to investigations of the following categories of devices: </w:t>
      </w:r>
    </w:p>
    <w:p w:rsidR="00432993" w:rsidRPr="00CE7221" w:rsidRDefault="00432993" w:rsidP="00BE320D">
      <w:pPr>
        <w:pStyle w:val="ListParagraph"/>
        <w:numPr>
          <w:ilvl w:val="0"/>
          <w:numId w:val="106"/>
        </w:numPr>
        <w:spacing w:before="0" w:after="0" w:line="240" w:lineRule="auto"/>
        <w:rPr>
          <w:rFonts w:cs="Arial"/>
          <w:szCs w:val="24"/>
        </w:rPr>
      </w:pPr>
      <w:r w:rsidRPr="00CE7221">
        <w:rPr>
          <w:rFonts w:cs="Arial"/>
          <w:szCs w:val="24"/>
        </w:rPr>
        <w:t xml:space="preserve">A device, other than a transitional device, in commercial distribution immediately before May 28, 1976, when used or investigated in accordance with the indications in labeling in effect at that time. </w:t>
      </w:r>
    </w:p>
    <w:p w:rsidR="00432993" w:rsidRPr="00CE7221" w:rsidRDefault="00432993" w:rsidP="00BE320D">
      <w:pPr>
        <w:pStyle w:val="ListParagraph"/>
        <w:numPr>
          <w:ilvl w:val="0"/>
          <w:numId w:val="106"/>
        </w:numPr>
        <w:spacing w:before="0" w:after="0" w:line="240" w:lineRule="auto"/>
        <w:rPr>
          <w:rFonts w:cs="Arial"/>
          <w:szCs w:val="24"/>
        </w:rPr>
      </w:pPr>
      <w:r w:rsidRPr="00CE7221">
        <w:rPr>
          <w:rFonts w:cs="Arial"/>
          <w:szCs w:val="24"/>
        </w:rPr>
        <w:t xml:space="preserve">A device, other than a transitional device, introduced into commercial distribution on or after May 28, 1976, that FDA has determined to be substantially equivalent to a device in commercial distribution immediately before May 28, 1976, and that is used or investigated in accordance with the indications in the labeling FDA reviewed under </w:t>
      </w:r>
      <w:hyperlink r:id="rId108" w:history="1">
        <w:r w:rsidRPr="00CE7221">
          <w:rPr>
            <w:rStyle w:val="Hyperlink"/>
            <w:rFonts w:cs="Arial"/>
            <w:szCs w:val="24"/>
          </w:rPr>
          <w:t>subpart E of part 807</w:t>
        </w:r>
      </w:hyperlink>
      <w:r w:rsidRPr="00CE7221">
        <w:rPr>
          <w:rFonts w:cs="Arial"/>
          <w:szCs w:val="24"/>
        </w:rPr>
        <w:t xml:space="preserve"> in determining substantial equivalence. </w:t>
      </w:r>
    </w:p>
    <w:p w:rsidR="00432993" w:rsidRPr="00CE7221" w:rsidRDefault="00432993" w:rsidP="00BE320D">
      <w:pPr>
        <w:pStyle w:val="ListParagraph"/>
        <w:numPr>
          <w:ilvl w:val="0"/>
          <w:numId w:val="106"/>
        </w:numPr>
        <w:spacing w:before="0" w:after="0" w:line="240" w:lineRule="auto"/>
        <w:rPr>
          <w:rFonts w:cs="Arial"/>
          <w:szCs w:val="24"/>
        </w:rPr>
      </w:pPr>
      <w:r w:rsidRPr="00CE7221">
        <w:rPr>
          <w:rFonts w:cs="Arial"/>
          <w:szCs w:val="24"/>
        </w:rPr>
        <w:t xml:space="preserve">A diagnostic device, if the sponsor complies with applicable requirements in </w:t>
      </w:r>
      <w:hyperlink r:id="rId109" w:history="1">
        <w:r w:rsidRPr="00CE7221">
          <w:rPr>
            <w:rStyle w:val="Hyperlink"/>
            <w:rFonts w:cs="Arial"/>
            <w:szCs w:val="24"/>
          </w:rPr>
          <w:t>809.10(c)</w:t>
        </w:r>
      </w:hyperlink>
      <w:r w:rsidRPr="00CE7221">
        <w:rPr>
          <w:rFonts w:cs="Arial"/>
          <w:szCs w:val="24"/>
        </w:rPr>
        <w:t xml:space="preserve"> and if the testing: </w:t>
      </w:r>
    </w:p>
    <w:p w:rsidR="00432993" w:rsidRPr="00CE7221" w:rsidRDefault="00432993" w:rsidP="00BE320D">
      <w:pPr>
        <w:pStyle w:val="ListParagraph"/>
        <w:numPr>
          <w:ilvl w:val="1"/>
          <w:numId w:val="108"/>
        </w:numPr>
        <w:spacing w:before="0" w:after="0" w:line="240" w:lineRule="auto"/>
        <w:ind w:left="1080"/>
        <w:rPr>
          <w:rFonts w:cs="Arial"/>
          <w:szCs w:val="24"/>
        </w:rPr>
      </w:pPr>
      <w:r w:rsidRPr="00CE7221">
        <w:rPr>
          <w:rFonts w:cs="Arial"/>
          <w:szCs w:val="24"/>
        </w:rPr>
        <w:t xml:space="preserve">Is noninvasive, </w:t>
      </w:r>
    </w:p>
    <w:p w:rsidR="000658AC" w:rsidRPr="00CE7221" w:rsidRDefault="000658AC" w:rsidP="000658AC">
      <w:pPr>
        <w:pStyle w:val="ListParagraph"/>
        <w:spacing w:before="0" w:after="0" w:line="240" w:lineRule="auto"/>
        <w:ind w:left="1080"/>
        <w:rPr>
          <w:rFonts w:cs="Arial"/>
          <w:i/>
          <w:szCs w:val="24"/>
        </w:rPr>
      </w:pPr>
      <w:r w:rsidRPr="00CE7221">
        <w:rPr>
          <w:rFonts w:cs="Arial"/>
          <w:i/>
          <w:szCs w:val="24"/>
        </w:rPr>
        <w:t>Note: The FDA does not consider a venipuncture as invasive.</w:t>
      </w:r>
    </w:p>
    <w:p w:rsidR="00432993" w:rsidRPr="00CE7221" w:rsidRDefault="00432993" w:rsidP="00BE320D">
      <w:pPr>
        <w:pStyle w:val="ListParagraph"/>
        <w:numPr>
          <w:ilvl w:val="1"/>
          <w:numId w:val="108"/>
        </w:numPr>
        <w:spacing w:before="0" w:after="0" w:line="240" w:lineRule="auto"/>
        <w:ind w:left="1080"/>
        <w:rPr>
          <w:rFonts w:cs="Arial"/>
          <w:szCs w:val="24"/>
        </w:rPr>
      </w:pPr>
      <w:r w:rsidRPr="00CE7221">
        <w:rPr>
          <w:rFonts w:cs="Arial"/>
          <w:szCs w:val="24"/>
        </w:rPr>
        <w:t xml:space="preserve">Does not require an invasive sampling procedure that presents significant risk, </w:t>
      </w:r>
    </w:p>
    <w:p w:rsidR="00432993" w:rsidRPr="00CE7221" w:rsidRDefault="00432993" w:rsidP="00BE320D">
      <w:pPr>
        <w:pStyle w:val="ListParagraph"/>
        <w:numPr>
          <w:ilvl w:val="1"/>
          <w:numId w:val="108"/>
        </w:numPr>
        <w:spacing w:before="0" w:after="0" w:line="240" w:lineRule="auto"/>
        <w:ind w:left="1080"/>
        <w:rPr>
          <w:rFonts w:cs="Arial"/>
          <w:szCs w:val="24"/>
        </w:rPr>
      </w:pPr>
      <w:r w:rsidRPr="00CE7221">
        <w:rPr>
          <w:rFonts w:cs="Arial"/>
          <w:szCs w:val="24"/>
        </w:rPr>
        <w:t xml:space="preserve">Does not by design or intention introduce energy into </w:t>
      </w:r>
      <w:r w:rsidR="00A2553C" w:rsidRPr="00CE7221">
        <w:rPr>
          <w:rFonts w:cs="Arial"/>
          <w:szCs w:val="24"/>
        </w:rPr>
        <w:t>the</w:t>
      </w:r>
      <w:r w:rsidR="00527594" w:rsidRPr="00CE7221">
        <w:rPr>
          <w:rFonts w:cs="Arial"/>
          <w:szCs w:val="24"/>
        </w:rPr>
        <w:t xml:space="preserve"> research</w:t>
      </w:r>
      <w:r w:rsidR="00625525" w:rsidRPr="00CE7221">
        <w:rPr>
          <w:rFonts w:cs="Arial"/>
          <w:szCs w:val="24"/>
        </w:rPr>
        <w:t xml:space="preserve"> </w:t>
      </w:r>
      <w:r w:rsidR="008F4883" w:rsidRPr="00CE7221">
        <w:rPr>
          <w:rFonts w:cs="Arial"/>
          <w:szCs w:val="24"/>
        </w:rPr>
        <w:t>p</w:t>
      </w:r>
      <w:r w:rsidR="00625525" w:rsidRPr="00CE7221">
        <w:rPr>
          <w:rFonts w:cs="Arial"/>
          <w:szCs w:val="24"/>
        </w:rPr>
        <w:t>articipant</w:t>
      </w:r>
      <w:r w:rsidRPr="00CE7221">
        <w:rPr>
          <w:rFonts w:cs="Arial"/>
          <w:szCs w:val="24"/>
        </w:rPr>
        <w:t xml:space="preserve">, and </w:t>
      </w:r>
    </w:p>
    <w:p w:rsidR="00432993" w:rsidRPr="00CE7221" w:rsidRDefault="00432993" w:rsidP="00BE320D">
      <w:pPr>
        <w:pStyle w:val="ListParagraph"/>
        <w:numPr>
          <w:ilvl w:val="1"/>
          <w:numId w:val="108"/>
        </w:numPr>
        <w:spacing w:before="0" w:after="0" w:line="240" w:lineRule="auto"/>
        <w:ind w:left="1080"/>
        <w:rPr>
          <w:rFonts w:cs="Arial"/>
          <w:szCs w:val="24"/>
        </w:rPr>
      </w:pPr>
      <w:r w:rsidRPr="00CE7221">
        <w:rPr>
          <w:rFonts w:cs="Arial"/>
          <w:szCs w:val="24"/>
        </w:rPr>
        <w:t xml:space="preserve">Is not used as a diagnostic procedure without confirmation of the diagnosis by another, medically established diagnostic product or procedure. </w:t>
      </w:r>
    </w:p>
    <w:p w:rsidR="00432993" w:rsidRPr="00CE7221" w:rsidRDefault="00432993" w:rsidP="00BE320D">
      <w:pPr>
        <w:pStyle w:val="ListParagraph"/>
        <w:numPr>
          <w:ilvl w:val="0"/>
          <w:numId w:val="107"/>
        </w:numPr>
        <w:spacing w:before="0" w:after="0" w:line="240" w:lineRule="auto"/>
        <w:rPr>
          <w:rFonts w:cs="Arial"/>
          <w:szCs w:val="24"/>
        </w:rPr>
      </w:pPr>
      <w:r w:rsidRPr="00CE7221">
        <w:rPr>
          <w:rFonts w:cs="Arial"/>
          <w:szCs w:val="24"/>
        </w:rPr>
        <w:t xml:space="preserve">A device undergoing consumer preference testing, testing of a modification, or testing of a combination of two or more devices in commercial distribution, if the testing is not for the purpose of determining safety or effectiveness and does not put </w:t>
      </w:r>
      <w:r w:rsidR="00625525" w:rsidRPr="00CE7221">
        <w:rPr>
          <w:rFonts w:cs="Arial"/>
          <w:szCs w:val="24"/>
        </w:rPr>
        <w:t>the</w:t>
      </w:r>
      <w:r w:rsidR="00EA2406" w:rsidRPr="00CE7221">
        <w:rPr>
          <w:rFonts w:cs="Arial"/>
          <w:szCs w:val="24"/>
        </w:rPr>
        <w:t xml:space="preserve"> </w:t>
      </w:r>
      <w:r w:rsidR="00541330" w:rsidRPr="00CE7221">
        <w:rPr>
          <w:rFonts w:cs="Arial"/>
          <w:szCs w:val="24"/>
          <w:lang w:val="en"/>
        </w:rPr>
        <w:t>research participants</w:t>
      </w:r>
      <w:r w:rsidR="00625525" w:rsidRPr="00CE7221">
        <w:rPr>
          <w:rFonts w:cs="Arial"/>
          <w:szCs w:val="24"/>
        </w:rPr>
        <w:t xml:space="preserve"> </w:t>
      </w:r>
      <w:r w:rsidRPr="00CE7221">
        <w:rPr>
          <w:rFonts w:cs="Arial"/>
          <w:szCs w:val="24"/>
        </w:rPr>
        <w:t xml:space="preserve">at risk. </w:t>
      </w:r>
    </w:p>
    <w:p w:rsidR="00432993" w:rsidRPr="00CE7221" w:rsidRDefault="00432993" w:rsidP="00BE320D">
      <w:pPr>
        <w:pStyle w:val="ListParagraph"/>
        <w:numPr>
          <w:ilvl w:val="0"/>
          <w:numId w:val="107"/>
        </w:numPr>
        <w:spacing w:before="0" w:after="0" w:line="240" w:lineRule="auto"/>
        <w:rPr>
          <w:rFonts w:cs="Arial"/>
          <w:szCs w:val="24"/>
        </w:rPr>
      </w:pPr>
      <w:r w:rsidRPr="00CE7221">
        <w:rPr>
          <w:rFonts w:cs="Arial"/>
          <w:szCs w:val="24"/>
        </w:rPr>
        <w:t xml:space="preserve">A device intended solely for veterinary use. </w:t>
      </w:r>
    </w:p>
    <w:p w:rsidR="00432993" w:rsidRPr="00CE7221" w:rsidRDefault="00432993" w:rsidP="00BE320D">
      <w:pPr>
        <w:pStyle w:val="ListParagraph"/>
        <w:numPr>
          <w:ilvl w:val="0"/>
          <w:numId w:val="107"/>
        </w:numPr>
        <w:spacing w:before="0" w:after="0" w:line="240" w:lineRule="auto"/>
        <w:rPr>
          <w:rFonts w:cs="Arial"/>
          <w:szCs w:val="24"/>
        </w:rPr>
      </w:pPr>
      <w:r w:rsidRPr="00CE7221">
        <w:rPr>
          <w:rFonts w:cs="Arial"/>
          <w:szCs w:val="24"/>
        </w:rPr>
        <w:t>A device shipped solely for</w:t>
      </w:r>
      <w:r w:rsidR="00527594" w:rsidRPr="00CE7221">
        <w:rPr>
          <w:rFonts w:cs="Arial"/>
          <w:szCs w:val="24"/>
        </w:rPr>
        <w:t xml:space="preserve"> research</w:t>
      </w:r>
      <w:r w:rsidRPr="00CE7221">
        <w:rPr>
          <w:rFonts w:cs="Arial"/>
          <w:szCs w:val="24"/>
        </w:rPr>
        <w:t xml:space="preserve"> on or with laboratory animals and labeled in accordance with </w:t>
      </w:r>
      <w:hyperlink r:id="rId110" w:history="1">
        <w:r w:rsidRPr="00CE7221">
          <w:rPr>
            <w:rStyle w:val="Hyperlink"/>
            <w:rFonts w:cs="Arial"/>
            <w:szCs w:val="24"/>
          </w:rPr>
          <w:t>812.5(c)</w:t>
        </w:r>
      </w:hyperlink>
      <w:r w:rsidRPr="00CE7221">
        <w:rPr>
          <w:rFonts w:cs="Arial"/>
          <w:szCs w:val="24"/>
        </w:rPr>
        <w:t xml:space="preserve">. </w:t>
      </w:r>
    </w:p>
    <w:p w:rsidR="000658AC" w:rsidRPr="00CE7221" w:rsidRDefault="00432993" w:rsidP="00BE320D">
      <w:pPr>
        <w:pStyle w:val="ListParagraph"/>
        <w:numPr>
          <w:ilvl w:val="0"/>
          <w:numId w:val="107"/>
        </w:numPr>
        <w:spacing w:before="0" w:after="0" w:line="240" w:lineRule="auto"/>
        <w:rPr>
          <w:rFonts w:cs="Arial"/>
          <w:szCs w:val="24"/>
        </w:rPr>
      </w:pPr>
      <w:r w:rsidRPr="00CE7221">
        <w:rPr>
          <w:rFonts w:cs="Arial"/>
          <w:szCs w:val="24"/>
        </w:rPr>
        <w:t xml:space="preserve">A custom device as defined in </w:t>
      </w:r>
      <w:hyperlink r:id="rId111" w:history="1">
        <w:r w:rsidRPr="00CE7221">
          <w:rPr>
            <w:rStyle w:val="Hyperlink"/>
            <w:rFonts w:cs="Arial"/>
            <w:szCs w:val="24"/>
          </w:rPr>
          <w:t>812.3(b)</w:t>
        </w:r>
      </w:hyperlink>
      <w:r w:rsidRPr="00CE7221">
        <w:rPr>
          <w:rFonts w:cs="Arial"/>
          <w:szCs w:val="24"/>
        </w:rPr>
        <w:t>, unless the device is being used to determine safety or effectiveness for commercial distribution.</w:t>
      </w:r>
    </w:p>
    <w:p w:rsidR="000658AC" w:rsidRPr="00CE7221" w:rsidRDefault="000658AC" w:rsidP="000658AC">
      <w:pPr>
        <w:spacing w:before="0" w:after="0" w:line="240" w:lineRule="auto"/>
        <w:rPr>
          <w:rFonts w:cs="Arial"/>
          <w:szCs w:val="24"/>
        </w:rPr>
      </w:pPr>
    </w:p>
    <w:p w:rsidR="00432993" w:rsidRPr="00CE7221" w:rsidRDefault="000658AC" w:rsidP="000658AC">
      <w:pPr>
        <w:spacing w:before="0" w:after="0" w:line="240" w:lineRule="auto"/>
        <w:rPr>
          <w:rFonts w:cs="Arial"/>
          <w:szCs w:val="24"/>
        </w:rPr>
      </w:pPr>
      <w:r w:rsidRPr="00CE7221">
        <w:rPr>
          <w:rFonts w:cs="Arial"/>
          <w:szCs w:val="24"/>
        </w:rPr>
        <w:t>An exempted device study does not require an IND from the FDA, but requires IRB review.</w:t>
      </w:r>
      <w:r w:rsidR="00432993" w:rsidRPr="00CE7221">
        <w:rPr>
          <w:rFonts w:cs="Arial"/>
          <w:szCs w:val="24"/>
        </w:rPr>
        <w:t xml:space="preserve"> </w:t>
      </w:r>
    </w:p>
    <w:p w:rsidR="004E1FAC" w:rsidRPr="00CE7221" w:rsidRDefault="004E1FAC" w:rsidP="004E1FAC">
      <w:pPr>
        <w:spacing w:before="0" w:after="0" w:line="240" w:lineRule="auto"/>
        <w:rPr>
          <w:rFonts w:cs="Arial"/>
          <w:szCs w:val="24"/>
        </w:rPr>
      </w:pPr>
    </w:p>
    <w:p w:rsidR="00C52BE6" w:rsidRPr="00CE7221" w:rsidRDefault="00C52BE6" w:rsidP="0022254F">
      <w:pPr>
        <w:pStyle w:val="Heading3"/>
        <w:rPr>
          <w:rFonts w:cs="Arial"/>
          <w:szCs w:val="24"/>
        </w:rPr>
      </w:pPr>
      <w:bookmarkStart w:id="235" w:name="_Toc478638338"/>
      <w:bookmarkStart w:id="236" w:name="_Toc504137472"/>
      <w:bookmarkStart w:id="237" w:name="_Toc22300170"/>
      <w:r w:rsidRPr="00CE7221">
        <w:rPr>
          <w:rFonts w:cs="Arial"/>
          <w:szCs w:val="24"/>
        </w:rPr>
        <w:t xml:space="preserve">Determining </w:t>
      </w:r>
      <w:r w:rsidR="0022254F" w:rsidRPr="00CE7221">
        <w:rPr>
          <w:rFonts w:cs="Arial"/>
          <w:szCs w:val="24"/>
        </w:rPr>
        <w:t>W</w:t>
      </w:r>
      <w:r w:rsidRPr="00CE7221">
        <w:rPr>
          <w:rFonts w:cs="Arial"/>
          <w:szCs w:val="24"/>
        </w:rPr>
        <w:t xml:space="preserve">hich </w:t>
      </w:r>
      <w:r w:rsidR="0022254F" w:rsidRPr="00CE7221">
        <w:rPr>
          <w:rFonts w:cs="Arial"/>
          <w:szCs w:val="24"/>
        </w:rPr>
        <w:t>D</w:t>
      </w:r>
      <w:r w:rsidRPr="00CE7221">
        <w:rPr>
          <w:rFonts w:cs="Arial"/>
          <w:szCs w:val="24"/>
        </w:rPr>
        <w:t xml:space="preserve">evice </w:t>
      </w:r>
      <w:r w:rsidR="0022254F" w:rsidRPr="00CE7221">
        <w:rPr>
          <w:rFonts w:cs="Arial"/>
          <w:szCs w:val="24"/>
        </w:rPr>
        <w:t>S</w:t>
      </w:r>
      <w:r w:rsidRPr="00CE7221">
        <w:rPr>
          <w:rFonts w:cs="Arial"/>
          <w:szCs w:val="24"/>
        </w:rPr>
        <w:t xml:space="preserve">tudies </w:t>
      </w:r>
      <w:r w:rsidR="0022254F" w:rsidRPr="00CE7221">
        <w:rPr>
          <w:rFonts w:cs="Arial"/>
          <w:szCs w:val="24"/>
        </w:rPr>
        <w:t>P</w:t>
      </w:r>
      <w:r w:rsidRPr="00CE7221">
        <w:rPr>
          <w:rFonts w:cs="Arial"/>
          <w:szCs w:val="24"/>
        </w:rPr>
        <w:t xml:space="preserve">ose </w:t>
      </w:r>
      <w:r w:rsidR="0022254F" w:rsidRPr="00CE7221">
        <w:rPr>
          <w:rFonts w:cs="Arial"/>
          <w:szCs w:val="24"/>
        </w:rPr>
        <w:t>a S</w:t>
      </w:r>
      <w:r w:rsidRPr="00CE7221">
        <w:rPr>
          <w:rFonts w:cs="Arial"/>
          <w:szCs w:val="24"/>
        </w:rPr>
        <w:t>ignificant</w:t>
      </w:r>
      <w:r w:rsidR="00CA09BB" w:rsidRPr="00CE7221">
        <w:rPr>
          <w:rFonts w:cs="Arial"/>
          <w:szCs w:val="24"/>
        </w:rPr>
        <w:t xml:space="preserve"> </w:t>
      </w:r>
      <w:r w:rsidR="00A82E18" w:rsidRPr="00CE7221">
        <w:rPr>
          <w:rFonts w:cs="Arial"/>
          <w:szCs w:val="24"/>
        </w:rPr>
        <w:t>Risk</w:t>
      </w:r>
      <w:r w:rsidRPr="00CE7221">
        <w:rPr>
          <w:rFonts w:cs="Arial"/>
          <w:szCs w:val="24"/>
        </w:rPr>
        <w:t xml:space="preserve"> or </w:t>
      </w:r>
      <w:r w:rsidR="0022254F" w:rsidRPr="00CE7221">
        <w:rPr>
          <w:rFonts w:cs="Arial"/>
          <w:szCs w:val="24"/>
        </w:rPr>
        <w:t>N</w:t>
      </w:r>
      <w:r w:rsidRPr="00CE7221">
        <w:rPr>
          <w:rFonts w:cs="Arial"/>
          <w:szCs w:val="24"/>
        </w:rPr>
        <w:t>on-</w:t>
      </w:r>
      <w:r w:rsidR="0022254F" w:rsidRPr="00CE7221">
        <w:rPr>
          <w:rFonts w:cs="Arial"/>
          <w:szCs w:val="24"/>
        </w:rPr>
        <w:t>S</w:t>
      </w:r>
      <w:r w:rsidRPr="00CE7221">
        <w:rPr>
          <w:rFonts w:cs="Arial"/>
          <w:szCs w:val="24"/>
        </w:rPr>
        <w:t xml:space="preserve">ignificant </w:t>
      </w:r>
      <w:r w:rsidR="0022254F" w:rsidRPr="00CE7221">
        <w:rPr>
          <w:rFonts w:cs="Arial"/>
          <w:szCs w:val="24"/>
        </w:rPr>
        <w:t>R</w:t>
      </w:r>
      <w:r w:rsidRPr="00CE7221">
        <w:rPr>
          <w:rFonts w:cs="Arial"/>
          <w:szCs w:val="24"/>
        </w:rPr>
        <w:t>isk</w:t>
      </w:r>
      <w:bookmarkEnd w:id="235"/>
      <w:bookmarkEnd w:id="236"/>
      <w:bookmarkEnd w:id="237"/>
    </w:p>
    <w:p w:rsidR="00730ECC" w:rsidRPr="00CE7221" w:rsidRDefault="00730ECC" w:rsidP="00BE320D">
      <w:pPr>
        <w:spacing w:before="0" w:after="0" w:line="240" w:lineRule="auto"/>
        <w:rPr>
          <w:rFonts w:cs="Arial"/>
          <w:szCs w:val="24"/>
        </w:rPr>
      </w:pPr>
    </w:p>
    <w:p w:rsidR="00285546" w:rsidRPr="00CE7221" w:rsidRDefault="00917D90" w:rsidP="00BE320D">
      <w:pPr>
        <w:spacing w:before="0" w:after="0" w:line="240" w:lineRule="auto"/>
        <w:rPr>
          <w:rFonts w:cs="Arial"/>
          <w:szCs w:val="24"/>
        </w:rPr>
      </w:pPr>
      <w:r w:rsidRPr="00CE7221">
        <w:rPr>
          <w:rFonts w:cs="Arial"/>
          <w:szCs w:val="24"/>
        </w:rPr>
        <w:t>The sponsor determines whether the investigation is a</w:t>
      </w:r>
      <w:r w:rsidR="00285546" w:rsidRPr="00CE7221">
        <w:t xml:space="preserve"> </w:t>
      </w:r>
      <w:r w:rsidR="004F2285" w:rsidRPr="00CE7221">
        <w:t>s</w:t>
      </w:r>
      <w:r w:rsidR="00285546" w:rsidRPr="00CE7221">
        <w:t xml:space="preserve">ignificant </w:t>
      </w:r>
      <w:r w:rsidR="004F2285" w:rsidRPr="00CE7221">
        <w:t>r</w:t>
      </w:r>
      <w:r w:rsidR="00285546" w:rsidRPr="00CE7221">
        <w:t xml:space="preserve">isk (SR) or </w:t>
      </w:r>
      <w:r w:rsidR="004F2285" w:rsidRPr="00CE7221">
        <w:t>n</w:t>
      </w:r>
      <w:r w:rsidR="00285546" w:rsidRPr="00CE7221">
        <w:t>on-</w:t>
      </w:r>
      <w:r w:rsidR="004F2285" w:rsidRPr="00CE7221">
        <w:t>s</w:t>
      </w:r>
      <w:r w:rsidR="00285546" w:rsidRPr="00CE7221">
        <w:t xml:space="preserve">ignificant </w:t>
      </w:r>
      <w:r w:rsidR="004F2285" w:rsidRPr="00CE7221">
        <w:t>r</w:t>
      </w:r>
      <w:r w:rsidR="00285546" w:rsidRPr="00CE7221">
        <w:t>isk (NSR</w:t>
      </w:r>
      <w:r w:rsidR="00285546" w:rsidRPr="00CE7221">
        <w:rPr>
          <w:rFonts w:cs="Arial"/>
          <w:szCs w:val="24"/>
        </w:rPr>
        <w:t>)</w:t>
      </w:r>
      <w:r w:rsidRPr="00CE7221">
        <w:rPr>
          <w:rFonts w:cs="Arial"/>
          <w:szCs w:val="24"/>
        </w:rPr>
        <w:t xml:space="preserve">.  </w:t>
      </w:r>
      <w:r w:rsidR="009875FA" w:rsidRPr="00CE7221">
        <w:rPr>
          <w:rFonts w:cs="Arial"/>
          <w:szCs w:val="24"/>
        </w:rPr>
        <w:t>However, t</w:t>
      </w:r>
      <w:r w:rsidRPr="00CE7221">
        <w:rPr>
          <w:rFonts w:cs="Arial"/>
          <w:szCs w:val="24"/>
        </w:rPr>
        <w:t>he IRB</w:t>
      </w:r>
      <w:r w:rsidRPr="00CE7221">
        <w:t xml:space="preserve"> must </w:t>
      </w:r>
      <w:r w:rsidRPr="00CE7221">
        <w:rPr>
          <w:rFonts w:cs="Arial"/>
          <w:szCs w:val="24"/>
        </w:rPr>
        <w:t xml:space="preserve">concur </w:t>
      </w:r>
      <w:r w:rsidRPr="00CE7221">
        <w:t xml:space="preserve">with the </w:t>
      </w:r>
      <w:r w:rsidRPr="00CE7221">
        <w:rPr>
          <w:rFonts w:cs="Arial"/>
          <w:szCs w:val="24"/>
        </w:rPr>
        <w:t>determination</w:t>
      </w:r>
      <w:r w:rsidR="009875FA" w:rsidRPr="00CE7221">
        <w:rPr>
          <w:rFonts w:cs="Arial"/>
          <w:szCs w:val="24"/>
        </w:rPr>
        <w:t xml:space="preserve"> before approving a study</w:t>
      </w:r>
      <w:r w:rsidRPr="00CE7221">
        <w:rPr>
          <w:rFonts w:cs="Arial"/>
          <w:szCs w:val="24"/>
        </w:rPr>
        <w:t>.  A</w:t>
      </w:r>
      <w:r w:rsidRPr="00CE7221">
        <w:t xml:space="preserve"> medical device study </w:t>
      </w:r>
      <w:r w:rsidRPr="00CE7221">
        <w:rPr>
          <w:rFonts w:cs="Arial"/>
          <w:szCs w:val="24"/>
        </w:rPr>
        <w:t xml:space="preserve">requires an </w:t>
      </w:r>
      <w:r w:rsidR="00285546" w:rsidRPr="00CE7221">
        <w:rPr>
          <w:rFonts w:cs="Arial"/>
          <w:szCs w:val="24"/>
        </w:rPr>
        <w:t>IDE</w:t>
      </w:r>
      <w:r w:rsidRPr="00CE7221">
        <w:rPr>
          <w:rFonts w:cs="Arial"/>
          <w:szCs w:val="24"/>
        </w:rPr>
        <w:t xml:space="preserve"> when</w:t>
      </w:r>
      <w:r w:rsidRPr="00CE7221">
        <w:t>:</w:t>
      </w:r>
      <w:r w:rsidR="00285546" w:rsidRPr="00CE7221">
        <w:rPr>
          <w:rFonts w:cs="Arial"/>
          <w:szCs w:val="24"/>
        </w:rPr>
        <w:t xml:space="preserve"> </w:t>
      </w:r>
    </w:p>
    <w:p w:rsidR="00285546" w:rsidRPr="00CE7221" w:rsidRDefault="00285546" w:rsidP="00BE320D">
      <w:pPr>
        <w:pStyle w:val="ListParagraph"/>
        <w:numPr>
          <w:ilvl w:val="0"/>
          <w:numId w:val="93"/>
        </w:numPr>
        <w:spacing w:before="0" w:after="0" w:line="240" w:lineRule="auto"/>
        <w:contextualSpacing w:val="0"/>
        <w:rPr>
          <w:rFonts w:cs="Arial"/>
          <w:szCs w:val="24"/>
        </w:rPr>
      </w:pPr>
      <w:r w:rsidRPr="00CE7221">
        <w:rPr>
          <w:rFonts w:cs="Arial"/>
          <w:szCs w:val="24"/>
        </w:rPr>
        <w:t xml:space="preserve">The investigation is designed </w:t>
      </w:r>
      <w:r w:rsidR="00062C63" w:rsidRPr="00CE7221">
        <w:rPr>
          <w:rFonts w:cs="Arial"/>
          <w:szCs w:val="24"/>
        </w:rPr>
        <w:t xml:space="preserve">to evaluate the safety and effectiveness of a </w:t>
      </w:r>
      <w:r w:rsidRPr="00CE7221">
        <w:rPr>
          <w:rFonts w:cs="Arial"/>
          <w:szCs w:val="24"/>
        </w:rPr>
        <w:t>medical device,</w:t>
      </w:r>
    </w:p>
    <w:p w:rsidR="00285546" w:rsidRPr="00CE7221" w:rsidRDefault="00285546" w:rsidP="00BE320D">
      <w:pPr>
        <w:pStyle w:val="ListParagraph"/>
        <w:numPr>
          <w:ilvl w:val="0"/>
          <w:numId w:val="93"/>
        </w:numPr>
        <w:spacing w:before="0" w:after="0" w:line="240" w:lineRule="auto"/>
        <w:contextualSpacing w:val="0"/>
        <w:rPr>
          <w:rFonts w:cs="Arial"/>
          <w:szCs w:val="24"/>
        </w:rPr>
      </w:pPr>
      <w:r w:rsidRPr="00CE7221">
        <w:rPr>
          <w:rFonts w:cs="Arial"/>
          <w:szCs w:val="24"/>
        </w:rPr>
        <w:t>An IDE has not been issued by the FDA, and</w:t>
      </w:r>
    </w:p>
    <w:p w:rsidR="00285546" w:rsidRPr="00CE7221" w:rsidRDefault="00285546" w:rsidP="00BE320D">
      <w:pPr>
        <w:pStyle w:val="ListParagraph"/>
        <w:numPr>
          <w:ilvl w:val="0"/>
          <w:numId w:val="93"/>
        </w:numPr>
        <w:spacing w:before="0" w:after="0" w:line="240" w:lineRule="auto"/>
        <w:contextualSpacing w:val="0"/>
        <w:rPr>
          <w:rFonts w:cs="Arial"/>
          <w:szCs w:val="24"/>
        </w:rPr>
      </w:pPr>
      <w:r w:rsidRPr="00CE7221">
        <w:rPr>
          <w:rFonts w:cs="Arial"/>
          <w:szCs w:val="24"/>
        </w:rPr>
        <w:t xml:space="preserve">The study is not </w:t>
      </w:r>
      <w:r w:rsidR="00D92A76" w:rsidRPr="00CE7221">
        <w:rPr>
          <w:rFonts w:cs="Arial"/>
          <w:szCs w:val="24"/>
        </w:rPr>
        <w:t xml:space="preserve">IDE </w:t>
      </w:r>
      <w:r w:rsidR="00432993" w:rsidRPr="00CE7221">
        <w:rPr>
          <w:rFonts w:cs="Arial"/>
          <w:szCs w:val="24"/>
        </w:rPr>
        <w:t>exempted</w:t>
      </w:r>
      <w:r w:rsidRPr="00CE7221">
        <w:rPr>
          <w:rFonts w:cs="Arial"/>
          <w:szCs w:val="24"/>
        </w:rPr>
        <w:t>.</w:t>
      </w:r>
    </w:p>
    <w:p w:rsidR="00730ECC" w:rsidRPr="00CE7221" w:rsidRDefault="00730ECC" w:rsidP="00BE320D">
      <w:pPr>
        <w:spacing w:before="0" w:after="0" w:line="240" w:lineRule="auto"/>
        <w:rPr>
          <w:rFonts w:cs="Arial"/>
          <w:szCs w:val="24"/>
        </w:rPr>
      </w:pPr>
    </w:p>
    <w:p w:rsidR="00E32C60" w:rsidRPr="00CE7221" w:rsidRDefault="00917D90" w:rsidP="00BE320D">
      <w:pPr>
        <w:spacing w:before="0" w:after="0" w:line="240" w:lineRule="auto"/>
        <w:rPr>
          <w:rFonts w:cs="Arial"/>
          <w:szCs w:val="24"/>
        </w:rPr>
      </w:pPr>
      <w:r w:rsidRPr="00CE7221">
        <w:rPr>
          <w:rFonts w:cs="Arial"/>
          <w:szCs w:val="24"/>
        </w:rPr>
        <w:lastRenderedPageBreak/>
        <w:t xml:space="preserve">FDA requires an </w:t>
      </w:r>
      <w:r w:rsidR="00432993" w:rsidRPr="00CE7221">
        <w:rPr>
          <w:rFonts w:cs="Arial"/>
          <w:szCs w:val="24"/>
        </w:rPr>
        <w:t>IDE</w:t>
      </w:r>
      <w:r w:rsidR="00E83667" w:rsidRPr="00CE7221">
        <w:rPr>
          <w:rFonts w:cs="Arial"/>
          <w:szCs w:val="24"/>
        </w:rPr>
        <w:t xml:space="preserve"> for a SR devic</w:t>
      </w:r>
      <w:r w:rsidR="00432993" w:rsidRPr="00CE7221">
        <w:rPr>
          <w:rFonts w:cs="Arial"/>
          <w:szCs w:val="24"/>
        </w:rPr>
        <w:t>e study</w:t>
      </w:r>
      <w:r w:rsidR="004F2285" w:rsidRPr="00CE7221">
        <w:rPr>
          <w:rFonts w:cs="Arial"/>
          <w:szCs w:val="24"/>
        </w:rPr>
        <w:t>; however, a</w:t>
      </w:r>
      <w:r w:rsidR="00432993" w:rsidRPr="00CE7221">
        <w:rPr>
          <w:rFonts w:cs="Arial"/>
          <w:szCs w:val="24"/>
        </w:rPr>
        <w:t>n IRB can review a study that qualifies as a N</w:t>
      </w:r>
      <w:r w:rsidR="00E44847" w:rsidRPr="00CE7221">
        <w:rPr>
          <w:rFonts w:cs="Arial"/>
          <w:szCs w:val="24"/>
        </w:rPr>
        <w:t>SR device study</w:t>
      </w:r>
      <w:r w:rsidR="004F2285" w:rsidRPr="00CE7221">
        <w:rPr>
          <w:rFonts w:cs="Arial"/>
          <w:szCs w:val="24"/>
        </w:rPr>
        <w:t xml:space="preserve"> (under abbreviated</w:t>
      </w:r>
      <w:r w:rsidR="00E32C60" w:rsidRPr="00CE7221">
        <w:rPr>
          <w:rFonts w:cs="Arial"/>
          <w:szCs w:val="24"/>
        </w:rPr>
        <w:t xml:space="preserve"> IDE</w:t>
      </w:r>
      <w:r w:rsidR="004F2285" w:rsidRPr="00CE7221">
        <w:rPr>
          <w:rFonts w:cs="Arial"/>
          <w:szCs w:val="24"/>
        </w:rPr>
        <w:t xml:space="preserve"> requirements)</w:t>
      </w:r>
      <w:r w:rsidR="009C036B" w:rsidRPr="00CE7221">
        <w:rPr>
          <w:rFonts w:cs="Arial"/>
          <w:szCs w:val="24"/>
        </w:rPr>
        <w:t>, provided</w:t>
      </w:r>
      <w:r w:rsidR="00E44847" w:rsidRPr="00CE7221">
        <w:rPr>
          <w:rFonts w:cs="Arial"/>
          <w:szCs w:val="24"/>
        </w:rPr>
        <w:t xml:space="preserve"> the </w:t>
      </w:r>
      <w:r w:rsidR="00E32C60" w:rsidRPr="00CE7221">
        <w:rPr>
          <w:rFonts w:cs="Arial"/>
          <w:szCs w:val="24"/>
        </w:rPr>
        <w:t>following:</w:t>
      </w:r>
    </w:p>
    <w:p w:rsidR="00E32C60" w:rsidRPr="00CE7221" w:rsidRDefault="00E32C60" w:rsidP="00BE320D">
      <w:pPr>
        <w:pStyle w:val="ListParagraph"/>
        <w:numPr>
          <w:ilvl w:val="0"/>
          <w:numId w:val="85"/>
        </w:numPr>
        <w:spacing w:before="0" w:after="0" w:line="240" w:lineRule="auto"/>
        <w:contextualSpacing w:val="0"/>
        <w:rPr>
          <w:rFonts w:eastAsia="Times New Roman" w:cs="Arial"/>
          <w:szCs w:val="24"/>
        </w:rPr>
      </w:pPr>
      <w:r w:rsidRPr="00CE7221">
        <w:rPr>
          <w:rFonts w:cs="Arial"/>
          <w:szCs w:val="24"/>
        </w:rPr>
        <w:t>The device is not a banned device</w:t>
      </w:r>
    </w:p>
    <w:p w:rsidR="00E32C60" w:rsidRPr="00CE7221" w:rsidRDefault="00EA1205" w:rsidP="00BE320D">
      <w:pPr>
        <w:pStyle w:val="ListParagraph"/>
        <w:numPr>
          <w:ilvl w:val="0"/>
          <w:numId w:val="85"/>
        </w:numPr>
        <w:spacing w:before="0" w:after="0" w:line="240" w:lineRule="auto"/>
        <w:contextualSpacing w:val="0"/>
        <w:rPr>
          <w:rFonts w:eastAsia="Times New Roman" w:cs="Arial"/>
          <w:szCs w:val="24"/>
        </w:rPr>
      </w:pPr>
      <w:r w:rsidRPr="00CE7221">
        <w:rPr>
          <w:rFonts w:cs="Arial"/>
          <w:szCs w:val="24"/>
        </w:rPr>
        <w:t xml:space="preserve">The </w:t>
      </w:r>
      <w:r w:rsidR="00E32C60" w:rsidRPr="00CE7221">
        <w:rPr>
          <w:rFonts w:cs="Arial"/>
          <w:szCs w:val="24"/>
        </w:rPr>
        <w:t>FDA has NOT notified the sponsor that an IDE is required</w:t>
      </w:r>
    </w:p>
    <w:p w:rsidR="00E44847" w:rsidRPr="00CE7221" w:rsidRDefault="00E44847" w:rsidP="00BE320D">
      <w:pPr>
        <w:pStyle w:val="ListParagraph"/>
        <w:numPr>
          <w:ilvl w:val="0"/>
          <w:numId w:val="85"/>
        </w:numPr>
        <w:spacing w:before="0" w:after="0" w:line="240" w:lineRule="auto"/>
        <w:contextualSpacing w:val="0"/>
        <w:rPr>
          <w:rFonts w:eastAsia="Times New Roman" w:cs="Arial"/>
          <w:szCs w:val="24"/>
        </w:rPr>
      </w:pPr>
      <w:r w:rsidRPr="00CE7221">
        <w:rPr>
          <w:rFonts w:cs="Arial"/>
          <w:szCs w:val="24"/>
        </w:rPr>
        <w:t xml:space="preserve">PI </w:t>
      </w:r>
      <w:r w:rsidRPr="00CE7221">
        <w:rPr>
          <w:rFonts w:eastAsia="Times New Roman" w:cs="Arial"/>
          <w:szCs w:val="24"/>
        </w:rPr>
        <w:t xml:space="preserve">maintains the required records and reporting responsibilities to the FDA, </w:t>
      </w:r>
      <w:hyperlink r:id="rId112" w:history="1">
        <w:r w:rsidRPr="00CE7221">
          <w:rPr>
            <w:rStyle w:val="Hyperlink"/>
            <w:rFonts w:eastAsia="Times New Roman" w:cs="Arial"/>
            <w:szCs w:val="24"/>
          </w:rPr>
          <w:t>21 CFR 812, Subpart G</w:t>
        </w:r>
      </w:hyperlink>
      <w:r w:rsidRPr="00CE7221">
        <w:rPr>
          <w:rFonts w:eastAsia="Times New Roman" w:cs="Arial"/>
          <w:szCs w:val="24"/>
        </w:rPr>
        <w:t xml:space="preserve"> and complies with the </w:t>
      </w:r>
      <w:r w:rsidR="009B7E9D" w:rsidRPr="00CE7221">
        <w:t xml:space="preserve">prohibitions against promotion and other practices described in </w:t>
      </w:r>
      <w:hyperlink r:id="rId113" w:history="1">
        <w:r w:rsidR="009B7E9D" w:rsidRPr="00CE7221">
          <w:rPr>
            <w:rStyle w:val="Hyperlink"/>
            <w:rFonts w:eastAsia="Times New Roman" w:cs="Arial"/>
            <w:szCs w:val="24"/>
          </w:rPr>
          <w:t>21 CFR 812.7</w:t>
        </w:r>
      </w:hyperlink>
      <w:r w:rsidR="009B7E9D" w:rsidRPr="00CE7221">
        <w:t>.</w:t>
      </w:r>
    </w:p>
    <w:p w:rsidR="00730ECC" w:rsidRPr="00CE7221" w:rsidRDefault="00730ECC" w:rsidP="00BE320D">
      <w:pPr>
        <w:spacing w:before="0" w:after="0" w:line="240" w:lineRule="auto"/>
        <w:rPr>
          <w:rFonts w:cs="Arial"/>
          <w:szCs w:val="22"/>
        </w:rPr>
      </w:pPr>
    </w:p>
    <w:p w:rsidR="00C8404A" w:rsidRPr="00CE7221" w:rsidRDefault="00AC3084" w:rsidP="00BE320D">
      <w:pPr>
        <w:spacing w:before="0" w:after="0" w:line="240" w:lineRule="auto"/>
        <w:rPr>
          <w:rFonts w:cs="Arial"/>
          <w:szCs w:val="22"/>
        </w:rPr>
      </w:pPr>
      <w:r w:rsidRPr="00CE7221">
        <w:rPr>
          <w:rFonts w:cs="Arial"/>
          <w:szCs w:val="22"/>
        </w:rPr>
        <w:t>The definition of a SR device is one that is:</w:t>
      </w:r>
    </w:p>
    <w:p w:rsidR="00AC3084" w:rsidRPr="00CE7221" w:rsidRDefault="00AC3084" w:rsidP="00BE320D">
      <w:pPr>
        <w:pStyle w:val="ListParagraph"/>
        <w:numPr>
          <w:ilvl w:val="0"/>
          <w:numId w:val="136"/>
        </w:numPr>
        <w:autoSpaceDE w:val="0"/>
        <w:autoSpaceDN w:val="0"/>
        <w:adjustRightInd w:val="0"/>
        <w:spacing w:before="0" w:after="0" w:line="240" w:lineRule="auto"/>
        <w:contextualSpacing w:val="0"/>
        <w:rPr>
          <w:rFonts w:cs="Arial"/>
          <w:szCs w:val="22"/>
        </w:rPr>
      </w:pPr>
      <w:r w:rsidRPr="00CE7221">
        <w:rPr>
          <w:rFonts w:cs="Arial"/>
          <w:szCs w:val="22"/>
        </w:rPr>
        <w:t>Intended as an implant and presents a potential for serious risk to the health, safety, or welfare of a research participant;</w:t>
      </w:r>
    </w:p>
    <w:p w:rsidR="00AC3084" w:rsidRPr="00CE7221" w:rsidRDefault="00AC3084" w:rsidP="00BE320D">
      <w:pPr>
        <w:pStyle w:val="ListParagraph"/>
        <w:numPr>
          <w:ilvl w:val="0"/>
          <w:numId w:val="136"/>
        </w:numPr>
        <w:autoSpaceDE w:val="0"/>
        <w:autoSpaceDN w:val="0"/>
        <w:adjustRightInd w:val="0"/>
        <w:spacing w:before="0" w:after="0" w:line="240" w:lineRule="auto"/>
        <w:contextualSpacing w:val="0"/>
        <w:rPr>
          <w:rFonts w:cs="Arial"/>
          <w:szCs w:val="22"/>
        </w:rPr>
      </w:pPr>
      <w:r w:rsidRPr="00CE7221">
        <w:rPr>
          <w:rFonts w:cs="Arial"/>
          <w:szCs w:val="22"/>
        </w:rPr>
        <w:t>Purported or represented for supporting or sustaining human life and presents a potential for serious risk to the health, safety, and welfare of a research participant;</w:t>
      </w:r>
    </w:p>
    <w:p w:rsidR="00AC3084" w:rsidRPr="00CE7221" w:rsidRDefault="00AC3084" w:rsidP="00BE320D">
      <w:pPr>
        <w:pStyle w:val="ListParagraph"/>
        <w:numPr>
          <w:ilvl w:val="0"/>
          <w:numId w:val="136"/>
        </w:numPr>
        <w:autoSpaceDE w:val="0"/>
        <w:autoSpaceDN w:val="0"/>
        <w:adjustRightInd w:val="0"/>
        <w:spacing w:before="0" w:after="0" w:line="240" w:lineRule="auto"/>
        <w:contextualSpacing w:val="0"/>
        <w:rPr>
          <w:rFonts w:cs="Arial"/>
          <w:szCs w:val="22"/>
        </w:rPr>
      </w:pPr>
      <w:r w:rsidRPr="00CE7221">
        <w:rPr>
          <w:rFonts w:cs="Arial"/>
          <w:szCs w:val="22"/>
        </w:rPr>
        <w:t>For a use of substantial importance in diagnosing, curing, mitigating, or treating disease and presents a potential for serious risk to the health, safety, or welfare of a research participant; or</w:t>
      </w:r>
    </w:p>
    <w:p w:rsidR="00AC3084" w:rsidRPr="00CE7221" w:rsidRDefault="00AC3084" w:rsidP="00BE320D">
      <w:pPr>
        <w:pStyle w:val="ListParagraph"/>
        <w:numPr>
          <w:ilvl w:val="0"/>
          <w:numId w:val="136"/>
        </w:numPr>
        <w:autoSpaceDE w:val="0"/>
        <w:autoSpaceDN w:val="0"/>
        <w:adjustRightInd w:val="0"/>
        <w:spacing w:before="0" w:after="0" w:line="240" w:lineRule="auto"/>
        <w:contextualSpacing w:val="0"/>
        <w:rPr>
          <w:rFonts w:cs="Arial"/>
          <w:szCs w:val="22"/>
        </w:rPr>
      </w:pPr>
      <w:r w:rsidRPr="00CE7221">
        <w:rPr>
          <w:rFonts w:cs="Arial"/>
          <w:szCs w:val="22"/>
        </w:rPr>
        <w:t xml:space="preserve">Otherwise presents a potential for serious risk to the </w:t>
      </w:r>
      <w:r w:rsidR="004F69E8" w:rsidRPr="00CE7221">
        <w:rPr>
          <w:rFonts w:cs="Arial"/>
          <w:szCs w:val="22"/>
        </w:rPr>
        <w:t>health, safety, or welfare of a research participant</w:t>
      </w:r>
      <w:r w:rsidRPr="00CE7221">
        <w:rPr>
          <w:rFonts w:cs="Arial"/>
          <w:szCs w:val="22"/>
        </w:rPr>
        <w:t>.</w:t>
      </w:r>
    </w:p>
    <w:p w:rsidR="00AC3084" w:rsidRPr="00CE7221" w:rsidRDefault="00AC3084" w:rsidP="00BE320D">
      <w:pPr>
        <w:autoSpaceDE w:val="0"/>
        <w:autoSpaceDN w:val="0"/>
        <w:adjustRightInd w:val="0"/>
        <w:spacing w:before="0" w:after="0" w:line="240" w:lineRule="auto"/>
        <w:rPr>
          <w:rFonts w:cs="Arial"/>
          <w:szCs w:val="22"/>
        </w:rPr>
      </w:pPr>
    </w:p>
    <w:p w:rsidR="00AC3084" w:rsidRPr="00CE7221" w:rsidRDefault="00AC3084" w:rsidP="00BE320D">
      <w:pPr>
        <w:autoSpaceDE w:val="0"/>
        <w:autoSpaceDN w:val="0"/>
        <w:adjustRightInd w:val="0"/>
        <w:spacing w:before="0" w:after="0" w:line="240" w:lineRule="auto"/>
        <w:rPr>
          <w:rFonts w:cs="Arial"/>
          <w:szCs w:val="22"/>
        </w:rPr>
      </w:pPr>
      <w:r w:rsidRPr="00CE7221">
        <w:rPr>
          <w:rFonts w:cs="Arial"/>
          <w:szCs w:val="22"/>
        </w:rPr>
        <w:t>Examples of SR devices are dental lasers for hard tissue applications, vascular hemostasis devices, biliary stents, and collagen and bone replacements.</w:t>
      </w:r>
    </w:p>
    <w:p w:rsidR="00AC3084" w:rsidRPr="00CE7221" w:rsidRDefault="00AC3084" w:rsidP="00BE320D">
      <w:pPr>
        <w:autoSpaceDE w:val="0"/>
        <w:autoSpaceDN w:val="0"/>
        <w:adjustRightInd w:val="0"/>
        <w:spacing w:before="0" w:after="0" w:line="240" w:lineRule="auto"/>
        <w:rPr>
          <w:rFonts w:cs="Arial"/>
          <w:szCs w:val="22"/>
        </w:rPr>
      </w:pPr>
      <w:r w:rsidRPr="00CE7221">
        <w:rPr>
          <w:rFonts w:cs="Arial"/>
          <w:szCs w:val="22"/>
        </w:rPr>
        <w:t xml:space="preserve"> </w:t>
      </w:r>
    </w:p>
    <w:p w:rsidR="00AC3084" w:rsidRPr="00CE7221" w:rsidRDefault="00AC3084" w:rsidP="00BE320D">
      <w:pPr>
        <w:autoSpaceDE w:val="0"/>
        <w:autoSpaceDN w:val="0"/>
        <w:adjustRightInd w:val="0"/>
        <w:spacing w:before="0" w:after="0" w:line="240" w:lineRule="auto"/>
        <w:rPr>
          <w:rFonts w:cs="Arial"/>
          <w:szCs w:val="22"/>
        </w:rPr>
      </w:pPr>
      <w:r w:rsidRPr="00CE7221">
        <w:rPr>
          <w:rFonts w:cs="Arial"/>
          <w:szCs w:val="22"/>
        </w:rPr>
        <w:t>NSR devices are devices that do not pose a significant risk to human subjects. FDA does not have a specific definition for a NSR device.</w:t>
      </w:r>
    </w:p>
    <w:p w:rsidR="00AC3084" w:rsidRPr="00CE7221" w:rsidRDefault="00AC3084" w:rsidP="00BE320D">
      <w:pPr>
        <w:autoSpaceDE w:val="0"/>
        <w:autoSpaceDN w:val="0"/>
        <w:adjustRightInd w:val="0"/>
        <w:spacing w:before="0" w:after="0" w:line="240" w:lineRule="auto"/>
        <w:rPr>
          <w:rFonts w:cs="Arial"/>
          <w:szCs w:val="22"/>
        </w:rPr>
      </w:pPr>
    </w:p>
    <w:p w:rsidR="00AC3084" w:rsidRPr="00CE7221" w:rsidRDefault="00AC3084" w:rsidP="00BE320D">
      <w:pPr>
        <w:autoSpaceDE w:val="0"/>
        <w:autoSpaceDN w:val="0"/>
        <w:adjustRightInd w:val="0"/>
        <w:spacing w:before="0" w:after="0" w:line="240" w:lineRule="auto"/>
        <w:rPr>
          <w:rFonts w:cs="Arial"/>
          <w:i/>
          <w:szCs w:val="22"/>
        </w:rPr>
      </w:pPr>
      <w:r w:rsidRPr="00CE7221">
        <w:rPr>
          <w:rFonts w:cs="Arial"/>
          <w:i/>
          <w:szCs w:val="22"/>
        </w:rPr>
        <w:t xml:space="preserve">NOTE: </w:t>
      </w:r>
      <w:r w:rsidR="000658AC" w:rsidRPr="00CE7221">
        <w:rPr>
          <w:rFonts w:cs="Arial"/>
          <w:i/>
          <w:szCs w:val="22"/>
        </w:rPr>
        <w:t xml:space="preserve">Do not confuse a </w:t>
      </w:r>
      <w:r w:rsidRPr="00CE7221">
        <w:rPr>
          <w:rFonts w:cs="Arial"/>
          <w:i/>
          <w:szCs w:val="22"/>
        </w:rPr>
        <w:t>NSR with minimal risk; a term used to identify certain studies that IRBs may approve through an expedited review procedure.</w:t>
      </w:r>
    </w:p>
    <w:p w:rsidR="00AC3084" w:rsidRPr="00CE7221" w:rsidRDefault="00AC3084" w:rsidP="00BE320D">
      <w:pPr>
        <w:autoSpaceDE w:val="0"/>
        <w:autoSpaceDN w:val="0"/>
        <w:adjustRightInd w:val="0"/>
        <w:spacing w:before="0" w:after="0" w:line="240" w:lineRule="auto"/>
        <w:rPr>
          <w:rFonts w:cs="Arial"/>
          <w:szCs w:val="22"/>
        </w:rPr>
      </w:pPr>
    </w:p>
    <w:p w:rsidR="00C52BE6" w:rsidRPr="00CE7221" w:rsidRDefault="00C52BE6" w:rsidP="00BE320D">
      <w:pPr>
        <w:spacing w:before="0" w:after="0" w:line="240" w:lineRule="auto"/>
        <w:rPr>
          <w:rFonts w:cs="Arial"/>
          <w:szCs w:val="24"/>
        </w:rPr>
      </w:pPr>
      <w:r w:rsidRPr="00CE7221">
        <w:rPr>
          <w:rFonts w:cs="Arial"/>
          <w:szCs w:val="24"/>
        </w:rPr>
        <w:t xml:space="preserve">Sponsors are responsible for making the initial risk determination and presenting it to the IRB. </w:t>
      </w:r>
      <w:r w:rsidR="00EA1205" w:rsidRPr="00CE7221">
        <w:rPr>
          <w:rFonts w:cs="Arial"/>
          <w:szCs w:val="24"/>
        </w:rPr>
        <w:t xml:space="preserve">The </w:t>
      </w:r>
      <w:r w:rsidRPr="00CE7221">
        <w:rPr>
          <w:rFonts w:cs="Arial"/>
          <w:szCs w:val="24"/>
        </w:rPr>
        <w:t xml:space="preserve">FDA is also available to help the sponsor, </w:t>
      </w:r>
      <w:r w:rsidR="004661EA" w:rsidRPr="00CE7221">
        <w:rPr>
          <w:rFonts w:cs="Arial"/>
          <w:szCs w:val="24"/>
        </w:rPr>
        <w:t>PI</w:t>
      </w:r>
      <w:r w:rsidRPr="00CE7221">
        <w:rPr>
          <w:rFonts w:cs="Arial"/>
          <w:szCs w:val="24"/>
        </w:rPr>
        <w:t>, and IRB in making the risk determination.</w:t>
      </w:r>
      <w:r w:rsidRPr="00CE7221">
        <w:rPr>
          <w:rFonts w:cs="Arial"/>
          <w:position w:val="10"/>
          <w:szCs w:val="24"/>
          <w:vertAlign w:val="superscript"/>
        </w:rPr>
        <w:t xml:space="preserve"> </w:t>
      </w:r>
      <w:r w:rsidR="00E83667" w:rsidRPr="00CE7221">
        <w:rPr>
          <w:rFonts w:cs="Arial"/>
          <w:szCs w:val="24"/>
        </w:rPr>
        <w:t xml:space="preserve">  </w:t>
      </w:r>
      <w:r w:rsidRPr="00CE7221">
        <w:rPr>
          <w:rFonts w:cs="Arial"/>
          <w:szCs w:val="24"/>
        </w:rPr>
        <w:t xml:space="preserve">Unless </w:t>
      </w:r>
      <w:r w:rsidR="00EA1205" w:rsidRPr="00CE7221">
        <w:rPr>
          <w:rFonts w:cs="Arial"/>
          <w:szCs w:val="24"/>
        </w:rPr>
        <w:t xml:space="preserve">the </w:t>
      </w:r>
      <w:r w:rsidRPr="00CE7221">
        <w:rPr>
          <w:rFonts w:cs="Arial"/>
          <w:szCs w:val="24"/>
        </w:rPr>
        <w:t>FDA has already made a risk determination for the study, the IRB must review the sponsor's SR</w:t>
      </w:r>
      <w:r w:rsidR="004F2285" w:rsidRPr="00CE7221">
        <w:rPr>
          <w:rFonts w:cs="Arial"/>
          <w:szCs w:val="24"/>
        </w:rPr>
        <w:t xml:space="preserve"> </w:t>
      </w:r>
      <w:r w:rsidRPr="00CE7221">
        <w:rPr>
          <w:rFonts w:cs="Arial"/>
          <w:szCs w:val="24"/>
        </w:rPr>
        <w:t xml:space="preserve">or NSR </w:t>
      </w:r>
      <w:r w:rsidR="009C036B" w:rsidRPr="00CE7221">
        <w:rPr>
          <w:rFonts w:cs="Arial"/>
          <w:szCs w:val="24"/>
        </w:rPr>
        <w:t>determination for every investigational medical device study reviewed and modifies</w:t>
      </w:r>
      <w:r w:rsidRPr="00CE7221">
        <w:rPr>
          <w:rFonts w:cs="Arial"/>
          <w:szCs w:val="24"/>
        </w:rPr>
        <w:t xml:space="preserve"> the determination if the IRB disagrees with the sponsor. If </w:t>
      </w:r>
      <w:r w:rsidR="00EA1205" w:rsidRPr="00CE7221">
        <w:rPr>
          <w:rFonts w:cs="Arial"/>
          <w:szCs w:val="24"/>
        </w:rPr>
        <w:t xml:space="preserve">the </w:t>
      </w:r>
      <w:r w:rsidRPr="00CE7221">
        <w:rPr>
          <w:rFonts w:cs="Arial"/>
          <w:szCs w:val="24"/>
        </w:rPr>
        <w:t xml:space="preserve">FDA has already made the SR or NSR determination for the study, the </w:t>
      </w:r>
      <w:r w:rsidR="00E83667" w:rsidRPr="00CE7221">
        <w:rPr>
          <w:rFonts w:cs="Arial"/>
          <w:szCs w:val="24"/>
        </w:rPr>
        <w:t>FDA’s</w:t>
      </w:r>
      <w:r w:rsidRPr="00CE7221">
        <w:rPr>
          <w:rFonts w:cs="Arial"/>
          <w:szCs w:val="24"/>
        </w:rPr>
        <w:t xml:space="preserve"> determination is final. </w:t>
      </w:r>
    </w:p>
    <w:p w:rsidR="00C52BE6" w:rsidRPr="00CE7221" w:rsidRDefault="00C52BE6" w:rsidP="00BE320D">
      <w:pPr>
        <w:spacing w:before="0" w:after="0" w:line="240" w:lineRule="auto"/>
        <w:rPr>
          <w:rFonts w:cs="Arial"/>
          <w:szCs w:val="24"/>
        </w:rPr>
      </w:pPr>
      <w:r w:rsidRPr="00CE7221">
        <w:rPr>
          <w:rFonts w:cs="Arial"/>
          <w:szCs w:val="24"/>
        </w:rPr>
        <w:t xml:space="preserve">For more information, see </w:t>
      </w:r>
      <w:hyperlink r:id="rId114" w:history="1">
        <w:r w:rsidRPr="00CE7221">
          <w:rPr>
            <w:rStyle w:val="Hyperlink"/>
            <w:rFonts w:cs="Arial"/>
            <w:szCs w:val="24"/>
          </w:rPr>
          <w:t>FDA guidance on SR and NSR Medical Device Studies</w:t>
        </w:r>
      </w:hyperlink>
      <w:r w:rsidRPr="00CE7221">
        <w:rPr>
          <w:rFonts w:cs="Arial"/>
          <w:szCs w:val="24"/>
        </w:rPr>
        <w:t>.</w:t>
      </w:r>
    </w:p>
    <w:p w:rsidR="00860D00" w:rsidRPr="00CE7221" w:rsidRDefault="00DB793C" w:rsidP="00DB793C">
      <w:pPr>
        <w:pStyle w:val="Heading3"/>
      </w:pPr>
      <w:bookmarkStart w:id="238" w:name="_Toc478638339"/>
      <w:bookmarkStart w:id="239" w:name="_Toc504137473"/>
      <w:bookmarkStart w:id="240" w:name="_Toc22300171"/>
      <w:r w:rsidRPr="00CE7221">
        <w:t>Responsibilities for Device studies</w:t>
      </w:r>
      <w:bookmarkEnd w:id="238"/>
      <w:bookmarkEnd w:id="239"/>
      <w:bookmarkEnd w:id="240"/>
    </w:p>
    <w:p w:rsidR="00DB793C" w:rsidRPr="00CE7221" w:rsidRDefault="00DB793C" w:rsidP="00860D00">
      <w:pPr>
        <w:kinsoku w:val="0"/>
        <w:overflowPunct w:val="0"/>
        <w:autoSpaceDE w:val="0"/>
        <w:autoSpaceDN w:val="0"/>
        <w:adjustRightInd w:val="0"/>
        <w:spacing w:before="3" w:after="0" w:line="280" w:lineRule="exact"/>
        <w:rPr>
          <w:rFonts w:cs="Arial"/>
          <w:szCs w:val="24"/>
        </w:rPr>
      </w:pPr>
    </w:p>
    <w:p w:rsidR="00DB793C" w:rsidRPr="00CE7221" w:rsidRDefault="00DB793C" w:rsidP="00860D00">
      <w:pPr>
        <w:kinsoku w:val="0"/>
        <w:overflowPunct w:val="0"/>
        <w:autoSpaceDE w:val="0"/>
        <w:autoSpaceDN w:val="0"/>
        <w:adjustRightInd w:val="0"/>
        <w:spacing w:before="3" w:after="0" w:line="280" w:lineRule="exact"/>
        <w:rPr>
          <w:rFonts w:cs="Arial"/>
          <w:szCs w:val="24"/>
        </w:rPr>
      </w:pPr>
      <w:r w:rsidRPr="00CE7221">
        <w:rPr>
          <w:rFonts w:cs="Arial"/>
          <w:szCs w:val="24"/>
        </w:rPr>
        <w:t xml:space="preserve">Consult the </w:t>
      </w:r>
      <w:hyperlink r:id="rId115" w:history="1">
        <w:r w:rsidRPr="00CE7221">
          <w:rPr>
            <w:rStyle w:val="Hyperlink"/>
            <w:rFonts w:cs="Arial"/>
            <w:szCs w:val="24"/>
          </w:rPr>
          <w:t>FDA website on IDE Responsibilities</w:t>
        </w:r>
      </w:hyperlink>
      <w:r w:rsidRPr="00CE7221">
        <w:rPr>
          <w:rFonts w:cs="Arial"/>
          <w:szCs w:val="24"/>
        </w:rPr>
        <w:t xml:space="preserve"> to understand the requirements of Sponsors, Investigators, and Monitors. </w:t>
      </w:r>
    </w:p>
    <w:p w:rsidR="00DB793C" w:rsidRPr="00CE7221" w:rsidRDefault="00DB793C" w:rsidP="00860D00">
      <w:pPr>
        <w:kinsoku w:val="0"/>
        <w:overflowPunct w:val="0"/>
        <w:autoSpaceDE w:val="0"/>
        <w:autoSpaceDN w:val="0"/>
        <w:adjustRightInd w:val="0"/>
        <w:spacing w:before="3" w:after="0" w:line="280" w:lineRule="exact"/>
        <w:rPr>
          <w:rFonts w:cs="Arial"/>
          <w:szCs w:val="24"/>
        </w:rPr>
      </w:pPr>
    </w:p>
    <w:p w:rsidR="003C3D91" w:rsidRPr="00CE7221" w:rsidRDefault="003C3D91" w:rsidP="003C3D91">
      <w:pPr>
        <w:pStyle w:val="Heading2"/>
        <w:rPr>
          <w:rFonts w:cs="Arial"/>
          <w:szCs w:val="24"/>
        </w:rPr>
      </w:pPr>
      <w:bookmarkStart w:id="241" w:name="_Toc478638340"/>
      <w:bookmarkStart w:id="242" w:name="_Toc504137474"/>
      <w:bookmarkStart w:id="243" w:name="_Toc22300172"/>
      <w:r w:rsidRPr="00CE7221">
        <w:rPr>
          <w:rFonts w:cs="Arial"/>
          <w:szCs w:val="24"/>
        </w:rPr>
        <w:t>Drugs and Biologicals</w:t>
      </w:r>
      <w:bookmarkEnd w:id="241"/>
      <w:bookmarkEnd w:id="242"/>
      <w:bookmarkEnd w:id="243"/>
    </w:p>
    <w:p w:rsidR="003C3D91" w:rsidRPr="00CE7221" w:rsidRDefault="003C3D91" w:rsidP="003C3D91">
      <w:pPr>
        <w:pStyle w:val="ListNumber"/>
        <w:ind w:left="1080"/>
        <w:rPr>
          <w:rFonts w:cs="Arial"/>
        </w:rPr>
      </w:pPr>
    </w:p>
    <w:p w:rsidR="000606F7" w:rsidRPr="00CE7221" w:rsidRDefault="000606F7" w:rsidP="00BE320D">
      <w:pPr>
        <w:pStyle w:val="BodyText3"/>
        <w:keepNext/>
        <w:spacing w:before="0" w:after="0" w:line="240" w:lineRule="auto"/>
        <w:rPr>
          <w:rFonts w:cs="Arial"/>
          <w:sz w:val="22"/>
          <w:szCs w:val="22"/>
        </w:rPr>
      </w:pPr>
      <w:r w:rsidRPr="00CE7221">
        <w:rPr>
          <w:rFonts w:cs="Arial"/>
          <w:sz w:val="22"/>
          <w:szCs w:val="22"/>
        </w:rPr>
        <w:t xml:space="preserve">The following applies to all </w:t>
      </w:r>
      <w:r w:rsidR="00B444EE" w:rsidRPr="00CE7221">
        <w:rPr>
          <w:rFonts w:cs="Arial"/>
          <w:sz w:val="22"/>
          <w:szCs w:val="22"/>
        </w:rPr>
        <w:t>r</w:t>
      </w:r>
      <w:r w:rsidR="0005155E" w:rsidRPr="00CE7221">
        <w:rPr>
          <w:rFonts w:cs="Arial"/>
          <w:sz w:val="22"/>
          <w:szCs w:val="22"/>
        </w:rPr>
        <w:t>esearch</w:t>
      </w:r>
      <w:r w:rsidRPr="00CE7221">
        <w:rPr>
          <w:rFonts w:cs="Arial"/>
          <w:sz w:val="22"/>
          <w:szCs w:val="22"/>
        </w:rPr>
        <w:t xml:space="preserve"> involving drugs and biologics:</w:t>
      </w:r>
    </w:p>
    <w:p w:rsidR="003C3D91" w:rsidRPr="00CE7221" w:rsidRDefault="00D066A3" w:rsidP="00BE320D">
      <w:pPr>
        <w:pStyle w:val="ListNumber"/>
        <w:numPr>
          <w:ilvl w:val="0"/>
          <w:numId w:val="61"/>
        </w:numPr>
        <w:spacing w:after="0"/>
        <w:ind w:left="396" w:hangingChars="180" w:hanging="396"/>
        <w:rPr>
          <w:rFonts w:cs="Arial"/>
          <w:szCs w:val="22"/>
        </w:rPr>
      </w:pPr>
      <w:r w:rsidRPr="00CE7221">
        <w:rPr>
          <w:rFonts w:cs="Arial"/>
          <w:szCs w:val="22"/>
        </w:rPr>
        <w:t>Conduct t</w:t>
      </w:r>
      <w:r w:rsidR="003C3D91" w:rsidRPr="00CE7221">
        <w:rPr>
          <w:rFonts w:cs="Arial"/>
          <w:szCs w:val="22"/>
        </w:rPr>
        <w:t>he</w:t>
      </w:r>
      <w:r w:rsidR="00527594" w:rsidRPr="00CE7221">
        <w:rPr>
          <w:rFonts w:cs="Arial"/>
          <w:szCs w:val="22"/>
        </w:rPr>
        <w:t xml:space="preserve"> research</w:t>
      </w:r>
      <w:r w:rsidR="003C3D91" w:rsidRPr="00CE7221">
        <w:rPr>
          <w:rFonts w:cs="Arial"/>
          <w:szCs w:val="22"/>
        </w:rPr>
        <w:t xml:space="preserve"> according to all regulatory guidelines and D</w:t>
      </w:r>
      <w:r w:rsidR="0077467F" w:rsidRPr="00CE7221">
        <w:rPr>
          <w:rFonts w:cs="Arial"/>
          <w:szCs w:val="22"/>
        </w:rPr>
        <w:t>MC</w:t>
      </w:r>
      <w:r w:rsidR="003C3D91" w:rsidRPr="00CE7221">
        <w:rPr>
          <w:rFonts w:cs="Arial"/>
          <w:szCs w:val="22"/>
        </w:rPr>
        <w:t>’s policies and procedures.</w:t>
      </w:r>
    </w:p>
    <w:p w:rsidR="003C3D91" w:rsidRPr="00CE7221" w:rsidRDefault="003C3D91" w:rsidP="00BE320D">
      <w:pPr>
        <w:pStyle w:val="ListNumber"/>
        <w:numPr>
          <w:ilvl w:val="0"/>
          <w:numId w:val="61"/>
        </w:numPr>
        <w:spacing w:after="0"/>
        <w:ind w:left="360"/>
        <w:rPr>
          <w:rFonts w:cs="Arial"/>
          <w:szCs w:val="22"/>
        </w:rPr>
      </w:pPr>
      <w:r w:rsidRPr="00CE7221">
        <w:rPr>
          <w:rFonts w:cs="Arial"/>
          <w:szCs w:val="22"/>
        </w:rPr>
        <w:t>Obtain approval from the IRB before initiating any</w:t>
      </w:r>
      <w:r w:rsidR="00527594" w:rsidRPr="00CE7221">
        <w:rPr>
          <w:rFonts w:cs="Arial"/>
          <w:szCs w:val="22"/>
        </w:rPr>
        <w:t xml:space="preserve"> research</w:t>
      </w:r>
      <w:r w:rsidRPr="00CE7221">
        <w:rPr>
          <w:rFonts w:cs="Arial"/>
          <w:szCs w:val="22"/>
        </w:rPr>
        <w:t xml:space="preserve"> activities.</w:t>
      </w:r>
    </w:p>
    <w:p w:rsidR="00D92A76" w:rsidRPr="00CE7221" w:rsidRDefault="003C3D91" w:rsidP="00BE320D">
      <w:pPr>
        <w:pStyle w:val="ListNumber"/>
        <w:numPr>
          <w:ilvl w:val="0"/>
          <w:numId w:val="61"/>
        </w:numPr>
        <w:spacing w:after="0"/>
        <w:ind w:left="360"/>
        <w:rPr>
          <w:rStyle w:val="Hyperlink"/>
          <w:rFonts w:cs="Arial"/>
          <w:color w:val="auto"/>
          <w:szCs w:val="22"/>
          <w:u w:val="none"/>
        </w:rPr>
      </w:pPr>
      <w:r w:rsidRPr="00CE7221">
        <w:rPr>
          <w:rFonts w:cs="Arial"/>
          <w:szCs w:val="22"/>
        </w:rPr>
        <w:lastRenderedPageBreak/>
        <w:t xml:space="preserve">Comply with </w:t>
      </w:r>
      <w:r w:rsidR="00910CE0" w:rsidRPr="00CE7221">
        <w:rPr>
          <w:rFonts w:cs="Arial"/>
          <w:szCs w:val="22"/>
        </w:rPr>
        <w:t>DMC</w:t>
      </w:r>
      <w:r w:rsidR="00E32C60" w:rsidRPr="00CE7221">
        <w:rPr>
          <w:rFonts w:cs="Arial"/>
          <w:szCs w:val="22"/>
        </w:rPr>
        <w:t xml:space="preserve">’s </w:t>
      </w:r>
      <w:hyperlink r:id="rId116" w:history="1">
        <w:r w:rsidR="00EA1205" w:rsidRPr="00CE7221">
          <w:rPr>
            <w:rStyle w:val="Hyperlink"/>
            <w:rFonts w:cs="Arial"/>
            <w:szCs w:val="22"/>
          </w:rPr>
          <w:t>Investigational Drug/Dispensing and Utilization policy (PHA-11)</w:t>
        </w:r>
      </w:hyperlink>
      <w:r w:rsidR="00D92A76" w:rsidRPr="00CE7221">
        <w:rPr>
          <w:rStyle w:val="Hyperlink"/>
          <w:rFonts w:cs="Arial"/>
          <w:szCs w:val="22"/>
        </w:rPr>
        <w:t>.</w:t>
      </w:r>
    </w:p>
    <w:p w:rsidR="003C3D91" w:rsidRPr="00CE7221" w:rsidRDefault="003C3D91" w:rsidP="00EC2E38">
      <w:pPr>
        <w:pStyle w:val="ListNumber"/>
        <w:spacing w:after="0"/>
        <w:ind w:left="360"/>
        <w:rPr>
          <w:rFonts w:cs="Arial"/>
        </w:rPr>
      </w:pPr>
    </w:p>
    <w:p w:rsidR="00860D00" w:rsidRPr="00CE7221" w:rsidRDefault="00B61CC4" w:rsidP="003C3D91">
      <w:pPr>
        <w:pStyle w:val="Heading3"/>
        <w:rPr>
          <w:rFonts w:cs="Arial"/>
          <w:szCs w:val="24"/>
        </w:rPr>
      </w:pPr>
      <w:bookmarkStart w:id="244" w:name="_Toc478638341"/>
      <w:bookmarkStart w:id="245" w:name="_Toc504137475"/>
      <w:bookmarkStart w:id="246" w:name="_Toc22300173"/>
      <w:r w:rsidRPr="00CE7221">
        <w:rPr>
          <w:rFonts w:cs="Arial"/>
          <w:spacing w:val="-3"/>
          <w:szCs w:val="24"/>
        </w:rPr>
        <w:t>I</w:t>
      </w:r>
      <w:r w:rsidRPr="00CE7221">
        <w:rPr>
          <w:rFonts w:cs="Arial"/>
          <w:szCs w:val="24"/>
        </w:rPr>
        <w:t>nv</w:t>
      </w:r>
      <w:r w:rsidRPr="00CE7221">
        <w:rPr>
          <w:rFonts w:cs="Arial"/>
          <w:spacing w:val="-1"/>
          <w:szCs w:val="24"/>
        </w:rPr>
        <w:t>e</w:t>
      </w:r>
      <w:r w:rsidRPr="00CE7221">
        <w:rPr>
          <w:rFonts w:cs="Arial"/>
          <w:szCs w:val="24"/>
        </w:rPr>
        <w:t>st</w:t>
      </w:r>
      <w:r w:rsidRPr="00CE7221">
        <w:rPr>
          <w:rFonts w:cs="Arial"/>
          <w:spacing w:val="3"/>
          <w:szCs w:val="24"/>
        </w:rPr>
        <w:t>i</w:t>
      </w:r>
      <w:r w:rsidRPr="00CE7221">
        <w:rPr>
          <w:rFonts w:cs="Arial"/>
          <w:szCs w:val="24"/>
        </w:rPr>
        <w:t>g</w:t>
      </w:r>
      <w:r w:rsidRPr="00CE7221">
        <w:rPr>
          <w:rFonts w:cs="Arial"/>
          <w:spacing w:val="-1"/>
          <w:szCs w:val="24"/>
        </w:rPr>
        <w:t>a</w:t>
      </w:r>
      <w:r w:rsidRPr="00CE7221">
        <w:rPr>
          <w:rFonts w:cs="Arial"/>
          <w:szCs w:val="24"/>
        </w:rPr>
        <w:t>tion</w:t>
      </w:r>
      <w:r w:rsidRPr="00CE7221">
        <w:rPr>
          <w:rFonts w:cs="Arial"/>
          <w:spacing w:val="-1"/>
          <w:szCs w:val="24"/>
        </w:rPr>
        <w:t>a</w:t>
      </w:r>
      <w:r w:rsidRPr="00CE7221">
        <w:rPr>
          <w:rFonts w:cs="Arial"/>
          <w:szCs w:val="24"/>
        </w:rPr>
        <w:t>l N</w:t>
      </w:r>
      <w:r w:rsidRPr="00CE7221">
        <w:rPr>
          <w:rFonts w:cs="Arial"/>
          <w:spacing w:val="-1"/>
          <w:szCs w:val="24"/>
        </w:rPr>
        <w:t>e</w:t>
      </w:r>
      <w:r w:rsidRPr="00CE7221">
        <w:rPr>
          <w:rFonts w:cs="Arial"/>
          <w:szCs w:val="24"/>
        </w:rPr>
        <w:t xml:space="preserve">w </w:t>
      </w:r>
      <w:r w:rsidRPr="00CE7221">
        <w:rPr>
          <w:rFonts w:cs="Arial"/>
          <w:spacing w:val="2"/>
          <w:szCs w:val="24"/>
        </w:rPr>
        <w:t>D</w:t>
      </w:r>
      <w:r w:rsidRPr="00CE7221">
        <w:rPr>
          <w:rFonts w:cs="Arial"/>
          <w:spacing w:val="-1"/>
          <w:szCs w:val="24"/>
        </w:rPr>
        <w:t>r</w:t>
      </w:r>
      <w:r w:rsidRPr="00CE7221">
        <w:rPr>
          <w:rFonts w:cs="Arial"/>
          <w:spacing w:val="2"/>
          <w:szCs w:val="24"/>
        </w:rPr>
        <w:t>u</w:t>
      </w:r>
      <w:r w:rsidRPr="00CE7221">
        <w:rPr>
          <w:rFonts w:cs="Arial"/>
          <w:szCs w:val="24"/>
        </w:rPr>
        <w:t>g</w:t>
      </w:r>
      <w:r w:rsidRPr="00CE7221">
        <w:rPr>
          <w:rFonts w:cs="Arial"/>
          <w:spacing w:val="-2"/>
          <w:szCs w:val="24"/>
        </w:rPr>
        <w:t xml:space="preserve"> </w:t>
      </w:r>
      <w:r w:rsidRPr="00CE7221">
        <w:rPr>
          <w:rFonts w:cs="Arial"/>
          <w:spacing w:val="2"/>
          <w:szCs w:val="24"/>
        </w:rPr>
        <w:t>(</w:t>
      </w:r>
      <w:r w:rsidRPr="00CE7221">
        <w:rPr>
          <w:rFonts w:cs="Arial"/>
          <w:spacing w:val="-3"/>
          <w:szCs w:val="24"/>
        </w:rPr>
        <w:t>I</w:t>
      </w:r>
      <w:r w:rsidRPr="00CE7221">
        <w:rPr>
          <w:rFonts w:cs="Arial"/>
          <w:spacing w:val="2"/>
          <w:szCs w:val="24"/>
        </w:rPr>
        <w:t>N</w:t>
      </w:r>
      <w:r w:rsidRPr="00CE7221">
        <w:rPr>
          <w:rFonts w:cs="Arial"/>
          <w:szCs w:val="24"/>
        </w:rPr>
        <w:t>D)</w:t>
      </w:r>
      <w:r w:rsidRPr="00CE7221">
        <w:rPr>
          <w:rFonts w:cs="Arial"/>
          <w:spacing w:val="2"/>
          <w:szCs w:val="24"/>
        </w:rPr>
        <w:t xml:space="preserve"> </w:t>
      </w:r>
      <w:r w:rsidR="00860D00" w:rsidRPr="00CE7221">
        <w:rPr>
          <w:rFonts w:cs="Arial"/>
          <w:spacing w:val="1"/>
          <w:szCs w:val="24"/>
        </w:rPr>
        <w:t>R</w:t>
      </w:r>
      <w:r w:rsidR="00860D00" w:rsidRPr="00CE7221">
        <w:rPr>
          <w:rFonts w:cs="Arial"/>
          <w:spacing w:val="-1"/>
          <w:szCs w:val="24"/>
        </w:rPr>
        <w:t>e</w:t>
      </w:r>
      <w:r w:rsidR="00860D00" w:rsidRPr="00CE7221">
        <w:rPr>
          <w:rFonts w:cs="Arial"/>
          <w:spacing w:val="3"/>
          <w:szCs w:val="24"/>
        </w:rPr>
        <w:t>q</w:t>
      </w:r>
      <w:r w:rsidR="00860D00" w:rsidRPr="00CE7221">
        <w:rPr>
          <w:rFonts w:cs="Arial"/>
          <w:spacing w:val="-1"/>
          <w:szCs w:val="24"/>
        </w:rPr>
        <w:t>u</w:t>
      </w:r>
      <w:r w:rsidR="00860D00" w:rsidRPr="00CE7221">
        <w:rPr>
          <w:rFonts w:cs="Arial"/>
          <w:szCs w:val="24"/>
        </w:rPr>
        <w:t>ir</w:t>
      </w:r>
      <w:r w:rsidR="00860D00" w:rsidRPr="00CE7221">
        <w:rPr>
          <w:rFonts w:cs="Arial"/>
          <w:spacing w:val="2"/>
          <w:szCs w:val="24"/>
        </w:rPr>
        <w:t>e</w:t>
      </w:r>
      <w:r w:rsidR="00860D00" w:rsidRPr="00CE7221">
        <w:rPr>
          <w:rFonts w:cs="Arial"/>
          <w:szCs w:val="24"/>
        </w:rPr>
        <w:t>m</w:t>
      </w:r>
      <w:r w:rsidR="00860D00" w:rsidRPr="00CE7221">
        <w:rPr>
          <w:rFonts w:cs="Arial"/>
          <w:spacing w:val="-1"/>
          <w:szCs w:val="24"/>
        </w:rPr>
        <w:t>e</w:t>
      </w:r>
      <w:r w:rsidR="00860D00" w:rsidRPr="00CE7221">
        <w:rPr>
          <w:rFonts w:cs="Arial"/>
          <w:spacing w:val="2"/>
          <w:szCs w:val="24"/>
        </w:rPr>
        <w:t>n</w:t>
      </w:r>
      <w:r w:rsidR="00860D00" w:rsidRPr="00CE7221">
        <w:rPr>
          <w:rFonts w:cs="Arial"/>
          <w:spacing w:val="-1"/>
          <w:szCs w:val="24"/>
        </w:rPr>
        <w:t>t</w:t>
      </w:r>
      <w:r w:rsidR="00860D00" w:rsidRPr="00CE7221">
        <w:rPr>
          <w:rFonts w:cs="Arial"/>
          <w:szCs w:val="24"/>
        </w:rPr>
        <w:t>s</w:t>
      </w:r>
      <w:bookmarkEnd w:id="244"/>
      <w:bookmarkEnd w:id="245"/>
      <w:bookmarkEnd w:id="246"/>
    </w:p>
    <w:p w:rsidR="006E3402" w:rsidRPr="00CE7221" w:rsidRDefault="006E3402" w:rsidP="00B61CC4">
      <w:pPr>
        <w:spacing w:before="0" w:after="0" w:line="240" w:lineRule="auto"/>
        <w:ind w:right="159"/>
        <w:rPr>
          <w:rFonts w:cs="Arial"/>
          <w:spacing w:val="1"/>
          <w:szCs w:val="24"/>
        </w:rPr>
      </w:pPr>
    </w:p>
    <w:p w:rsidR="00860D00" w:rsidRPr="00CE7221" w:rsidRDefault="00860D00" w:rsidP="00B61CC4">
      <w:pPr>
        <w:spacing w:before="0" w:after="0" w:line="240" w:lineRule="auto"/>
        <w:ind w:right="159"/>
        <w:rPr>
          <w:rFonts w:cs="Arial"/>
          <w:szCs w:val="22"/>
        </w:rPr>
      </w:pPr>
      <w:r w:rsidRPr="00CE7221">
        <w:rPr>
          <w:rFonts w:cs="Arial"/>
          <w:spacing w:val="1"/>
          <w:szCs w:val="22"/>
        </w:rPr>
        <w:t>W</w:t>
      </w:r>
      <w:r w:rsidRPr="00CE7221">
        <w:rPr>
          <w:rFonts w:cs="Arial"/>
          <w:szCs w:val="22"/>
        </w:rPr>
        <w:t>h</w:t>
      </w:r>
      <w:r w:rsidRPr="00CE7221">
        <w:rPr>
          <w:rFonts w:cs="Arial"/>
          <w:spacing w:val="-1"/>
          <w:szCs w:val="22"/>
        </w:rPr>
        <w:t>e</w:t>
      </w:r>
      <w:r w:rsidRPr="00CE7221">
        <w:rPr>
          <w:rFonts w:cs="Arial"/>
          <w:szCs w:val="22"/>
        </w:rPr>
        <w:t>n the</w:t>
      </w:r>
      <w:r w:rsidRPr="00CE7221">
        <w:rPr>
          <w:rFonts w:cs="Arial"/>
          <w:spacing w:val="-1"/>
          <w:szCs w:val="22"/>
        </w:rPr>
        <w:t xml:space="preserve"> </w:t>
      </w:r>
      <w:r w:rsidRPr="00CE7221">
        <w:rPr>
          <w:rFonts w:cs="Arial"/>
          <w:szCs w:val="22"/>
        </w:rPr>
        <w:t>p</w:t>
      </w:r>
      <w:r w:rsidRPr="00CE7221">
        <w:rPr>
          <w:rFonts w:cs="Arial"/>
          <w:spacing w:val="-1"/>
          <w:szCs w:val="22"/>
        </w:rPr>
        <w:t>r</w:t>
      </w:r>
      <w:r w:rsidRPr="00CE7221">
        <w:rPr>
          <w:rFonts w:cs="Arial"/>
          <w:szCs w:val="22"/>
        </w:rPr>
        <w:t>in</w:t>
      </w:r>
      <w:r w:rsidRPr="00CE7221">
        <w:rPr>
          <w:rFonts w:cs="Arial"/>
          <w:spacing w:val="-1"/>
          <w:szCs w:val="22"/>
        </w:rPr>
        <w:t>c</w:t>
      </w:r>
      <w:r w:rsidRPr="00CE7221">
        <w:rPr>
          <w:rFonts w:cs="Arial"/>
          <w:szCs w:val="22"/>
        </w:rPr>
        <w:t>ip</w:t>
      </w:r>
      <w:r w:rsidR="00EA1205" w:rsidRPr="00CE7221">
        <w:rPr>
          <w:rFonts w:cs="Arial"/>
          <w:szCs w:val="22"/>
        </w:rPr>
        <w:t>le</w:t>
      </w:r>
      <w:r w:rsidRPr="00CE7221">
        <w:rPr>
          <w:rFonts w:cs="Arial"/>
          <w:szCs w:val="22"/>
        </w:rPr>
        <w:t xml:space="preserve"> int</w:t>
      </w:r>
      <w:r w:rsidRPr="00CE7221">
        <w:rPr>
          <w:rFonts w:cs="Arial"/>
          <w:spacing w:val="-1"/>
          <w:szCs w:val="22"/>
        </w:rPr>
        <w:t>e</w:t>
      </w:r>
      <w:r w:rsidRPr="00CE7221">
        <w:rPr>
          <w:rFonts w:cs="Arial"/>
          <w:szCs w:val="22"/>
        </w:rPr>
        <w:t>nt of</w:t>
      </w:r>
      <w:r w:rsidRPr="00CE7221">
        <w:rPr>
          <w:rFonts w:cs="Arial"/>
          <w:spacing w:val="-1"/>
          <w:szCs w:val="22"/>
        </w:rPr>
        <w:t xml:space="preserve"> </w:t>
      </w:r>
      <w:r w:rsidRPr="00CE7221">
        <w:rPr>
          <w:rFonts w:cs="Arial"/>
          <w:szCs w:val="22"/>
        </w:rPr>
        <w:t>the</w:t>
      </w:r>
      <w:r w:rsidRPr="00CE7221">
        <w:rPr>
          <w:rFonts w:cs="Arial"/>
          <w:spacing w:val="-1"/>
          <w:szCs w:val="22"/>
        </w:rPr>
        <w:t xml:space="preserve"> </w:t>
      </w:r>
      <w:r w:rsidRPr="00CE7221">
        <w:rPr>
          <w:rFonts w:cs="Arial"/>
          <w:szCs w:val="22"/>
        </w:rPr>
        <w:t>inv</w:t>
      </w:r>
      <w:r w:rsidRPr="00CE7221">
        <w:rPr>
          <w:rFonts w:cs="Arial"/>
          <w:spacing w:val="-1"/>
          <w:szCs w:val="22"/>
        </w:rPr>
        <w:t>e</w:t>
      </w:r>
      <w:r w:rsidRPr="00CE7221">
        <w:rPr>
          <w:rFonts w:cs="Arial"/>
          <w:szCs w:val="22"/>
        </w:rPr>
        <w:t>stig</w:t>
      </w:r>
      <w:r w:rsidRPr="00CE7221">
        <w:rPr>
          <w:rFonts w:cs="Arial"/>
          <w:spacing w:val="-1"/>
          <w:szCs w:val="22"/>
        </w:rPr>
        <w:t>a</w:t>
      </w:r>
      <w:r w:rsidRPr="00CE7221">
        <w:rPr>
          <w:rFonts w:cs="Arial"/>
          <w:szCs w:val="22"/>
        </w:rPr>
        <w:t>tion</w:t>
      </w:r>
      <w:r w:rsidRPr="00CE7221">
        <w:rPr>
          <w:rFonts w:cs="Arial"/>
          <w:spacing w:val="-1"/>
          <w:szCs w:val="22"/>
        </w:rPr>
        <w:t>a</w:t>
      </w:r>
      <w:r w:rsidRPr="00CE7221">
        <w:rPr>
          <w:rFonts w:cs="Arial"/>
          <w:szCs w:val="22"/>
        </w:rPr>
        <w:t>l use</w:t>
      </w:r>
      <w:r w:rsidRPr="00CE7221">
        <w:rPr>
          <w:rFonts w:cs="Arial"/>
          <w:spacing w:val="-1"/>
          <w:szCs w:val="22"/>
        </w:rPr>
        <w:t xml:space="preserve"> </w:t>
      </w:r>
      <w:r w:rsidRPr="00CE7221">
        <w:rPr>
          <w:rFonts w:cs="Arial"/>
          <w:szCs w:val="22"/>
        </w:rPr>
        <w:t>of</w:t>
      </w:r>
      <w:r w:rsidRPr="00CE7221">
        <w:rPr>
          <w:rFonts w:cs="Arial"/>
          <w:spacing w:val="-1"/>
          <w:szCs w:val="22"/>
        </w:rPr>
        <w:t xml:space="preserve"> </w:t>
      </w:r>
      <w:r w:rsidRPr="00CE7221">
        <w:rPr>
          <w:rFonts w:cs="Arial"/>
          <w:szCs w:val="22"/>
        </w:rPr>
        <w:t>a</w:t>
      </w:r>
      <w:r w:rsidRPr="00CE7221">
        <w:rPr>
          <w:rFonts w:cs="Arial"/>
          <w:spacing w:val="-1"/>
          <w:szCs w:val="22"/>
        </w:rPr>
        <w:t xml:space="preserve"> </w:t>
      </w:r>
      <w:r w:rsidRPr="00CE7221">
        <w:rPr>
          <w:rFonts w:cs="Arial"/>
          <w:szCs w:val="22"/>
        </w:rPr>
        <w:t>t</w:t>
      </w:r>
      <w:r w:rsidRPr="00CE7221">
        <w:rPr>
          <w:rFonts w:cs="Arial"/>
          <w:spacing w:val="-1"/>
          <w:szCs w:val="22"/>
        </w:rPr>
        <w:t>e</w:t>
      </w:r>
      <w:r w:rsidRPr="00CE7221">
        <w:rPr>
          <w:rFonts w:cs="Arial"/>
          <w:szCs w:val="22"/>
        </w:rPr>
        <w:t xml:space="preserve">st </w:t>
      </w:r>
      <w:r w:rsidRPr="00CE7221">
        <w:rPr>
          <w:rFonts w:cs="Arial"/>
          <w:spacing w:val="1"/>
          <w:szCs w:val="22"/>
        </w:rPr>
        <w:t>a</w:t>
      </w:r>
      <w:r w:rsidRPr="00CE7221">
        <w:rPr>
          <w:rFonts w:cs="Arial"/>
          <w:spacing w:val="-1"/>
          <w:szCs w:val="22"/>
        </w:rPr>
        <w:t>r</w:t>
      </w:r>
      <w:r w:rsidRPr="00CE7221">
        <w:rPr>
          <w:rFonts w:cs="Arial"/>
          <w:szCs w:val="22"/>
        </w:rPr>
        <w:t>ti</w:t>
      </w:r>
      <w:r w:rsidRPr="00CE7221">
        <w:rPr>
          <w:rFonts w:cs="Arial"/>
          <w:spacing w:val="-1"/>
          <w:szCs w:val="22"/>
        </w:rPr>
        <w:t>c</w:t>
      </w:r>
      <w:r w:rsidRPr="00CE7221">
        <w:rPr>
          <w:rFonts w:cs="Arial"/>
          <w:szCs w:val="22"/>
        </w:rPr>
        <w:t>le</w:t>
      </w:r>
      <w:r w:rsidRPr="00CE7221">
        <w:rPr>
          <w:rFonts w:cs="Arial"/>
          <w:spacing w:val="-1"/>
          <w:szCs w:val="22"/>
        </w:rPr>
        <w:t xml:space="preserve"> </w:t>
      </w:r>
      <w:r w:rsidRPr="00CE7221">
        <w:rPr>
          <w:rFonts w:cs="Arial"/>
          <w:szCs w:val="22"/>
        </w:rPr>
        <w:t>is to d</w:t>
      </w:r>
      <w:r w:rsidRPr="00CE7221">
        <w:rPr>
          <w:rFonts w:cs="Arial"/>
          <w:spacing w:val="1"/>
          <w:szCs w:val="22"/>
        </w:rPr>
        <w:t>e</w:t>
      </w:r>
      <w:r w:rsidRPr="00CE7221">
        <w:rPr>
          <w:rFonts w:cs="Arial"/>
          <w:szCs w:val="22"/>
        </w:rPr>
        <w:t>v</w:t>
      </w:r>
      <w:r w:rsidRPr="00CE7221">
        <w:rPr>
          <w:rFonts w:cs="Arial"/>
          <w:spacing w:val="-1"/>
          <w:szCs w:val="22"/>
        </w:rPr>
        <w:t>e</w:t>
      </w:r>
      <w:r w:rsidRPr="00CE7221">
        <w:rPr>
          <w:rFonts w:cs="Arial"/>
          <w:szCs w:val="22"/>
        </w:rPr>
        <w:t>lop in</w:t>
      </w:r>
      <w:r w:rsidRPr="00CE7221">
        <w:rPr>
          <w:rFonts w:cs="Arial"/>
          <w:spacing w:val="-1"/>
          <w:szCs w:val="22"/>
        </w:rPr>
        <w:t>f</w:t>
      </w:r>
      <w:r w:rsidRPr="00CE7221">
        <w:rPr>
          <w:rFonts w:cs="Arial"/>
          <w:szCs w:val="22"/>
        </w:rPr>
        <w:t>o</w:t>
      </w:r>
      <w:r w:rsidRPr="00CE7221">
        <w:rPr>
          <w:rFonts w:cs="Arial"/>
          <w:spacing w:val="-1"/>
          <w:szCs w:val="22"/>
        </w:rPr>
        <w:t>r</w:t>
      </w:r>
      <w:r w:rsidRPr="00CE7221">
        <w:rPr>
          <w:rFonts w:cs="Arial"/>
          <w:szCs w:val="22"/>
        </w:rPr>
        <w:t>m</w:t>
      </w:r>
      <w:r w:rsidRPr="00CE7221">
        <w:rPr>
          <w:rFonts w:cs="Arial"/>
          <w:spacing w:val="-1"/>
          <w:szCs w:val="22"/>
        </w:rPr>
        <w:t>a</w:t>
      </w:r>
      <w:r w:rsidRPr="00CE7221">
        <w:rPr>
          <w:rFonts w:cs="Arial"/>
          <w:szCs w:val="22"/>
        </w:rPr>
        <w:t xml:space="preserve">tion </w:t>
      </w:r>
      <w:r w:rsidRPr="00CE7221">
        <w:rPr>
          <w:rFonts w:cs="Arial"/>
          <w:spacing w:val="-1"/>
          <w:szCs w:val="22"/>
        </w:rPr>
        <w:t>a</w:t>
      </w:r>
      <w:r w:rsidRPr="00CE7221">
        <w:rPr>
          <w:rFonts w:cs="Arial"/>
          <w:szCs w:val="22"/>
        </w:rPr>
        <w:t>bout the</w:t>
      </w:r>
      <w:r w:rsidRPr="00CE7221">
        <w:rPr>
          <w:rFonts w:cs="Arial"/>
          <w:spacing w:val="-1"/>
          <w:szCs w:val="22"/>
        </w:rPr>
        <w:t xml:space="preserve"> </w:t>
      </w:r>
      <w:r w:rsidRPr="00CE7221">
        <w:rPr>
          <w:rFonts w:cs="Arial"/>
          <w:szCs w:val="22"/>
        </w:rPr>
        <w:t>p</w:t>
      </w:r>
      <w:r w:rsidRPr="00CE7221">
        <w:rPr>
          <w:rFonts w:cs="Arial"/>
          <w:spacing w:val="-1"/>
          <w:szCs w:val="22"/>
        </w:rPr>
        <w:t>r</w:t>
      </w:r>
      <w:r w:rsidRPr="00CE7221">
        <w:rPr>
          <w:rFonts w:cs="Arial"/>
          <w:szCs w:val="22"/>
        </w:rPr>
        <w:t>odu</w:t>
      </w:r>
      <w:r w:rsidRPr="00CE7221">
        <w:rPr>
          <w:rFonts w:cs="Arial"/>
          <w:spacing w:val="-1"/>
          <w:szCs w:val="22"/>
        </w:rPr>
        <w:t>c</w:t>
      </w:r>
      <w:r w:rsidRPr="00CE7221">
        <w:rPr>
          <w:rFonts w:cs="Arial"/>
          <w:szCs w:val="22"/>
        </w:rPr>
        <w:t>t</w:t>
      </w:r>
      <w:r w:rsidRPr="00CE7221">
        <w:rPr>
          <w:rFonts w:cs="Arial"/>
          <w:spacing w:val="-1"/>
          <w:szCs w:val="22"/>
        </w:rPr>
        <w:t>’</w:t>
      </w:r>
      <w:r w:rsidRPr="00CE7221">
        <w:rPr>
          <w:rFonts w:cs="Arial"/>
          <w:szCs w:val="22"/>
        </w:rPr>
        <w:t>s s</w:t>
      </w:r>
      <w:r w:rsidRPr="00CE7221">
        <w:rPr>
          <w:rFonts w:cs="Arial"/>
          <w:spacing w:val="1"/>
          <w:szCs w:val="22"/>
        </w:rPr>
        <w:t>a</w:t>
      </w:r>
      <w:r w:rsidRPr="00CE7221">
        <w:rPr>
          <w:rFonts w:cs="Arial"/>
          <w:spacing w:val="-1"/>
          <w:szCs w:val="22"/>
        </w:rPr>
        <w:t>fe</w:t>
      </w:r>
      <w:r w:rsidRPr="00CE7221">
        <w:rPr>
          <w:rFonts w:cs="Arial"/>
          <w:spacing w:val="3"/>
          <w:szCs w:val="22"/>
        </w:rPr>
        <w:t>t</w:t>
      </w:r>
      <w:r w:rsidRPr="00CE7221">
        <w:rPr>
          <w:rFonts w:cs="Arial"/>
          <w:szCs w:val="22"/>
        </w:rPr>
        <w:t>y</w:t>
      </w:r>
      <w:r w:rsidRPr="00CE7221">
        <w:rPr>
          <w:rFonts w:cs="Arial"/>
          <w:spacing w:val="-2"/>
          <w:szCs w:val="22"/>
        </w:rPr>
        <w:t xml:space="preserve"> </w:t>
      </w:r>
      <w:r w:rsidRPr="00CE7221">
        <w:rPr>
          <w:rFonts w:cs="Arial"/>
          <w:szCs w:val="22"/>
        </w:rPr>
        <w:t>or</w:t>
      </w:r>
      <w:r w:rsidRPr="00CE7221">
        <w:rPr>
          <w:rFonts w:cs="Arial"/>
          <w:spacing w:val="2"/>
          <w:szCs w:val="22"/>
        </w:rPr>
        <w:t xml:space="preserve"> </w:t>
      </w:r>
      <w:r w:rsidRPr="00CE7221">
        <w:rPr>
          <w:rFonts w:cs="Arial"/>
          <w:spacing w:val="-1"/>
          <w:szCs w:val="22"/>
        </w:rPr>
        <w:t>eff</w:t>
      </w:r>
      <w:r w:rsidRPr="00CE7221">
        <w:rPr>
          <w:rFonts w:cs="Arial"/>
          <w:szCs w:val="22"/>
        </w:rPr>
        <w:t>i</w:t>
      </w:r>
      <w:r w:rsidRPr="00CE7221">
        <w:rPr>
          <w:rFonts w:cs="Arial"/>
          <w:spacing w:val="1"/>
          <w:szCs w:val="22"/>
        </w:rPr>
        <w:t>c</w:t>
      </w:r>
      <w:r w:rsidRPr="00CE7221">
        <w:rPr>
          <w:rFonts w:cs="Arial"/>
          <w:spacing w:val="-1"/>
          <w:szCs w:val="22"/>
        </w:rPr>
        <w:t>a</w:t>
      </w:r>
      <w:r w:rsidRPr="00CE7221">
        <w:rPr>
          <w:rFonts w:cs="Arial"/>
          <w:spacing w:val="4"/>
          <w:szCs w:val="22"/>
        </w:rPr>
        <w:t>c</w:t>
      </w:r>
      <w:r w:rsidRPr="00CE7221">
        <w:rPr>
          <w:rFonts w:cs="Arial"/>
          <w:spacing w:val="-5"/>
          <w:szCs w:val="22"/>
        </w:rPr>
        <w:t>y</w:t>
      </w:r>
      <w:r w:rsidRPr="00CE7221">
        <w:rPr>
          <w:rFonts w:cs="Arial"/>
          <w:szCs w:val="22"/>
        </w:rPr>
        <w:t>,</w:t>
      </w:r>
      <w:r w:rsidRPr="00CE7221">
        <w:rPr>
          <w:rFonts w:cs="Arial"/>
          <w:spacing w:val="2"/>
          <w:szCs w:val="22"/>
        </w:rPr>
        <w:t xml:space="preserve"> </w:t>
      </w:r>
      <w:r w:rsidRPr="00CE7221">
        <w:rPr>
          <w:rFonts w:cs="Arial"/>
          <w:spacing w:val="-1"/>
          <w:szCs w:val="22"/>
        </w:rPr>
        <w:t>a</w:t>
      </w:r>
      <w:r w:rsidRPr="00CE7221">
        <w:rPr>
          <w:rFonts w:cs="Arial"/>
          <w:szCs w:val="22"/>
        </w:rPr>
        <w:t>n</w:t>
      </w:r>
      <w:r w:rsidRPr="00CE7221">
        <w:rPr>
          <w:rFonts w:cs="Arial"/>
          <w:spacing w:val="2"/>
          <w:szCs w:val="22"/>
        </w:rPr>
        <w:t xml:space="preserve"> </w:t>
      </w:r>
      <w:r w:rsidRPr="00CE7221">
        <w:rPr>
          <w:rFonts w:cs="Arial"/>
          <w:spacing w:val="-3"/>
          <w:szCs w:val="22"/>
        </w:rPr>
        <w:t>I</w:t>
      </w:r>
      <w:r w:rsidRPr="00CE7221">
        <w:rPr>
          <w:rFonts w:cs="Arial"/>
          <w:szCs w:val="22"/>
        </w:rPr>
        <w:t>nv</w:t>
      </w:r>
      <w:r w:rsidRPr="00CE7221">
        <w:rPr>
          <w:rFonts w:cs="Arial"/>
          <w:spacing w:val="-1"/>
          <w:szCs w:val="22"/>
        </w:rPr>
        <w:t>e</w:t>
      </w:r>
      <w:r w:rsidRPr="00CE7221">
        <w:rPr>
          <w:rFonts w:cs="Arial"/>
          <w:szCs w:val="22"/>
        </w:rPr>
        <w:t>st</w:t>
      </w:r>
      <w:r w:rsidRPr="00CE7221">
        <w:rPr>
          <w:rFonts w:cs="Arial"/>
          <w:spacing w:val="3"/>
          <w:szCs w:val="22"/>
        </w:rPr>
        <w:t>i</w:t>
      </w:r>
      <w:r w:rsidRPr="00CE7221">
        <w:rPr>
          <w:rFonts w:cs="Arial"/>
          <w:szCs w:val="22"/>
        </w:rPr>
        <w:t>g</w:t>
      </w:r>
      <w:r w:rsidRPr="00CE7221">
        <w:rPr>
          <w:rFonts w:cs="Arial"/>
          <w:spacing w:val="-1"/>
          <w:szCs w:val="22"/>
        </w:rPr>
        <w:t>a</w:t>
      </w:r>
      <w:r w:rsidRPr="00CE7221">
        <w:rPr>
          <w:rFonts w:cs="Arial"/>
          <w:szCs w:val="22"/>
        </w:rPr>
        <w:t>tion</w:t>
      </w:r>
      <w:r w:rsidRPr="00CE7221">
        <w:rPr>
          <w:rFonts w:cs="Arial"/>
          <w:spacing w:val="-1"/>
          <w:szCs w:val="22"/>
        </w:rPr>
        <w:t>a</w:t>
      </w:r>
      <w:r w:rsidRPr="00CE7221">
        <w:rPr>
          <w:rFonts w:cs="Arial"/>
          <w:szCs w:val="22"/>
        </w:rPr>
        <w:t>l N</w:t>
      </w:r>
      <w:r w:rsidRPr="00CE7221">
        <w:rPr>
          <w:rFonts w:cs="Arial"/>
          <w:spacing w:val="-1"/>
          <w:szCs w:val="22"/>
        </w:rPr>
        <w:t>e</w:t>
      </w:r>
      <w:r w:rsidRPr="00CE7221">
        <w:rPr>
          <w:rFonts w:cs="Arial"/>
          <w:szCs w:val="22"/>
        </w:rPr>
        <w:t xml:space="preserve">w </w:t>
      </w:r>
      <w:r w:rsidRPr="00CE7221">
        <w:rPr>
          <w:rFonts w:cs="Arial"/>
          <w:spacing w:val="2"/>
          <w:szCs w:val="22"/>
        </w:rPr>
        <w:t>D</w:t>
      </w:r>
      <w:r w:rsidRPr="00CE7221">
        <w:rPr>
          <w:rFonts w:cs="Arial"/>
          <w:spacing w:val="-1"/>
          <w:szCs w:val="22"/>
        </w:rPr>
        <w:t>r</w:t>
      </w:r>
      <w:r w:rsidRPr="00CE7221">
        <w:rPr>
          <w:rFonts w:cs="Arial"/>
          <w:spacing w:val="2"/>
          <w:szCs w:val="22"/>
        </w:rPr>
        <w:t>u</w:t>
      </w:r>
      <w:r w:rsidRPr="00CE7221">
        <w:rPr>
          <w:rFonts w:cs="Arial"/>
          <w:szCs w:val="22"/>
        </w:rPr>
        <w:t>g</w:t>
      </w:r>
      <w:r w:rsidRPr="00CE7221">
        <w:rPr>
          <w:rFonts w:cs="Arial"/>
          <w:spacing w:val="-2"/>
          <w:szCs w:val="22"/>
        </w:rPr>
        <w:t xml:space="preserve"> </w:t>
      </w:r>
      <w:r w:rsidRPr="00CE7221">
        <w:rPr>
          <w:rFonts w:cs="Arial"/>
          <w:spacing w:val="2"/>
          <w:szCs w:val="22"/>
        </w:rPr>
        <w:t>(</w:t>
      </w:r>
      <w:r w:rsidRPr="00CE7221">
        <w:rPr>
          <w:rFonts w:cs="Arial"/>
          <w:spacing w:val="-3"/>
          <w:szCs w:val="22"/>
        </w:rPr>
        <w:t>I</w:t>
      </w:r>
      <w:r w:rsidRPr="00CE7221">
        <w:rPr>
          <w:rFonts w:cs="Arial"/>
          <w:spacing w:val="2"/>
          <w:szCs w:val="22"/>
        </w:rPr>
        <w:t>N</w:t>
      </w:r>
      <w:r w:rsidRPr="00CE7221">
        <w:rPr>
          <w:rFonts w:cs="Arial"/>
          <w:szCs w:val="22"/>
        </w:rPr>
        <w:t>D)</w:t>
      </w:r>
      <w:r w:rsidRPr="00CE7221">
        <w:rPr>
          <w:rFonts w:cs="Arial"/>
          <w:spacing w:val="2"/>
          <w:szCs w:val="22"/>
        </w:rPr>
        <w:t xml:space="preserve"> </w:t>
      </w:r>
      <w:r w:rsidRPr="00CE7221">
        <w:rPr>
          <w:rFonts w:cs="Arial"/>
          <w:szCs w:val="22"/>
        </w:rPr>
        <w:t>m</w:t>
      </w:r>
      <w:r w:rsidRPr="00CE7221">
        <w:rPr>
          <w:rFonts w:cs="Arial"/>
          <w:spacing w:val="1"/>
          <w:szCs w:val="22"/>
        </w:rPr>
        <w:t>a</w:t>
      </w:r>
      <w:r w:rsidRPr="00CE7221">
        <w:rPr>
          <w:rFonts w:cs="Arial"/>
          <w:szCs w:val="22"/>
        </w:rPr>
        <w:t>y</w:t>
      </w:r>
      <w:r w:rsidRPr="00CE7221">
        <w:rPr>
          <w:rFonts w:cs="Arial"/>
          <w:spacing w:val="-5"/>
          <w:szCs w:val="22"/>
        </w:rPr>
        <w:t xml:space="preserve"> </w:t>
      </w:r>
      <w:r w:rsidRPr="00CE7221">
        <w:rPr>
          <w:rFonts w:cs="Arial"/>
          <w:spacing w:val="2"/>
          <w:szCs w:val="22"/>
        </w:rPr>
        <w:t>b</w:t>
      </w:r>
      <w:r w:rsidRPr="00CE7221">
        <w:rPr>
          <w:rFonts w:cs="Arial"/>
          <w:szCs w:val="22"/>
        </w:rPr>
        <w:t>e</w:t>
      </w:r>
      <w:r w:rsidRPr="00CE7221">
        <w:rPr>
          <w:rFonts w:cs="Arial"/>
          <w:spacing w:val="-1"/>
          <w:szCs w:val="22"/>
        </w:rPr>
        <w:t xml:space="preserve"> re</w:t>
      </w:r>
      <w:r w:rsidRPr="00CE7221">
        <w:rPr>
          <w:rFonts w:cs="Arial"/>
          <w:szCs w:val="22"/>
        </w:rPr>
        <w:t>qui</w:t>
      </w:r>
      <w:r w:rsidRPr="00CE7221">
        <w:rPr>
          <w:rFonts w:cs="Arial"/>
          <w:spacing w:val="2"/>
          <w:szCs w:val="22"/>
        </w:rPr>
        <w:t>r</w:t>
      </w:r>
      <w:r w:rsidRPr="00CE7221">
        <w:rPr>
          <w:rFonts w:cs="Arial"/>
          <w:spacing w:val="-1"/>
          <w:szCs w:val="22"/>
        </w:rPr>
        <w:t>e</w:t>
      </w:r>
      <w:r w:rsidRPr="00CE7221">
        <w:rPr>
          <w:rFonts w:cs="Arial"/>
          <w:szCs w:val="22"/>
        </w:rPr>
        <w:t xml:space="preserve">d.  An </w:t>
      </w:r>
      <w:r w:rsidRPr="00CE7221">
        <w:rPr>
          <w:rFonts w:cs="Arial"/>
          <w:spacing w:val="-3"/>
          <w:szCs w:val="22"/>
        </w:rPr>
        <w:t>I</w:t>
      </w:r>
      <w:r w:rsidRPr="00CE7221">
        <w:rPr>
          <w:rFonts w:cs="Arial"/>
          <w:spacing w:val="2"/>
          <w:szCs w:val="22"/>
        </w:rPr>
        <w:t>N</w:t>
      </w:r>
      <w:r w:rsidRPr="00CE7221">
        <w:rPr>
          <w:rFonts w:cs="Arial"/>
          <w:szCs w:val="22"/>
        </w:rPr>
        <w:t>D</w:t>
      </w:r>
      <w:r w:rsidRPr="00CE7221">
        <w:rPr>
          <w:rFonts w:cs="Arial"/>
          <w:spacing w:val="2"/>
          <w:szCs w:val="22"/>
        </w:rPr>
        <w:t xml:space="preserve"> </w:t>
      </w:r>
      <w:r w:rsidRPr="00CE7221">
        <w:rPr>
          <w:rFonts w:cs="Arial"/>
          <w:spacing w:val="-2"/>
          <w:szCs w:val="22"/>
        </w:rPr>
        <w:t>g</w:t>
      </w:r>
      <w:r w:rsidRPr="00CE7221">
        <w:rPr>
          <w:rFonts w:cs="Arial"/>
          <w:szCs w:val="22"/>
        </w:rPr>
        <w:t>o</w:t>
      </w:r>
      <w:r w:rsidRPr="00CE7221">
        <w:rPr>
          <w:rFonts w:cs="Arial"/>
          <w:spacing w:val="-1"/>
          <w:szCs w:val="22"/>
        </w:rPr>
        <w:t>e</w:t>
      </w:r>
      <w:r w:rsidRPr="00CE7221">
        <w:rPr>
          <w:rFonts w:cs="Arial"/>
          <w:szCs w:val="22"/>
        </w:rPr>
        <w:t xml:space="preserve">s into </w:t>
      </w:r>
      <w:r w:rsidRPr="00CE7221">
        <w:rPr>
          <w:rFonts w:cs="Arial"/>
          <w:spacing w:val="-1"/>
          <w:szCs w:val="22"/>
        </w:rPr>
        <w:t>e</w:t>
      </w:r>
      <w:r w:rsidRPr="00CE7221">
        <w:rPr>
          <w:rFonts w:cs="Arial"/>
          <w:spacing w:val="2"/>
          <w:szCs w:val="22"/>
        </w:rPr>
        <w:t>f</w:t>
      </w:r>
      <w:r w:rsidRPr="00CE7221">
        <w:rPr>
          <w:rFonts w:cs="Arial"/>
          <w:spacing w:val="-1"/>
          <w:szCs w:val="22"/>
        </w:rPr>
        <w:t>fec</w:t>
      </w:r>
      <w:r w:rsidRPr="00CE7221">
        <w:rPr>
          <w:rFonts w:cs="Arial"/>
          <w:szCs w:val="22"/>
        </w:rPr>
        <w:t xml:space="preserve">t 30 </w:t>
      </w:r>
      <w:r w:rsidRPr="00CE7221">
        <w:rPr>
          <w:rFonts w:cs="Arial"/>
          <w:spacing w:val="2"/>
          <w:szCs w:val="22"/>
        </w:rPr>
        <w:t>d</w:t>
      </w:r>
      <w:r w:rsidRPr="00CE7221">
        <w:rPr>
          <w:rFonts w:cs="Arial"/>
          <w:spacing w:val="1"/>
          <w:szCs w:val="22"/>
        </w:rPr>
        <w:t>a</w:t>
      </w:r>
      <w:r w:rsidRPr="00CE7221">
        <w:rPr>
          <w:rFonts w:cs="Arial"/>
          <w:spacing w:val="-5"/>
          <w:szCs w:val="22"/>
        </w:rPr>
        <w:t>y</w:t>
      </w:r>
      <w:r w:rsidRPr="00CE7221">
        <w:rPr>
          <w:rFonts w:cs="Arial"/>
          <w:szCs w:val="22"/>
        </w:rPr>
        <w:t>s</w:t>
      </w:r>
      <w:r w:rsidRPr="00CE7221">
        <w:rPr>
          <w:rFonts w:cs="Arial"/>
          <w:spacing w:val="3"/>
          <w:szCs w:val="22"/>
        </w:rPr>
        <w:t xml:space="preserve"> </w:t>
      </w:r>
      <w:r w:rsidRPr="00CE7221">
        <w:rPr>
          <w:rFonts w:cs="Arial"/>
          <w:spacing w:val="-1"/>
          <w:szCs w:val="22"/>
        </w:rPr>
        <w:t>af</w:t>
      </w:r>
      <w:r w:rsidRPr="00CE7221">
        <w:rPr>
          <w:rFonts w:cs="Arial"/>
          <w:szCs w:val="22"/>
        </w:rPr>
        <w:t>t</w:t>
      </w:r>
      <w:r w:rsidRPr="00CE7221">
        <w:rPr>
          <w:rFonts w:cs="Arial"/>
          <w:spacing w:val="-1"/>
          <w:szCs w:val="22"/>
        </w:rPr>
        <w:t>e</w:t>
      </w:r>
      <w:r w:rsidRPr="00CE7221">
        <w:rPr>
          <w:rFonts w:cs="Arial"/>
          <w:szCs w:val="22"/>
        </w:rPr>
        <w:t>r</w:t>
      </w:r>
      <w:r w:rsidRPr="00CE7221">
        <w:rPr>
          <w:rFonts w:cs="Arial"/>
          <w:spacing w:val="-1"/>
          <w:szCs w:val="22"/>
        </w:rPr>
        <w:t xml:space="preserve"> </w:t>
      </w:r>
      <w:r w:rsidRPr="00CE7221">
        <w:rPr>
          <w:rFonts w:cs="Arial"/>
          <w:szCs w:val="22"/>
        </w:rPr>
        <w:t>t</w:t>
      </w:r>
      <w:r w:rsidRPr="00CE7221">
        <w:rPr>
          <w:rFonts w:cs="Arial"/>
          <w:spacing w:val="2"/>
          <w:szCs w:val="22"/>
        </w:rPr>
        <w:t>h</w:t>
      </w:r>
      <w:r w:rsidRPr="00CE7221">
        <w:rPr>
          <w:rFonts w:cs="Arial"/>
          <w:szCs w:val="22"/>
        </w:rPr>
        <w:t>e</w:t>
      </w:r>
      <w:r w:rsidRPr="00CE7221">
        <w:rPr>
          <w:rFonts w:cs="Arial"/>
          <w:spacing w:val="-1"/>
          <w:szCs w:val="22"/>
        </w:rPr>
        <w:t xml:space="preserve"> </w:t>
      </w:r>
      <w:r w:rsidRPr="00CE7221">
        <w:rPr>
          <w:rFonts w:cs="Arial"/>
          <w:spacing w:val="1"/>
          <w:szCs w:val="22"/>
        </w:rPr>
        <w:t>F</w:t>
      </w:r>
      <w:r w:rsidRPr="00CE7221">
        <w:rPr>
          <w:rFonts w:cs="Arial"/>
          <w:szCs w:val="22"/>
        </w:rPr>
        <w:t xml:space="preserve">DA </w:t>
      </w:r>
      <w:r w:rsidRPr="00CE7221">
        <w:rPr>
          <w:rFonts w:cs="Arial"/>
          <w:spacing w:val="-1"/>
          <w:szCs w:val="22"/>
        </w:rPr>
        <w:t>r</w:t>
      </w:r>
      <w:r w:rsidRPr="00CE7221">
        <w:rPr>
          <w:rFonts w:cs="Arial"/>
          <w:spacing w:val="1"/>
          <w:szCs w:val="22"/>
        </w:rPr>
        <w:t>e</w:t>
      </w:r>
      <w:r w:rsidRPr="00CE7221">
        <w:rPr>
          <w:rFonts w:cs="Arial"/>
          <w:spacing w:val="-1"/>
          <w:szCs w:val="22"/>
        </w:rPr>
        <w:t>ce</w:t>
      </w:r>
      <w:r w:rsidRPr="00CE7221">
        <w:rPr>
          <w:rFonts w:cs="Arial"/>
          <w:szCs w:val="22"/>
        </w:rPr>
        <w:t>i</w:t>
      </w:r>
      <w:r w:rsidRPr="00CE7221">
        <w:rPr>
          <w:rFonts w:cs="Arial"/>
          <w:spacing w:val="2"/>
          <w:szCs w:val="22"/>
        </w:rPr>
        <w:t>v</w:t>
      </w:r>
      <w:r w:rsidRPr="00CE7221">
        <w:rPr>
          <w:rFonts w:cs="Arial"/>
          <w:spacing w:val="-1"/>
          <w:szCs w:val="22"/>
        </w:rPr>
        <w:t>e</w:t>
      </w:r>
      <w:r w:rsidRPr="00CE7221">
        <w:rPr>
          <w:rFonts w:cs="Arial"/>
          <w:szCs w:val="22"/>
        </w:rPr>
        <w:t>s the</w:t>
      </w:r>
      <w:r w:rsidRPr="00CE7221">
        <w:rPr>
          <w:rFonts w:cs="Arial"/>
          <w:spacing w:val="1"/>
          <w:szCs w:val="22"/>
        </w:rPr>
        <w:t xml:space="preserve"> </w:t>
      </w:r>
      <w:r w:rsidRPr="00CE7221">
        <w:rPr>
          <w:rFonts w:cs="Arial"/>
          <w:spacing w:val="-3"/>
          <w:szCs w:val="22"/>
        </w:rPr>
        <w:t>I</w:t>
      </w:r>
      <w:r w:rsidRPr="00CE7221">
        <w:rPr>
          <w:rFonts w:cs="Arial"/>
          <w:szCs w:val="22"/>
        </w:rPr>
        <w:t>ND request, unl</w:t>
      </w:r>
      <w:r w:rsidRPr="00CE7221">
        <w:rPr>
          <w:rFonts w:cs="Arial"/>
          <w:spacing w:val="-1"/>
          <w:szCs w:val="22"/>
        </w:rPr>
        <w:t>e</w:t>
      </w:r>
      <w:r w:rsidRPr="00CE7221">
        <w:rPr>
          <w:rFonts w:cs="Arial"/>
          <w:szCs w:val="22"/>
        </w:rPr>
        <w:t>ss the</w:t>
      </w:r>
      <w:r w:rsidRPr="00CE7221">
        <w:rPr>
          <w:rFonts w:cs="Arial"/>
          <w:spacing w:val="-1"/>
          <w:szCs w:val="22"/>
        </w:rPr>
        <w:t xml:space="preserve"> </w:t>
      </w:r>
      <w:r w:rsidRPr="00CE7221">
        <w:rPr>
          <w:rFonts w:cs="Arial"/>
          <w:szCs w:val="22"/>
        </w:rPr>
        <w:t>s</w:t>
      </w:r>
      <w:r w:rsidRPr="00CE7221">
        <w:rPr>
          <w:rFonts w:cs="Arial"/>
          <w:spacing w:val="2"/>
          <w:szCs w:val="22"/>
        </w:rPr>
        <w:t>p</w:t>
      </w:r>
      <w:r w:rsidRPr="00CE7221">
        <w:rPr>
          <w:rFonts w:cs="Arial"/>
          <w:szCs w:val="22"/>
        </w:rPr>
        <w:t>onsor</w:t>
      </w:r>
      <w:r w:rsidRPr="00CE7221">
        <w:rPr>
          <w:rFonts w:cs="Arial"/>
          <w:spacing w:val="-1"/>
          <w:szCs w:val="22"/>
        </w:rPr>
        <w:t xml:space="preserve"> re</w:t>
      </w:r>
      <w:r w:rsidRPr="00CE7221">
        <w:rPr>
          <w:rFonts w:cs="Arial"/>
          <w:spacing w:val="1"/>
          <w:szCs w:val="22"/>
        </w:rPr>
        <w:t>c</w:t>
      </w:r>
      <w:r w:rsidRPr="00CE7221">
        <w:rPr>
          <w:rFonts w:cs="Arial"/>
          <w:spacing w:val="-1"/>
          <w:szCs w:val="22"/>
        </w:rPr>
        <w:t>e</w:t>
      </w:r>
      <w:r w:rsidRPr="00CE7221">
        <w:rPr>
          <w:rFonts w:cs="Arial"/>
          <w:szCs w:val="22"/>
        </w:rPr>
        <w:t>iv</w:t>
      </w:r>
      <w:r w:rsidRPr="00CE7221">
        <w:rPr>
          <w:rFonts w:cs="Arial"/>
          <w:spacing w:val="-1"/>
          <w:szCs w:val="22"/>
        </w:rPr>
        <w:t>e</w:t>
      </w:r>
      <w:r w:rsidRPr="00CE7221">
        <w:rPr>
          <w:rFonts w:cs="Arial"/>
          <w:szCs w:val="22"/>
        </w:rPr>
        <w:t xml:space="preserve">s </w:t>
      </w:r>
      <w:r w:rsidRPr="00CE7221">
        <w:rPr>
          <w:rFonts w:cs="Arial"/>
          <w:spacing w:val="1"/>
          <w:szCs w:val="22"/>
        </w:rPr>
        <w:t>e</w:t>
      </w:r>
      <w:r w:rsidRPr="00CE7221">
        <w:rPr>
          <w:rFonts w:cs="Arial"/>
          <w:spacing w:val="-1"/>
          <w:szCs w:val="22"/>
        </w:rPr>
        <w:t>ar</w:t>
      </w:r>
      <w:r w:rsidRPr="00CE7221">
        <w:rPr>
          <w:rFonts w:cs="Arial"/>
          <w:szCs w:val="22"/>
        </w:rPr>
        <w:t>li</w:t>
      </w:r>
      <w:r w:rsidRPr="00CE7221">
        <w:rPr>
          <w:rFonts w:cs="Arial"/>
          <w:spacing w:val="-1"/>
          <w:szCs w:val="22"/>
        </w:rPr>
        <w:t xml:space="preserve">er </w:t>
      </w:r>
      <w:r w:rsidRPr="00CE7221">
        <w:rPr>
          <w:rFonts w:cs="Arial"/>
          <w:szCs w:val="22"/>
        </w:rPr>
        <w:t>noti</w:t>
      </w:r>
      <w:r w:rsidRPr="00CE7221">
        <w:rPr>
          <w:rFonts w:cs="Arial"/>
          <w:spacing w:val="-1"/>
          <w:szCs w:val="22"/>
        </w:rPr>
        <w:t>c</w:t>
      </w:r>
      <w:r w:rsidRPr="00CE7221">
        <w:rPr>
          <w:rFonts w:cs="Arial"/>
          <w:szCs w:val="22"/>
        </w:rPr>
        <w:t>e</w:t>
      </w:r>
      <w:r w:rsidRPr="00CE7221">
        <w:rPr>
          <w:rFonts w:cs="Arial"/>
          <w:spacing w:val="-1"/>
          <w:szCs w:val="22"/>
        </w:rPr>
        <w:t xml:space="preserve"> fr</w:t>
      </w:r>
      <w:r w:rsidRPr="00CE7221">
        <w:rPr>
          <w:rFonts w:cs="Arial"/>
          <w:szCs w:val="22"/>
        </w:rPr>
        <w:t>om the</w:t>
      </w:r>
      <w:r w:rsidRPr="00CE7221">
        <w:rPr>
          <w:rFonts w:cs="Arial"/>
          <w:spacing w:val="1"/>
          <w:szCs w:val="22"/>
        </w:rPr>
        <w:t xml:space="preserve"> </w:t>
      </w:r>
      <w:r w:rsidRPr="00CE7221">
        <w:rPr>
          <w:rFonts w:cs="Arial"/>
          <w:spacing w:val="-1"/>
          <w:szCs w:val="22"/>
        </w:rPr>
        <w:t>F</w:t>
      </w:r>
      <w:r w:rsidRPr="00CE7221">
        <w:rPr>
          <w:rFonts w:cs="Arial"/>
          <w:szCs w:val="22"/>
        </w:rPr>
        <w:t>DA.</w:t>
      </w:r>
    </w:p>
    <w:p w:rsidR="00C6312E" w:rsidRPr="00CE7221" w:rsidRDefault="00C6312E" w:rsidP="00C6312E">
      <w:pPr>
        <w:rPr>
          <w:rFonts w:cs="Arial"/>
          <w:szCs w:val="22"/>
        </w:rPr>
      </w:pPr>
      <w:r w:rsidRPr="00CE7221">
        <w:rPr>
          <w:rFonts w:cs="Arial"/>
          <w:szCs w:val="22"/>
        </w:rPr>
        <w:t>The PI must provide information in the IRB application to assess whether the investigator or sponsor determined that an IND is required for a proposed study, if applicable.  Additional supportive documentation is required in the application submission (e.g., letters from the FDA or sponsor).</w:t>
      </w:r>
    </w:p>
    <w:p w:rsidR="0014349D" w:rsidRPr="00CE7221" w:rsidRDefault="00860D00" w:rsidP="00BE320D">
      <w:pPr>
        <w:spacing w:before="0" w:after="0" w:line="240" w:lineRule="auto"/>
        <w:ind w:right="263"/>
        <w:rPr>
          <w:rFonts w:cs="Arial"/>
          <w:szCs w:val="22"/>
        </w:rPr>
      </w:pPr>
      <w:r w:rsidRPr="00CE7221">
        <w:rPr>
          <w:rFonts w:cs="Arial"/>
          <w:spacing w:val="-3"/>
          <w:szCs w:val="22"/>
        </w:rPr>
        <w:t>I</w:t>
      </w:r>
      <w:r w:rsidRPr="00CE7221">
        <w:rPr>
          <w:rFonts w:cs="Arial"/>
          <w:szCs w:val="22"/>
        </w:rPr>
        <w:t>n</w:t>
      </w:r>
      <w:r w:rsidRPr="00CE7221">
        <w:rPr>
          <w:rFonts w:cs="Arial"/>
          <w:spacing w:val="2"/>
          <w:szCs w:val="22"/>
        </w:rPr>
        <w:t>v</w:t>
      </w:r>
      <w:r w:rsidRPr="00CE7221">
        <w:rPr>
          <w:rFonts w:cs="Arial"/>
          <w:spacing w:val="-1"/>
          <w:szCs w:val="22"/>
        </w:rPr>
        <w:t>e</w:t>
      </w:r>
      <w:r w:rsidRPr="00CE7221">
        <w:rPr>
          <w:rFonts w:cs="Arial"/>
          <w:szCs w:val="22"/>
        </w:rPr>
        <w:t>stig</w:t>
      </w:r>
      <w:r w:rsidRPr="00CE7221">
        <w:rPr>
          <w:rFonts w:cs="Arial"/>
          <w:spacing w:val="-1"/>
          <w:szCs w:val="22"/>
        </w:rPr>
        <w:t>a</w:t>
      </w:r>
      <w:r w:rsidRPr="00CE7221">
        <w:rPr>
          <w:rFonts w:cs="Arial"/>
          <w:szCs w:val="22"/>
        </w:rPr>
        <w:t>to</w:t>
      </w:r>
      <w:r w:rsidRPr="00CE7221">
        <w:rPr>
          <w:rFonts w:cs="Arial"/>
          <w:spacing w:val="-1"/>
          <w:szCs w:val="22"/>
        </w:rPr>
        <w:t>r</w:t>
      </w:r>
      <w:r w:rsidRPr="00CE7221">
        <w:rPr>
          <w:rFonts w:cs="Arial"/>
          <w:szCs w:val="22"/>
        </w:rPr>
        <w:t xml:space="preserve">s </w:t>
      </w:r>
      <w:r w:rsidR="00412F92" w:rsidRPr="00CE7221">
        <w:rPr>
          <w:rFonts w:cs="Arial"/>
          <w:szCs w:val="22"/>
        </w:rPr>
        <w:t xml:space="preserve">must indicate on the IRB </w:t>
      </w:r>
      <w:r w:rsidRPr="00CE7221">
        <w:rPr>
          <w:rFonts w:cs="Arial"/>
          <w:spacing w:val="-1"/>
          <w:szCs w:val="22"/>
        </w:rPr>
        <w:t>a</w:t>
      </w:r>
      <w:r w:rsidRPr="00CE7221">
        <w:rPr>
          <w:rFonts w:cs="Arial"/>
          <w:szCs w:val="22"/>
        </w:rPr>
        <w:t>ppli</w:t>
      </w:r>
      <w:r w:rsidRPr="00CE7221">
        <w:rPr>
          <w:rFonts w:cs="Arial"/>
          <w:spacing w:val="1"/>
          <w:szCs w:val="22"/>
        </w:rPr>
        <w:t>c</w:t>
      </w:r>
      <w:r w:rsidRPr="00CE7221">
        <w:rPr>
          <w:rFonts w:cs="Arial"/>
          <w:spacing w:val="-1"/>
          <w:szCs w:val="22"/>
        </w:rPr>
        <w:t>a</w:t>
      </w:r>
      <w:r w:rsidRPr="00CE7221">
        <w:rPr>
          <w:rFonts w:cs="Arial"/>
          <w:szCs w:val="22"/>
        </w:rPr>
        <w:t xml:space="preserve">tion </w:t>
      </w:r>
      <w:r w:rsidR="00412F92" w:rsidRPr="00CE7221">
        <w:rPr>
          <w:rFonts w:cs="Arial"/>
          <w:szCs w:val="22"/>
        </w:rPr>
        <w:t>w</w:t>
      </w:r>
      <w:r w:rsidRPr="00CE7221">
        <w:rPr>
          <w:rFonts w:cs="Arial"/>
          <w:szCs w:val="22"/>
        </w:rPr>
        <w:t>h</w:t>
      </w:r>
      <w:r w:rsidRPr="00CE7221">
        <w:rPr>
          <w:rFonts w:cs="Arial"/>
          <w:spacing w:val="-1"/>
          <w:szCs w:val="22"/>
        </w:rPr>
        <w:t>e</w:t>
      </w:r>
      <w:r w:rsidRPr="00CE7221">
        <w:rPr>
          <w:rFonts w:cs="Arial"/>
          <w:szCs w:val="22"/>
        </w:rPr>
        <w:t>th</w:t>
      </w:r>
      <w:r w:rsidRPr="00CE7221">
        <w:rPr>
          <w:rFonts w:cs="Arial"/>
          <w:spacing w:val="-1"/>
          <w:szCs w:val="22"/>
        </w:rPr>
        <w:t>e</w:t>
      </w:r>
      <w:r w:rsidRPr="00CE7221">
        <w:rPr>
          <w:rFonts w:cs="Arial"/>
          <w:szCs w:val="22"/>
        </w:rPr>
        <w:t>r</w:t>
      </w:r>
      <w:r w:rsidRPr="00CE7221">
        <w:rPr>
          <w:rFonts w:cs="Arial"/>
          <w:spacing w:val="-1"/>
          <w:szCs w:val="22"/>
        </w:rPr>
        <w:t xml:space="preserve"> </w:t>
      </w:r>
      <w:r w:rsidRPr="00CE7221">
        <w:rPr>
          <w:rFonts w:cs="Arial"/>
          <w:szCs w:val="22"/>
        </w:rPr>
        <w:t>t</w:t>
      </w:r>
      <w:r w:rsidRPr="00CE7221">
        <w:rPr>
          <w:rFonts w:cs="Arial"/>
          <w:spacing w:val="2"/>
          <w:szCs w:val="22"/>
        </w:rPr>
        <w:t>h</w:t>
      </w:r>
      <w:r w:rsidRPr="00CE7221">
        <w:rPr>
          <w:rFonts w:cs="Arial"/>
          <w:szCs w:val="22"/>
        </w:rPr>
        <w:t>e</w:t>
      </w:r>
      <w:r w:rsidR="00527594" w:rsidRPr="00CE7221">
        <w:rPr>
          <w:rFonts w:cs="Arial"/>
          <w:spacing w:val="-1"/>
          <w:szCs w:val="22"/>
        </w:rPr>
        <w:t xml:space="preserve"> research</w:t>
      </w:r>
      <w:r w:rsidRPr="00CE7221">
        <w:rPr>
          <w:rFonts w:cs="Arial"/>
          <w:szCs w:val="22"/>
        </w:rPr>
        <w:t xml:space="preserve"> involv</w:t>
      </w:r>
      <w:r w:rsidRPr="00CE7221">
        <w:rPr>
          <w:rFonts w:cs="Arial"/>
          <w:spacing w:val="-1"/>
          <w:szCs w:val="22"/>
        </w:rPr>
        <w:t>e</w:t>
      </w:r>
      <w:r w:rsidRPr="00CE7221">
        <w:rPr>
          <w:rFonts w:cs="Arial"/>
          <w:szCs w:val="22"/>
        </w:rPr>
        <w:t>s d</w:t>
      </w:r>
      <w:r w:rsidRPr="00CE7221">
        <w:rPr>
          <w:rFonts w:cs="Arial"/>
          <w:spacing w:val="-1"/>
          <w:szCs w:val="22"/>
        </w:rPr>
        <w:t>r</w:t>
      </w:r>
      <w:r w:rsidRPr="00CE7221">
        <w:rPr>
          <w:rFonts w:cs="Arial"/>
          <w:szCs w:val="22"/>
        </w:rPr>
        <w:t>u</w:t>
      </w:r>
      <w:r w:rsidRPr="00CE7221">
        <w:rPr>
          <w:rFonts w:cs="Arial"/>
          <w:spacing w:val="-2"/>
          <w:szCs w:val="22"/>
        </w:rPr>
        <w:t>g</w:t>
      </w:r>
      <w:r w:rsidRPr="00CE7221">
        <w:rPr>
          <w:rFonts w:cs="Arial"/>
          <w:szCs w:val="22"/>
        </w:rPr>
        <w:t>s.</w:t>
      </w:r>
      <w:r w:rsidRPr="00CE7221">
        <w:rPr>
          <w:rFonts w:cs="Arial"/>
          <w:spacing w:val="5"/>
          <w:szCs w:val="22"/>
        </w:rPr>
        <w:t xml:space="preserve"> </w:t>
      </w:r>
      <w:r w:rsidRPr="00CE7221">
        <w:rPr>
          <w:rFonts w:cs="Arial"/>
          <w:spacing w:val="-3"/>
          <w:szCs w:val="22"/>
        </w:rPr>
        <w:t>I</w:t>
      </w:r>
      <w:r w:rsidRPr="00CE7221">
        <w:rPr>
          <w:rFonts w:cs="Arial"/>
          <w:szCs w:val="22"/>
        </w:rPr>
        <w:t>f</w:t>
      </w:r>
      <w:r w:rsidRPr="00CE7221">
        <w:rPr>
          <w:rFonts w:cs="Arial"/>
          <w:spacing w:val="-1"/>
          <w:szCs w:val="22"/>
        </w:rPr>
        <w:t xml:space="preserve"> </w:t>
      </w:r>
      <w:r w:rsidRPr="00CE7221">
        <w:rPr>
          <w:rFonts w:cs="Arial"/>
          <w:szCs w:val="22"/>
        </w:rPr>
        <w:t>so, th</w:t>
      </w:r>
      <w:r w:rsidRPr="00CE7221">
        <w:rPr>
          <w:rFonts w:cs="Arial"/>
          <w:spacing w:val="4"/>
          <w:szCs w:val="22"/>
        </w:rPr>
        <w:t>e</w:t>
      </w:r>
      <w:r w:rsidRPr="00CE7221">
        <w:rPr>
          <w:rFonts w:cs="Arial"/>
          <w:szCs w:val="22"/>
        </w:rPr>
        <w:t>y</w:t>
      </w:r>
      <w:r w:rsidRPr="00CE7221">
        <w:rPr>
          <w:rFonts w:cs="Arial"/>
          <w:spacing w:val="-5"/>
          <w:szCs w:val="22"/>
        </w:rPr>
        <w:t xml:space="preserve"> </w:t>
      </w:r>
      <w:r w:rsidR="00412F92" w:rsidRPr="00CE7221">
        <w:rPr>
          <w:rFonts w:cs="Arial"/>
          <w:spacing w:val="-5"/>
          <w:szCs w:val="22"/>
        </w:rPr>
        <w:t xml:space="preserve">must indicate whether </w:t>
      </w:r>
      <w:r w:rsidRPr="00CE7221">
        <w:rPr>
          <w:rFonts w:cs="Arial"/>
          <w:spacing w:val="-1"/>
          <w:szCs w:val="22"/>
        </w:rPr>
        <w:t>a</w:t>
      </w:r>
      <w:r w:rsidRPr="00CE7221">
        <w:rPr>
          <w:rFonts w:cs="Arial"/>
          <w:szCs w:val="22"/>
        </w:rPr>
        <w:t>n</w:t>
      </w:r>
      <w:r w:rsidRPr="00CE7221">
        <w:rPr>
          <w:rFonts w:cs="Arial"/>
          <w:spacing w:val="2"/>
          <w:szCs w:val="22"/>
        </w:rPr>
        <w:t xml:space="preserve"> </w:t>
      </w:r>
      <w:r w:rsidRPr="00CE7221">
        <w:rPr>
          <w:rFonts w:cs="Arial"/>
          <w:spacing w:val="-3"/>
          <w:szCs w:val="22"/>
        </w:rPr>
        <w:t>I</w:t>
      </w:r>
      <w:r w:rsidRPr="00CE7221">
        <w:rPr>
          <w:rFonts w:cs="Arial"/>
          <w:spacing w:val="2"/>
          <w:szCs w:val="22"/>
        </w:rPr>
        <w:t>N</w:t>
      </w:r>
      <w:r w:rsidRPr="00CE7221">
        <w:rPr>
          <w:rFonts w:cs="Arial"/>
          <w:szCs w:val="22"/>
        </w:rPr>
        <w:t xml:space="preserve">D </w:t>
      </w:r>
      <w:r w:rsidR="00412F92" w:rsidRPr="00CE7221">
        <w:rPr>
          <w:rFonts w:cs="Arial"/>
          <w:szCs w:val="22"/>
        </w:rPr>
        <w:t xml:space="preserve">is required </w:t>
      </w:r>
      <w:r w:rsidRPr="00CE7221">
        <w:rPr>
          <w:rFonts w:cs="Arial"/>
          <w:spacing w:val="2"/>
          <w:szCs w:val="22"/>
        </w:rPr>
        <w:t>f</w:t>
      </w:r>
      <w:r w:rsidRPr="00CE7221">
        <w:rPr>
          <w:rFonts w:cs="Arial"/>
          <w:szCs w:val="22"/>
        </w:rPr>
        <w:t>or</w:t>
      </w:r>
      <w:r w:rsidRPr="00CE7221">
        <w:rPr>
          <w:rFonts w:cs="Arial"/>
          <w:spacing w:val="-1"/>
          <w:szCs w:val="22"/>
        </w:rPr>
        <w:t xml:space="preserve"> </w:t>
      </w:r>
      <w:r w:rsidRPr="00CE7221">
        <w:rPr>
          <w:rFonts w:cs="Arial"/>
          <w:szCs w:val="22"/>
        </w:rPr>
        <w:t>the</w:t>
      </w:r>
      <w:r w:rsidR="00527594" w:rsidRPr="00CE7221">
        <w:rPr>
          <w:rFonts w:cs="Arial"/>
          <w:spacing w:val="-1"/>
          <w:szCs w:val="22"/>
        </w:rPr>
        <w:t xml:space="preserve"> research</w:t>
      </w:r>
      <w:r w:rsidRPr="00CE7221">
        <w:rPr>
          <w:rFonts w:cs="Arial"/>
          <w:szCs w:val="22"/>
        </w:rPr>
        <w:t>.</w:t>
      </w:r>
      <w:r w:rsidRPr="00CE7221">
        <w:rPr>
          <w:rFonts w:cs="Arial"/>
          <w:spacing w:val="2"/>
          <w:szCs w:val="22"/>
        </w:rPr>
        <w:t xml:space="preserve"> </w:t>
      </w:r>
      <w:r w:rsidRPr="00CE7221">
        <w:rPr>
          <w:rFonts w:cs="Arial"/>
          <w:spacing w:val="-3"/>
          <w:szCs w:val="22"/>
        </w:rPr>
        <w:t>I</w:t>
      </w:r>
      <w:r w:rsidRPr="00CE7221">
        <w:rPr>
          <w:rFonts w:cs="Arial"/>
          <w:szCs w:val="22"/>
        </w:rPr>
        <w:t>f</w:t>
      </w:r>
      <w:r w:rsidRPr="00CE7221">
        <w:rPr>
          <w:rFonts w:cs="Arial"/>
          <w:spacing w:val="-1"/>
          <w:szCs w:val="22"/>
        </w:rPr>
        <w:t xml:space="preserve"> </w:t>
      </w:r>
      <w:r w:rsidR="00412F92" w:rsidRPr="00CE7221">
        <w:rPr>
          <w:rFonts w:cs="Arial"/>
          <w:spacing w:val="-1"/>
          <w:szCs w:val="22"/>
        </w:rPr>
        <w:t xml:space="preserve">so, they must provide </w:t>
      </w:r>
      <w:r w:rsidRPr="00CE7221">
        <w:rPr>
          <w:rFonts w:cs="Arial"/>
          <w:spacing w:val="-1"/>
          <w:szCs w:val="22"/>
        </w:rPr>
        <w:t>e</w:t>
      </w:r>
      <w:r w:rsidRPr="00CE7221">
        <w:rPr>
          <w:rFonts w:cs="Arial"/>
          <w:szCs w:val="22"/>
        </w:rPr>
        <w:t>vid</w:t>
      </w:r>
      <w:r w:rsidRPr="00CE7221">
        <w:rPr>
          <w:rFonts w:cs="Arial"/>
          <w:spacing w:val="-1"/>
          <w:szCs w:val="22"/>
        </w:rPr>
        <w:t>e</w:t>
      </w:r>
      <w:r w:rsidRPr="00CE7221">
        <w:rPr>
          <w:rFonts w:cs="Arial"/>
          <w:spacing w:val="2"/>
          <w:szCs w:val="22"/>
        </w:rPr>
        <w:t>n</w:t>
      </w:r>
      <w:r w:rsidRPr="00CE7221">
        <w:rPr>
          <w:rFonts w:cs="Arial"/>
          <w:spacing w:val="-1"/>
          <w:szCs w:val="22"/>
        </w:rPr>
        <w:t>c</w:t>
      </w:r>
      <w:r w:rsidRPr="00CE7221">
        <w:rPr>
          <w:rFonts w:cs="Arial"/>
          <w:szCs w:val="22"/>
        </w:rPr>
        <w:t>e</w:t>
      </w:r>
      <w:r w:rsidRPr="00CE7221">
        <w:rPr>
          <w:rFonts w:cs="Arial"/>
          <w:spacing w:val="-1"/>
          <w:szCs w:val="22"/>
        </w:rPr>
        <w:t xml:space="preserve"> </w:t>
      </w:r>
      <w:r w:rsidRPr="00CE7221">
        <w:rPr>
          <w:rFonts w:cs="Arial"/>
          <w:szCs w:val="22"/>
        </w:rPr>
        <w:t>of</w:t>
      </w:r>
      <w:r w:rsidRPr="00CE7221">
        <w:rPr>
          <w:rFonts w:cs="Arial"/>
          <w:spacing w:val="-1"/>
          <w:szCs w:val="22"/>
        </w:rPr>
        <w:t xml:space="preserve"> </w:t>
      </w:r>
      <w:r w:rsidRPr="00CE7221">
        <w:rPr>
          <w:rFonts w:cs="Arial"/>
          <w:szCs w:val="22"/>
        </w:rPr>
        <w:t>the</w:t>
      </w:r>
      <w:r w:rsidRPr="00CE7221">
        <w:rPr>
          <w:rFonts w:cs="Arial"/>
          <w:spacing w:val="4"/>
          <w:szCs w:val="22"/>
        </w:rPr>
        <w:t xml:space="preserve"> </w:t>
      </w:r>
      <w:r w:rsidRPr="00CE7221">
        <w:rPr>
          <w:rFonts w:cs="Arial"/>
          <w:spacing w:val="-3"/>
          <w:szCs w:val="22"/>
        </w:rPr>
        <w:t>I</w:t>
      </w:r>
      <w:r w:rsidRPr="00CE7221">
        <w:rPr>
          <w:rFonts w:cs="Arial"/>
          <w:szCs w:val="22"/>
        </w:rPr>
        <w:t>ND,</w:t>
      </w:r>
      <w:r w:rsidRPr="00CE7221">
        <w:rPr>
          <w:rFonts w:cs="Arial"/>
          <w:spacing w:val="2"/>
          <w:szCs w:val="22"/>
        </w:rPr>
        <w:t xml:space="preserve"> </w:t>
      </w:r>
      <w:r w:rsidRPr="00CE7221">
        <w:rPr>
          <w:rFonts w:cs="Arial"/>
          <w:szCs w:val="22"/>
        </w:rPr>
        <w:t>whi</w:t>
      </w:r>
      <w:r w:rsidRPr="00CE7221">
        <w:rPr>
          <w:rFonts w:cs="Arial"/>
          <w:spacing w:val="-1"/>
          <w:szCs w:val="22"/>
        </w:rPr>
        <w:t>c</w:t>
      </w:r>
      <w:r w:rsidRPr="00CE7221">
        <w:rPr>
          <w:rFonts w:cs="Arial"/>
          <w:szCs w:val="22"/>
        </w:rPr>
        <w:t xml:space="preserve">h </w:t>
      </w:r>
      <w:r w:rsidRPr="00CE7221">
        <w:rPr>
          <w:rFonts w:cs="Arial"/>
          <w:spacing w:val="-1"/>
          <w:szCs w:val="22"/>
        </w:rPr>
        <w:t>c</w:t>
      </w:r>
      <w:r w:rsidRPr="00CE7221">
        <w:rPr>
          <w:rFonts w:cs="Arial"/>
          <w:szCs w:val="22"/>
        </w:rPr>
        <w:t>ould be</w:t>
      </w:r>
      <w:r w:rsidRPr="00CE7221">
        <w:rPr>
          <w:rFonts w:cs="Arial"/>
          <w:spacing w:val="-1"/>
          <w:szCs w:val="22"/>
        </w:rPr>
        <w:t xml:space="preserve"> a</w:t>
      </w:r>
      <w:r w:rsidR="00EA1205" w:rsidRPr="00CE7221">
        <w:rPr>
          <w:rFonts w:cs="Arial"/>
          <w:spacing w:val="-1"/>
          <w:szCs w:val="22"/>
        </w:rPr>
        <w:t>n</w:t>
      </w:r>
      <w:r w:rsidRPr="00CE7221">
        <w:rPr>
          <w:rFonts w:cs="Arial"/>
          <w:spacing w:val="-1"/>
          <w:szCs w:val="22"/>
        </w:rPr>
        <w:t>:</w:t>
      </w:r>
    </w:p>
    <w:p w:rsidR="0014349D" w:rsidRPr="00CE7221" w:rsidRDefault="00860D00" w:rsidP="00BE320D">
      <w:pPr>
        <w:pStyle w:val="ListParagraph"/>
        <w:numPr>
          <w:ilvl w:val="0"/>
          <w:numId w:val="175"/>
        </w:numPr>
        <w:spacing w:before="0" w:after="0" w:line="240" w:lineRule="auto"/>
        <w:ind w:right="263"/>
        <w:rPr>
          <w:rFonts w:cs="Arial"/>
          <w:szCs w:val="22"/>
        </w:rPr>
      </w:pPr>
      <w:r w:rsidRPr="00CE7221">
        <w:rPr>
          <w:rFonts w:cs="Arial"/>
          <w:szCs w:val="22"/>
        </w:rPr>
        <w:t>Indust</w:t>
      </w:r>
      <w:r w:rsidRPr="00CE7221">
        <w:rPr>
          <w:rFonts w:cs="Arial"/>
          <w:spacing w:val="2"/>
          <w:szCs w:val="22"/>
        </w:rPr>
        <w:t>r</w:t>
      </w:r>
      <w:r w:rsidRPr="00CE7221">
        <w:rPr>
          <w:rFonts w:cs="Arial"/>
          <w:szCs w:val="22"/>
        </w:rPr>
        <w:t>y</w:t>
      </w:r>
      <w:r w:rsidRPr="00CE7221">
        <w:rPr>
          <w:rFonts w:cs="Arial"/>
          <w:spacing w:val="-5"/>
          <w:szCs w:val="22"/>
        </w:rPr>
        <w:t xml:space="preserve"> </w:t>
      </w:r>
      <w:r w:rsidRPr="00CE7221">
        <w:rPr>
          <w:rFonts w:cs="Arial"/>
          <w:szCs w:val="22"/>
        </w:rPr>
        <w:t>sponso</w:t>
      </w:r>
      <w:r w:rsidRPr="00CE7221">
        <w:rPr>
          <w:rFonts w:cs="Arial"/>
          <w:spacing w:val="-1"/>
          <w:szCs w:val="22"/>
        </w:rPr>
        <w:t>re</w:t>
      </w:r>
      <w:r w:rsidRPr="00CE7221">
        <w:rPr>
          <w:rFonts w:cs="Arial"/>
          <w:szCs w:val="22"/>
        </w:rPr>
        <w:t xml:space="preserve">d </w:t>
      </w:r>
      <w:r w:rsidRPr="00CE7221">
        <w:rPr>
          <w:rFonts w:cs="Arial"/>
          <w:spacing w:val="2"/>
          <w:szCs w:val="22"/>
        </w:rPr>
        <w:t>p</w:t>
      </w:r>
      <w:r w:rsidRPr="00CE7221">
        <w:rPr>
          <w:rFonts w:cs="Arial"/>
          <w:spacing w:val="-1"/>
          <w:szCs w:val="22"/>
        </w:rPr>
        <w:t>r</w:t>
      </w:r>
      <w:r w:rsidRPr="00CE7221">
        <w:rPr>
          <w:rFonts w:cs="Arial"/>
          <w:szCs w:val="22"/>
        </w:rPr>
        <w:t>oto</w:t>
      </w:r>
      <w:r w:rsidRPr="00CE7221">
        <w:rPr>
          <w:rFonts w:cs="Arial"/>
          <w:spacing w:val="-1"/>
          <w:szCs w:val="22"/>
        </w:rPr>
        <w:t>c</w:t>
      </w:r>
      <w:r w:rsidRPr="00CE7221">
        <w:rPr>
          <w:rFonts w:cs="Arial"/>
          <w:szCs w:val="22"/>
        </w:rPr>
        <w:t>ol with</w:t>
      </w:r>
      <w:r w:rsidRPr="00CE7221">
        <w:rPr>
          <w:rFonts w:cs="Arial"/>
          <w:spacing w:val="2"/>
          <w:szCs w:val="22"/>
        </w:rPr>
        <w:t xml:space="preserve"> </w:t>
      </w:r>
      <w:r w:rsidRPr="00CE7221">
        <w:rPr>
          <w:rFonts w:cs="Arial"/>
          <w:spacing w:val="-3"/>
          <w:szCs w:val="22"/>
        </w:rPr>
        <w:t>I</w:t>
      </w:r>
      <w:r w:rsidRPr="00CE7221">
        <w:rPr>
          <w:rFonts w:cs="Arial"/>
          <w:szCs w:val="22"/>
        </w:rPr>
        <w:t>ND.</w:t>
      </w:r>
    </w:p>
    <w:p w:rsidR="0014349D" w:rsidRPr="00CE7221" w:rsidRDefault="00860D00" w:rsidP="00BE320D">
      <w:pPr>
        <w:pStyle w:val="ListParagraph"/>
        <w:numPr>
          <w:ilvl w:val="0"/>
          <w:numId w:val="175"/>
        </w:numPr>
        <w:spacing w:before="0" w:after="0" w:line="240" w:lineRule="auto"/>
        <w:ind w:right="263"/>
        <w:rPr>
          <w:rFonts w:cs="Arial"/>
          <w:szCs w:val="22"/>
        </w:rPr>
      </w:pPr>
      <w:r w:rsidRPr="00CE7221">
        <w:rPr>
          <w:rFonts w:cs="Arial"/>
          <w:szCs w:val="22"/>
        </w:rPr>
        <w:t>L</w:t>
      </w:r>
      <w:r w:rsidRPr="00CE7221">
        <w:rPr>
          <w:rFonts w:cs="Arial"/>
          <w:spacing w:val="-1"/>
          <w:szCs w:val="22"/>
        </w:rPr>
        <w:t>e</w:t>
      </w:r>
      <w:r w:rsidRPr="00CE7221">
        <w:rPr>
          <w:rFonts w:cs="Arial"/>
          <w:szCs w:val="22"/>
        </w:rPr>
        <w:t>tt</w:t>
      </w:r>
      <w:r w:rsidRPr="00CE7221">
        <w:rPr>
          <w:rFonts w:cs="Arial"/>
          <w:spacing w:val="-1"/>
          <w:szCs w:val="22"/>
        </w:rPr>
        <w:t>e</w:t>
      </w:r>
      <w:r w:rsidRPr="00CE7221">
        <w:rPr>
          <w:rFonts w:cs="Arial"/>
          <w:szCs w:val="22"/>
        </w:rPr>
        <w:t>r</w:t>
      </w:r>
      <w:r w:rsidRPr="00CE7221">
        <w:rPr>
          <w:rFonts w:cs="Arial"/>
          <w:spacing w:val="-1"/>
          <w:szCs w:val="22"/>
        </w:rPr>
        <w:t xml:space="preserve"> fr</w:t>
      </w:r>
      <w:r w:rsidRPr="00CE7221">
        <w:rPr>
          <w:rFonts w:cs="Arial"/>
          <w:szCs w:val="22"/>
        </w:rPr>
        <w:t xml:space="preserve">om </w:t>
      </w:r>
      <w:r w:rsidRPr="00CE7221">
        <w:rPr>
          <w:rFonts w:cs="Arial"/>
          <w:spacing w:val="1"/>
          <w:szCs w:val="22"/>
        </w:rPr>
        <w:t>F</w:t>
      </w:r>
      <w:r w:rsidRPr="00CE7221">
        <w:rPr>
          <w:rFonts w:cs="Arial"/>
          <w:szCs w:val="22"/>
        </w:rPr>
        <w:t>DA.</w:t>
      </w:r>
    </w:p>
    <w:p w:rsidR="0014349D" w:rsidRPr="00CE7221" w:rsidRDefault="00860D00" w:rsidP="00BE320D">
      <w:pPr>
        <w:pStyle w:val="ListParagraph"/>
        <w:numPr>
          <w:ilvl w:val="0"/>
          <w:numId w:val="175"/>
        </w:numPr>
        <w:spacing w:before="0" w:after="0" w:line="240" w:lineRule="auto"/>
        <w:ind w:right="263"/>
        <w:rPr>
          <w:rFonts w:cs="Arial"/>
          <w:szCs w:val="22"/>
        </w:rPr>
      </w:pPr>
      <w:r w:rsidRPr="00CE7221">
        <w:rPr>
          <w:rFonts w:cs="Arial"/>
          <w:szCs w:val="22"/>
        </w:rPr>
        <w:t>L</w:t>
      </w:r>
      <w:r w:rsidRPr="00CE7221">
        <w:rPr>
          <w:rFonts w:cs="Arial"/>
          <w:spacing w:val="-1"/>
          <w:szCs w:val="22"/>
        </w:rPr>
        <w:t>e</w:t>
      </w:r>
      <w:r w:rsidRPr="00CE7221">
        <w:rPr>
          <w:rFonts w:cs="Arial"/>
          <w:szCs w:val="22"/>
        </w:rPr>
        <w:t>tt</w:t>
      </w:r>
      <w:r w:rsidRPr="00CE7221">
        <w:rPr>
          <w:rFonts w:cs="Arial"/>
          <w:spacing w:val="-1"/>
          <w:szCs w:val="22"/>
        </w:rPr>
        <w:t>e</w:t>
      </w:r>
      <w:r w:rsidRPr="00CE7221">
        <w:rPr>
          <w:rFonts w:cs="Arial"/>
          <w:szCs w:val="22"/>
        </w:rPr>
        <w:t>r</w:t>
      </w:r>
      <w:r w:rsidRPr="00CE7221">
        <w:rPr>
          <w:rFonts w:cs="Arial"/>
          <w:spacing w:val="-1"/>
          <w:szCs w:val="22"/>
        </w:rPr>
        <w:t xml:space="preserve"> fr</w:t>
      </w:r>
      <w:r w:rsidRPr="00CE7221">
        <w:rPr>
          <w:rFonts w:cs="Arial"/>
          <w:szCs w:val="22"/>
        </w:rPr>
        <w:t>om indust</w:t>
      </w:r>
      <w:r w:rsidRPr="00CE7221">
        <w:rPr>
          <w:rFonts w:cs="Arial"/>
          <w:spacing w:val="4"/>
          <w:szCs w:val="22"/>
        </w:rPr>
        <w:t>r</w:t>
      </w:r>
      <w:r w:rsidRPr="00CE7221">
        <w:rPr>
          <w:rFonts w:cs="Arial"/>
          <w:szCs w:val="22"/>
        </w:rPr>
        <w:t>y</w:t>
      </w:r>
      <w:r w:rsidRPr="00CE7221">
        <w:rPr>
          <w:rFonts w:cs="Arial"/>
          <w:spacing w:val="-5"/>
          <w:szCs w:val="22"/>
        </w:rPr>
        <w:t xml:space="preserve"> </w:t>
      </w:r>
      <w:r w:rsidRPr="00CE7221">
        <w:rPr>
          <w:rFonts w:cs="Arial"/>
          <w:szCs w:val="22"/>
        </w:rPr>
        <w:t>spo</w:t>
      </w:r>
      <w:r w:rsidRPr="00CE7221">
        <w:rPr>
          <w:rFonts w:cs="Arial"/>
          <w:spacing w:val="2"/>
          <w:szCs w:val="22"/>
        </w:rPr>
        <w:t>n</w:t>
      </w:r>
      <w:r w:rsidRPr="00CE7221">
        <w:rPr>
          <w:rFonts w:cs="Arial"/>
          <w:szCs w:val="22"/>
        </w:rPr>
        <w:t>sor.</w:t>
      </w:r>
    </w:p>
    <w:p w:rsidR="00860D00" w:rsidRPr="00CE7221" w:rsidRDefault="00860D00" w:rsidP="00BE320D">
      <w:pPr>
        <w:pStyle w:val="ListParagraph"/>
        <w:numPr>
          <w:ilvl w:val="0"/>
          <w:numId w:val="175"/>
        </w:numPr>
        <w:spacing w:before="0" w:after="0" w:line="240" w:lineRule="auto"/>
        <w:ind w:right="263"/>
        <w:rPr>
          <w:rFonts w:cs="Arial"/>
          <w:szCs w:val="22"/>
        </w:rPr>
      </w:pPr>
      <w:r w:rsidRPr="00CE7221">
        <w:rPr>
          <w:rFonts w:cs="Arial"/>
          <w:szCs w:val="22"/>
        </w:rPr>
        <w:t>Oth</w:t>
      </w:r>
      <w:r w:rsidRPr="00CE7221">
        <w:rPr>
          <w:rFonts w:cs="Arial"/>
          <w:spacing w:val="-1"/>
          <w:szCs w:val="22"/>
        </w:rPr>
        <w:t>e</w:t>
      </w:r>
      <w:r w:rsidRPr="00CE7221">
        <w:rPr>
          <w:rFonts w:cs="Arial"/>
          <w:szCs w:val="22"/>
        </w:rPr>
        <w:t>r</w:t>
      </w:r>
      <w:r w:rsidRPr="00CE7221">
        <w:rPr>
          <w:rFonts w:cs="Arial"/>
          <w:spacing w:val="-1"/>
          <w:szCs w:val="22"/>
        </w:rPr>
        <w:t xml:space="preserve"> </w:t>
      </w:r>
      <w:r w:rsidRPr="00CE7221">
        <w:rPr>
          <w:rFonts w:cs="Arial"/>
          <w:szCs w:val="22"/>
        </w:rPr>
        <w:t>do</w:t>
      </w:r>
      <w:r w:rsidRPr="00CE7221">
        <w:rPr>
          <w:rFonts w:cs="Arial"/>
          <w:spacing w:val="-1"/>
          <w:szCs w:val="22"/>
        </w:rPr>
        <w:t>c</w:t>
      </w:r>
      <w:r w:rsidRPr="00CE7221">
        <w:rPr>
          <w:rFonts w:cs="Arial"/>
          <w:szCs w:val="22"/>
        </w:rPr>
        <w:t>um</w:t>
      </w:r>
      <w:r w:rsidRPr="00CE7221">
        <w:rPr>
          <w:rFonts w:cs="Arial"/>
          <w:spacing w:val="-1"/>
          <w:szCs w:val="22"/>
        </w:rPr>
        <w:t>e</w:t>
      </w:r>
      <w:r w:rsidRPr="00CE7221">
        <w:rPr>
          <w:rFonts w:cs="Arial"/>
          <w:szCs w:val="22"/>
        </w:rPr>
        <w:t xml:space="preserve">nt </w:t>
      </w:r>
      <w:r w:rsidRPr="00CE7221">
        <w:rPr>
          <w:rFonts w:cs="Arial"/>
          <w:spacing w:val="-1"/>
          <w:szCs w:val="22"/>
        </w:rPr>
        <w:t>a</w:t>
      </w:r>
      <w:r w:rsidRPr="00CE7221">
        <w:rPr>
          <w:rFonts w:cs="Arial"/>
          <w:szCs w:val="22"/>
        </w:rPr>
        <w:t>nd/</w:t>
      </w:r>
      <w:r w:rsidRPr="00CE7221">
        <w:rPr>
          <w:rFonts w:cs="Arial"/>
          <w:spacing w:val="2"/>
          <w:szCs w:val="22"/>
        </w:rPr>
        <w:t>o</w:t>
      </w:r>
      <w:r w:rsidRPr="00CE7221">
        <w:rPr>
          <w:rFonts w:cs="Arial"/>
          <w:szCs w:val="22"/>
        </w:rPr>
        <w:t>r</w:t>
      </w:r>
      <w:r w:rsidRPr="00CE7221">
        <w:rPr>
          <w:rFonts w:cs="Arial"/>
          <w:spacing w:val="-1"/>
          <w:szCs w:val="22"/>
        </w:rPr>
        <w:t xml:space="preserve"> </w:t>
      </w:r>
      <w:r w:rsidRPr="00CE7221">
        <w:rPr>
          <w:rFonts w:cs="Arial"/>
          <w:spacing w:val="1"/>
          <w:szCs w:val="22"/>
        </w:rPr>
        <w:t>c</w:t>
      </w:r>
      <w:r w:rsidRPr="00CE7221">
        <w:rPr>
          <w:rFonts w:cs="Arial"/>
          <w:szCs w:val="22"/>
        </w:rPr>
        <w:t>ommuni</w:t>
      </w:r>
      <w:r w:rsidRPr="00CE7221">
        <w:rPr>
          <w:rFonts w:cs="Arial"/>
          <w:spacing w:val="-1"/>
          <w:szCs w:val="22"/>
        </w:rPr>
        <w:t>ca</w:t>
      </w:r>
      <w:r w:rsidRPr="00CE7221">
        <w:rPr>
          <w:rFonts w:cs="Arial"/>
          <w:szCs w:val="22"/>
        </w:rPr>
        <w:t>tion v</w:t>
      </w:r>
      <w:r w:rsidRPr="00CE7221">
        <w:rPr>
          <w:rFonts w:cs="Arial"/>
          <w:spacing w:val="-1"/>
          <w:szCs w:val="22"/>
        </w:rPr>
        <w:t>er</w:t>
      </w:r>
      <w:r w:rsidRPr="00CE7221">
        <w:rPr>
          <w:rFonts w:cs="Arial"/>
          <w:szCs w:val="22"/>
        </w:rPr>
        <w:t>i</w:t>
      </w:r>
      <w:r w:rsidRPr="00CE7221">
        <w:rPr>
          <w:rFonts w:cs="Arial"/>
          <w:spacing w:val="4"/>
          <w:szCs w:val="22"/>
        </w:rPr>
        <w:t>f</w:t>
      </w:r>
      <w:r w:rsidRPr="00CE7221">
        <w:rPr>
          <w:rFonts w:cs="Arial"/>
          <w:spacing w:val="-7"/>
          <w:szCs w:val="22"/>
        </w:rPr>
        <w:t>y</w:t>
      </w:r>
      <w:r w:rsidRPr="00CE7221">
        <w:rPr>
          <w:rFonts w:cs="Arial"/>
          <w:szCs w:val="22"/>
        </w:rPr>
        <w:t>i</w:t>
      </w:r>
      <w:r w:rsidRPr="00CE7221">
        <w:rPr>
          <w:rFonts w:cs="Arial"/>
          <w:spacing w:val="2"/>
          <w:szCs w:val="22"/>
        </w:rPr>
        <w:t>n</w:t>
      </w:r>
      <w:r w:rsidRPr="00CE7221">
        <w:rPr>
          <w:rFonts w:cs="Arial"/>
          <w:szCs w:val="22"/>
        </w:rPr>
        <w:t>g</w:t>
      </w:r>
      <w:r w:rsidRPr="00CE7221">
        <w:rPr>
          <w:rFonts w:cs="Arial"/>
          <w:spacing w:val="-2"/>
          <w:szCs w:val="22"/>
        </w:rPr>
        <w:t xml:space="preserve"> </w:t>
      </w:r>
      <w:r w:rsidRPr="00CE7221">
        <w:rPr>
          <w:rFonts w:cs="Arial"/>
          <w:spacing w:val="3"/>
          <w:szCs w:val="22"/>
        </w:rPr>
        <w:t>t</w:t>
      </w:r>
      <w:r w:rsidRPr="00CE7221">
        <w:rPr>
          <w:rFonts w:cs="Arial"/>
          <w:szCs w:val="22"/>
        </w:rPr>
        <w:t>he</w:t>
      </w:r>
      <w:r w:rsidRPr="00CE7221">
        <w:rPr>
          <w:rFonts w:cs="Arial"/>
          <w:spacing w:val="1"/>
          <w:szCs w:val="22"/>
        </w:rPr>
        <w:t xml:space="preserve"> </w:t>
      </w:r>
      <w:r w:rsidRPr="00CE7221">
        <w:rPr>
          <w:rFonts w:cs="Arial"/>
          <w:spacing w:val="-3"/>
          <w:szCs w:val="22"/>
        </w:rPr>
        <w:t>I</w:t>
      </w:r>
      <w:r w:rsidRPr="00CE7221">
        <w:rPr>
          <w:rFonts w:cs="Arial"/>
          <w:szCs w:val="22"/>
        </w:rPr>
        <w:t>ND.</w:t>
      </w:r>
    </w:p>
    <w:p w:rsidR="00860D00" w:rsidRPr="00CE7221" w:rsidRDefault="00860D00" w:rsidP="00BE320D">
      <w:pPr>
        <w:spacing w:before="0" w:after="0" w:line="240" w:lineRule="auto"/>
        <w:rPr>
          <w:rFonts w:cs="Arial"/>
          <w:szCs w:val="22"/>
        </w:rPr>
      </w:pPr>
    </w:p>
    <w:p w:rsidR="00860D00" w:rsidRPr="00CE7221" w:rsidRDefault="00860D00" w:rsidP="00BE320D">
      <w:pPr>
        <w:spacing w:before="0" w:after="0" w:line="240" w:lineRule="auto"/>
        <w:ind w:right="185"/>
        <w:rPr>
          <w:rFonts w:cs="Arial"/>
          <w:szCs w:val="22"/>
        </w:rPr>
      </w:pPr>
      <w:r w:rsidRPr="00CE7221">
        <w:rPr>
          <w:rFonts w:cs="Arial"/>
          <w:szCs w:val="22"/>
        </w:rPr>
        <w:t>The</w:t>
      </w:r>
      <w:r w:rsidRPr="00CE7221">
        <w:rPr>
          <w:rFonts w:cs="Arial"/>
          <w:spacing w:val="1"/>
          <w:szCs w:val="22"/>
        </w:rPr>
        <w:t xml:space="preserve"> </w:t>
      </w:r>
      <w:r w:rsidRPr="00CE7221">
        <w:rPr>
          <w:rFonts w:cs="Arial"/>
          <w:spacing w:val="-6"/>
          <w:szCs w:val="22"/>
        </w:rPr>
        <w:t>I</w:t>
      </w:r>
      <w:r w:rsidRPr="00CE7221">
        <w:rPr>
          <w:rFonts w:cs="Arial"/>
          <w:spacing w:val="3"/>
          <w:szCs w:val="22"/>
        </w:rPr>
        <w:t>R</w:t>
      </w:r>
      <w:r w:rsidRPr="00CE7221">
        <w:rPr>
          <w:rFonts w:cs="Arial"/>
          <w:szCs w:val="22"/>
        </w:rPr>
        <w:t>B</w:t>
      </w:r>
      <w:r w:rsidRPr="00CE7221">
        <w:rPr>
          <w:rFonts w:cs="Arial"/>
          <w:spacing w:val="1"/>
          <w:szCs w:val="22"/>
        </w:rPr>
        <w:t xml:space="preserve"> </w:t>
      </w:r>
      <w:r w:rsidRPr="00CE7221">
        <w:rPr>
          <w:rFonts w:cs="Arial"/>
          <w:spacing w:val="-1"/>
          <w:szCs w:val="22"/>
        </w:rPr>
        <w:t>re</w:t>
      </w:r>
      <w:r w:rsidRPr="00CE7221">
        <w:rPr>
          <w:rFonts w:cs="Arial"/>
          <w:szCs w:val="22"/>
        </w:rPr>
        <w:t>vi</w:t>
      </w:r>
      <w:r w:rsidRPr="00CE7221">
        <w:rPr>
          <w:rFonts w:cs="Arial"/>
          <w:spacing w:val="-1"/>
          <w:szCs w:val="22"/>
        </w:rPr>
        <w:t>e</w:t>
      </w:r>
      <w:r w:rsidRPr="00CE7221">
        <w:rPr>
          <w:rFonts w:cs="Arial"/>
          <w:spacing w:val="2"/>
          <w:szCs w:val="22"/>
        </w:rPr>
        <w:t>w</w:t>
      </w:r>
      <w:r w:rsidRPr="00CE7221">
        <w:rPr>
          <w:rFonts w:cs="Arial"/>
          <w:spacing w:val="-1"/>
          <w:szCs w:val="22"/>
        </w:rPr>
        <w:t>e</w:t>
      </w:r>
      <w:r w:rsidRPr="00CE7221">
        <w:rPr>
          <w:rFonts w:cs="Arial"/>
          <w:szCs w:val="22"/>
        </w:rPr>
        <w:t>r</w:t>
      </w:r>
      <w:r w:rsidRPr="00CE7221">
        <w:rPr>
          <w:rFonts w:cs="Arial"/>
          <w:spacing w:val="-1"/>
          <w:szCs w:val="22"/>
        </w:rPr>
        <w:t xml:space="preserve"> </w:t>
      </w:r>
      <w:r w:rsidRPr="00CE7221">
        <w:rPr>
          <w:rFonts w:cs="Arial"/>
          <w:szCs w:val="22"/>
        </w:rPr>
        <w:t>v</w:t>
      </w:r>
      <w:r w:rsidRPr="00CE7221">
        <w:rPr>
          <w:rFonts w:cs="Arial"/>
          <w:spacing w:val="1"/>
          <w:szCs w:val="22"/>
        </w:rPr>
        <w:t>e</w:t>
      </w:r>
      <w:r w:rsidRPr="00CE7221">
        <w:rPr>
          <w:rFonts w:cs="Arial"/>
          <w:spacing w:val="-1"/>
          <w:szCs w:val="22"/>
        </w:rPr>
        <w:t>r</w:t>
      </w:r>
      <w:r w:rsidRPr="00CE7221">
        <w:rPr>
          <w:rFonts w:cs="Arial"/>
          <w:szCs w:val="22"/>
        </w:rPr>
        <w:t>i</w:t>
      </w:r>
      <w:r w:rsidRPr="00CE7221">
        <w:rPr>
          <w:rFonts w:cs="Arial"/>
          <w:spacing w:val="2"/>
          <w:szCs w:val="22"/>
        </w:rPr>
        <w:t>f</w:t>
      </w:r>
      <w:r w:rsidR="00412F92" w:rsidRPr="00CE7221">
        <w:rPr>
          <w:rFonts w:cs="Arial"/>
          <w:spacing w:val="2"/>
          <w:szCs w:val="22"/>
        </w:rPr>
        <w:t>ies t</w:t>
      </w:r>
      <w:r w:rsidRPr="00CE7221">
        <w:rPr>
          <w:rFonts w:cs="Arial"/>
          <w:szCs w:val="22"/>
        </w:rPr>
        <w:t>he</w:t>
      </w:r>
      <w:r w:rsidRPr="00CE7221">
        <w:rPr>
          <w:rFonts w:cs="Arial"/>
          <w:spacing w:val="1"/>
          <w:szCs w:val="22"/>
        </w:rPr>
        <w:t xml:space="preserve"> </w:t>
      </w:r>
      <w:r w:rsidRPr="00CE7221">
        <w:rPr>
          <w:rFonts w:cs="Arial"/>
          <w:spacing w:val="-3"/>
          <w:szCs w:val="22"/>
        </w:rPr>
        <w:t>I</w:t>
      </w:r>
      <w:r w:rsidRPr="00CE7221">
        <w:rPr>
          <w:rFonts w:cs="Arial"/>
          <w:szCs w:val="22"/>
        </w:rPr>
        <w:t>ND numb</w:t>
      </w:r>
      <w:r w:rsidRPr="00CE7221">
        <w:rPr>
          <w:rFonts w:cs="Arial"/>
          <w:spacing w:val="1"/>
          <w:szCs w:val="22"/>
        </w:rPr>
        <w:t>e</w:t>
      </w:r>
      <w:r w:rsidRPr="00CE7221">
        <w:rPr>
          <w:rFonts w:cs="Arial"/>
          <w:szCs w:val="22"/>
        </w:rPr>
        <w:t>r</w:t>
      </w:r>
      <w:r w:rsidRPr="00CE7221">
        <w:rPr>
          <w:rFonts w:cs="Arial"/>
          <w:spacing w:val="2"/>
          <w:szCs w:val="22"/>
        </w:rPr>
        <w:t xml:space="preserve"> </w:t>
      </w:r>
      <w:r w:rsidRPr="00CE7221">
        <w:rPr>
          <w:rFonts w:cs="Arial"/>
          <w:szCs w:val="22"/>
        </w:rPr>
        <w:t xml:space="preserve">is </w:t>
      </w:r>
      <w:r w:rsidRPr="00CE7221">
        <w:rPr>
          <w:rFonts w:cs="Arial"/>
          <w:spacing w:val="-1"/>
          <w:szCs w:val="22"/>
        </w:rPr>
        <w:t>c</w:t>
      </w:r>
      <w:r w:rsidRPr="00CE7221">
        <w:rPr>
          <w:rFonts w:cs="Arial"/>
          <w:szCs w:val="22"/>
        </w:rPr>
        <w:t>on</w:t>
      </w:r>
      <w:r w:rsidRPr="00CE7221">
        <w:rPr>
          <w:rFonts w:cs="Arial"/>
          <w:spacing w:val="3"/>
          <w:szCs w:val="22"/>
        </w:rPr>
        <w:t>s</w:t>
      </w:r>
      <w:r w:rsidRPr="00CE7221">
        <w:rPr>
          <w:rFonts w:cs="Arial"/>
          <w:szCs w:val="22"/>
        </w:rPr>
        <w:t>ist</w:t>
      </w:r>
      <w:r w:rsidRPr="00CE7221">
        <w:rPr>
          <w:rFonts w:cs="Arial"/>
          <w:spacing w:val="-1"/>
          <w:szCs w:val="22"/>
        </w:rPr>
        <w:t>e</w:t>
      </w:r>
      <w:r w:rsidRPr="00CE7221">
        <w:rPr>
          <w:rFonts w:cs="Arial"/>
          <w:szCs w:val="22"/>
        </w:rPr>
        <w:t>n</w:t>
      </w:r>
      <w:r w:rsidR="00412F92" w:rsidRPr="00CE7221">
        <w:rPr>
          <w:rFonts w:cs="Arial"/>
          <w:szCs w:val="22"/>
        </w:rPr>
        <w:t xml:space="preserve">t </w:t>
      </w:r>
      <w:r w:rsidRPr="00CE7221">
        <w:rPr>
          <w:rFonts w:cs="Arial"/>
          <w:spacing w:val="-1"/>
          <w:szCs w:val="22"/>
        </w:rPr>
        <w:t>acr</w:t>
      </w:r>
      <w:r w:rsidRPr="00CE7221">
        <w:rPr>
          <w:rFonts w:cs="Arial"/>
          <w:szCs w:val="22"/>
        </w:rPr>
        <w:t>oss do</w:t>
      </w:r>
      <w:r w:rsidRPr="00CE7221">
        <w:rPr>
          <w:rFonts w:cs="Arial"/>
          <w:spacing w:val="-1"/>
          <w:szCs w:val="22"/>
        </w:rPr>
        <w:t>c</w:t>
      </w:r>
      <w:r w:rsidRPr="00CE7221">
        <w:rPr>
          <w:rFonts w:cs="Arial"/>
          <w:szCs w:val="22"/>
        </w:rPr>
        <w:t>um</w:t>
      </w:r>
      <w:r w:rsidRPr="00CE7221">
        <w:rPr>
          <w:rFonts w:cs="Arial"/>
          <w:spacing w:val="-1"/>
          <w:szCs w:val="22"/>
        </w:rPr>
        <w:t>e</w:t>
      </w:r>
      <w:r w:rsidRPr="00CE7221">
        <w:rPr>
          <w:rFonts w:cs="Arial"/>
          <w:szCs w:val="22"/>
        </w:rPr>
        <w:t>nts.  The</w:t>
      </w:r>
      <w:r w:rsidRPr="00CE7221">
        <w:rPr>
          <w:rFonts w:cs="Arial"/>
          <w:spacing w:val="1"/>
          <w:szCs w:val="22"/>
        </w:rPr>
        <w:t xml:space="preserve"> </w:t>
      </w:r>
      <w:r w:rsidRPr="00CE7221">
        <w:rPr>
          <w:rFonts w:cs="Arial"/>
          <w:spacing w:val="-3"/>
          <w:szCs w:val="22"/>
        </w:rPr>
        <w:t>I</w:t>
      </w:r>
      <w:r w:rsidRPr="00CE7221">
        <w:rPr>
          <w:rFonts w:cs="Arial"/>
          <w:spacing w:val="1"/>
          <w:szCs w:val="22"/>
        </w:rPr>
        <w:t>R</w:t>
      </w:r>
      <w:r w:rsidRPr="00CE7221">
        <w:rPr>
          <w:rFonts w:cs="Arial"/>
          <w:szCs w:val="22"/>
        </w:rPr>
        <w:t>B</w:t>
      </w:r>
      <w:r w:rsidRPr="00CE7221">
        <w:rPr>
          <w:rFonts w:cs="Arial"/>
          <w:spacing w:val="-2"/>
          <w:szCs w:val="22"/>
        </w:rPr>
        <w:t xml:space="preserve"> </w:t>
      </w:r>
      <w:r w:rsidRPr="00CE7221">
        <w:rPr>
          <w:rFonts w:cs="Arial"/>
          <w:szCs w:val="22"/>
        </w:rPr>
        <w:t xml:space="preserve">is </w:t>
      </w:r>
      <w:r w:rsidRPr="00CE7221">
        <w:rPr>
          <w:rFonts w:cs="Arial"/>
          <w:spacing w:val="2"/>
          <w:szCs w:val="22"/>
        </w:rPr>
        <w:t>n</w:t>
      </w:r>
      <w:r w:rsidRPr="00CE7221">
        <w:rPr>
          <w:rFonts w:cs="Arial"/>
          <w:szCs w:val="22"/>
        </w:rPr>
        <w:t xml:space="preserve">ot </w:t>
      </w:r>
      <w:r w:rsidRPr="00CE7221">
        <w:rPr>
          <w:rFonts w:cs="Arial"/>
          <w:spacing w:val="-1"/>
          <w:szCs w:val="22"/>
        </w:rPr>
        <w:t>re</w:t>
      </w:r>
      <w:r w:rsidRPr="00CE7221">
        <w:rPr>
          <w:rFonts w:cs="Arial"/>
          <w:szCs w:val="22"/>
        </w:rPr>
        <w:t>qui</w:t>
      </w:r>
      <w:r w:rsidRPr="00CE7221">
        <w:rPr>
          <w:rFonts w:cs="Arial"/>
          <w:spacing w:val="-1"/>
          <w:szCs w:val="22"/>
        </w:rPr>
        <w:t>re</w:t>
      </w:r>
      <w:r w:rsidRPr="00CE7221">
        <w:rPr>
          <w:rFonts w:cs="Arial"/>
          <w:szCs w:val="22"/>
        </w:rPr>
        <w:t>d to monitor</w:t>
      </w:r>
      <w:r w:rsidRPr="00CE7221">
        <w:rPr>
          <w:rFonts w:cs="Arial"/>
          <w:spacing w:val="-1"/>
          <w:szCs w:val="22"/>
        </w:rPr>
        <w:t xml:space="preserve"> </w:t>
      </w:r>
      <w:r w:rsidRPr="00CE7221">
        <w:rPr>
          <w:rFonts w:cs="Arial"/>
          <w:szCs w:val="22"/>
        </w:rPr>
        <w:t>the</w:t>
      </w:r>
      <w:r w:rsidRPr="00CE7221">
        <w:rPr>
          <w:rFonts w:cs="Arial"/>
          <w:spacing w:val="-1"/>
          <w:szCs w:val="22"/>
        </w:rPr>
        <w:t xml:space="preserve"> </w:t>
      </w:r>
      <w:r w:rsidR="004661EA" w:rsidRPr="00CE7221">
        <w:rPr>
          <w:rFonts w:cs="Arial"/>
          <w:spacing w:val="-1"/>
          <w:szCs w:val="22"/>
        </w:rPr>
        <w:t xml:space="preserve">PI’s </w:t>
      </w:r>
      <w:r w:rsidRPr="00CE7221">
        <w:rPr>
          <w:rFonts w:cs="Arial"/>
          <w:szCs w:val="22"/>
        </w:rPr>
        <w:t>p</w:t>
      </w:r>
      <w:r w:rsidRPr="00CE7221">
        <w:rPr>
          <w:rFonts w:cs="Arial"/>
          <w:spacing w:val="-1"/>
          <w:szCs w:val="22"/>
        </w:rPr>
        <w:t>e</w:t>
      </w:r>
      <w:r w:rsidRPr="00CE7221">
        <w:rPr>
          <w:rFonts w:cs="Arial"/>
          <w:spacing w:val="2"/>
          <w:szCs w:val="22"/>
        </w:rPr>
        <w:t>r</w:t>
      </w:r>
      <w:r w:rsidRPr="00CE7221">
        <w:rPr>
          <w:rFonts w:cs="Arial"/>
          <w:spacing w:val="-1"/>
          <w:szCs w:val="22"/>
        </w:rPr>
        <w:t>f</w:t>
      </w:r>
      <w:r w:rsidRPr="00CE7221">
        <w:rPr>
          <w:rFonts w:cs="Arial"/>
          <w:szCs w:val="22"/>
        </w:rPr>
        <w:t>o</w:t>
      </w:r>
      <w:r w:rsidRPr="00CE7221">
        <w:rPr>
          <w:rFonts w:cs="Arial"/>
          <w:spacing w:val="-1"/>
          <w:szCs w:val="22"/>
        </w:rPr>
        <w:t>r</w:t>
      </w:r>
      <w:r w:rsidRPr="00CE7221">
        <w:rPr>
          <w:rFonts w:cs="Arial"/>
          <w:szCs w:val="22"/>
        </w:rPr>
        <w:t>m</w:t>
      </w:r>
      <w:r w:rsidRPr="00CE7221">
        <w:rPr>
          <w:rFonts w:cs="Arial"/>
          <w:spacing w:val="1"/>
          <w:szCs w:val="22"/>
        </w:rPr>
        <w:t>a</w:t>
      </w:r>
      <w:r w:rsidRPr="00CE7221">
        <w:rPr>
          <w:rFonts w:cs="Arial"/>
          <w:szCs w:val="22"/>
        </w:rPr>
        <w:t>n</w:t>
      </w:r>
      <w:r w:rsidRPr="00CE7221">
        <w:rPr>
          <w:rFonts w:cs="Arial"/>
          <w:spacing w:val="-1"/>
          <w:szCs w:val="22"/>
        </w:rPr>
        <w:t>c</w:t>
      </w:r>
      <w:r w:rsidRPr="00CE7221">
        <w:rPr>
          <w:rFonts w:cs="Arial"/>
          <w:szCs w:val="22"/>
        </w:rPr>
        <w:t>e</w:t>
      </w:r>
      <w:r w:rsidRPr="00CE7221">
        <w:rPr>
          <w:rFonts w:cs="Arial"/>
          <w:spacing w:val="-1"/>
          <w:szCs w:val="22"/>
        </w:rPr>
        <w:t xml:space="preserve"> </w:t>
      </w:r>
      <w:r w:rsidRPr="00CE7221">
        <w:rPr>
          <w:rFonts w:cs="Arial"/>
          <w:szCs w:val="22"/>
        </w:rPr>
        <w:t>of</w:t>
      </w:r>
      <w:r w:rsidRPr="00CE7221">
        <w:rPr>
          <w:rFonts w:cs="Arial"/>
          <w:spacing w:val="-1"/>
          <w:szCs w:val="22"/>
        </w:rPr>
        <w:t xml:space="preserve"> </w:t>
      </w:r>
      <w:r w:rsidRPr="00CE7221">
        <w:rPr>
          <w:rFonts w:cs="Arial"/>
          <w:spacing w:val="2"/>
          <w:szCs w:val="22"/>
        </w:rPr>
        <w:t>r</w:t>
      </w:r>
      <w:r w:rsidRPr="00CE7221">
        <w:rPr>
          <w:rFonts w:cs="Arial"/>
          <w:spacing w:val="-1"/>
          <w:szCs w:val="22"/>
        </w:rPr>
        <w:t>e</w:t>
      </w:r>
      <w:r w:rsidRPr="00CE7221">
        <w:rPr>
          <w:rFonts w:cs="Arial"/>
          <w:szCs w:val="22"/>
        </w:rPr>
        <w:t>qui</w:t>
      </w:r>
      <w:r w:rsidRPr="00CE7221">
        <w:rPr>
          <w:rFonts w:cs="Arial"/>
          <w:spacing w:val="-1"/>
          <w:szCs w:val="22"/>
        </w:rPr>
        <w:t>re</w:t>
      </w:r>
      <w:r w:rsidRPr="00CE7221">
        <w:rPr>
          <w:rFonts w:cs="Arial"/>
          <w:szCs w:val="22"/>
        </w:rPr>
        <w:t>d</w:t>
      </w:r>
      <w:r w:rsidRPr="00CE7221">
        <w:rPr>
          <w:rFonts w:cs="Arial"/>
          <w:spacing w:val="2"/>
          <w:szCs w:val="22"/>
        </w:rPr>
        <w:t xml:space="preserve"> </w:t>
      </w:r>
      <w:r w:rsidRPr="00CE7221">
        <w:rPr>
          <w:rFonts w:cs="Arial"/>
          <w:spacing w:val="-1"/>
          <w:szCs w:val="22"/>
        </w:rPr>
        <w:t>F</w:t>
      </w:r>
      <w:r w:rsidRPr="00CE7221">
        <w:rPr>
          <w:rFonts w:cs="Arial"/>
          <w:szCs w:val="22"/>
        </w:rPr>
        <w:t>DA p</w:t>
      </w:r>
      <w:r w:rsidRPr="00CE7221">
        <w:rPr>
          <w:rFonts w:cs="Arial"/>
          <w:spacing w:val="-1"/>
          <w:szCs w:val="22"/>
        </w:rPr>
        <w:t>a</w:t>
      </w:r>
      <w:r w:rsidRPr="00CE7221">
        <w:rPr>
          <w:rFonts w:cs="Arial"/>
          <w:szCs w:val="22"/>
        </w:rPr>
        <w:t>p</w:t>
      </w:r>
      <w:r w:rsidRPr="00CE7221">
        <w:rPr>
          <w:rFonts w:cs="Arial"/>
          <w:spacing w:val="-1"/>
          <w:szCs w:val="22"/>
        </w:rPr>
        <w:t>er</w:t>
      </w:r>
      <w:r w:rsidRPr="00CE7221">
        <w:rPr>
          <w:rFonts w:cs="Arial"/>
          <w:szCs w:val="22"/>
        </w:rPr>
        <w:t>w</w:t>
      </w:r>
      <w:r w:rsidRPr="00CE7221">
        <w:rPr>
          <w:rFonts w:cs="Arial"/>
          <w:spacing w:val="2"/>
          <w:szCs w:val="22"/>
        </w:rPr>
        <w:t>o</w:t>
      </w:r>
      <w:r w:rsidRPr="00CE7221">
        <w:rPr>
          <w:rFonts w:cs="Arial"/>
          <w:spacing w:val="-1"/>
          <w:szCs w:val="22"/>
        </w:rPr>
        <w:t>r</w:t>
      </w:r>
      <w:r w:rsidRPr="00CE7221">
        <w:rPr>
          <w:rFonts w:cs="Arial"/>
          <w:szCs w:val="22"/>
        </w:rPr>
        <w:t>k.</w:t>
      </w:r>
    </w:p>
    <w:p w:rsidR="00860D00" w:rsidRPr="00CE7221" w:rsidRDefault="00860D00" w:rsidP="00BE320D">
      <w:pPr>
        <w:spacing w:before="0" w:after="0" w:line="240" w:lineRule="auto"/>
        <w:rPr>
          <w:rFonts w:cs="Arial"/>
          <w:szCs w:val="22"/>
        </w:rPr>
      </w:pPr>
    </w:p>
    <w:p w:rsidR="00860D00" w:rsidRPr="00CE7221" w:rsidRDefault="00860D00" w:rsidP="00BE320D">
      <w:pPr>
        <w:spacing w:before="0" w:after="0" w:line="240" w:lineRule="auto"/>
        <w:ind w:right="397"/>
        <w:rPr>
          <w:rFonts w:cs="Arial"/>
          <w:szCs w:val="22"/>
        </w:rPr>
      </w:pPr>
      <w:r w:rsidRPr="00CE7221">
        <w:rPr>
          <w:rFonts w:cs="Arial"/>
          <w:spacing w:val="-3"/>
          <w:szCs w:val="22"/>
        </w:rPr>
        <w:t>I</w:t>
      </w:r>
      <w:r w:rsidRPr="00CE7221">
        <w:rPr>
          <w:rFonts w:cs="Arial"/>
          <w:szCs w:val="22"/>
        </w:rPr>
        <w:t>f</w:t>
      </w:r>
      <w:r w:rsidRPr="00CE7221">
        <w:rPr>
          <w:rFonts w:cs="Arial"/>
          <w:spacing w:val="2"/>
          <w:szCs w:val="22"/>
        </w:rPr>
        <w:t xml:space="preserve"> </w:t>
      </w:r>
      <w:r w:rsidRPr="00CE7221">
        <w:rPr>
          <w:rFonts w:cs="Arial"/>
          <w:szCs w:val="22"/>
        </w:rPr>
        <w:t>the</w:t>
      </w:r>
      <w:r w:rsidR="00527594" w:rsidRPr="00CE7221">
        <w:rPr>
          <w:rFonts w:cs="Arial"/>
          <w:spacing w:val="-1"/>
          <w:szCs w:val="22"/>
        </w:rPr>
        <w:t xml:space="preserve"> research</w:t>
      </w:r>
      <w:r w:rsidRPr="00CE7221">
        <w:rPr>
          <w:rFonts w:cs="Arial"/>
          <w:szCs w:val="22"/>
        </w:rPr>
        <w:t xml:space="preserve"> involv</w:t>
      </w:r>
      <w:r w:rsidRPr="00CE7221">
        <w:rPr>
          <w:rFonts w:cs="Arial"/>
          <w:spacing w:val="-1"/>
          <w:szCs w:val="22"/>
        </w:rPr>
        <w:t>e</w:t>
      </w:r>
      <w:r w:rsidRPr="00CE7221">
        <w:rPr>
          <w:rFonts w:cs="Arial"/>
          <w:szCs w:val="22"/>
        </w:rPr>
        <w:t xml:space="preserve">s </w:t>
      </w:r>
      <w:r w:rsidRPr="00CE7221">
        <w:rPr>
          <w:rFonts w:cs="Arial"/>
          <w:spacing w:val="2"/>
          <w:szCs w:val="22"/>
        </w:rPr>
        <w:t>d</w:t>
      </w:r>
      <w:r w:rsidRPr="00CE7221">
        <w:rPr>
          <w:rFonts w:cs="Arial"/>
          <w:spacing w:val="-1"/>
          <w:szCs w:val="22"/>
        </w:rPr>
        <w:t>r</w:t>
      </w:r>
      <w:r w:rsidRPr="00CE7221">
        <w:rPr>
          <w:rFonts w:cs="Arial"/>
          <w:szCs w:val="22"/>
        </w:rPr>
        <w:t>u</w:t>
      </w:r>
      <w:r w:rsidRPr="00CE7221">
        <w:rPr>
          <w:rFonts w:cs="Arial"/>
          <w:spacing w:val="-2"/>
          <w:szCs w:val="22"/>
        </w:rPr>
        <w:t>g</w:t>
      </w:r>
      <w:r w:rsidRPr="00CE7221">
        <w:rPr>
          <w:rFonts w:cs="Arial"/>
          <w:szCs w:val="22"/>
        </w:rPr>
        <w:t>s</w:t>
      </w:r>
      <w:r w:rsidRPr="00CE7221">
        <w:rPr>
          <w:rFonts w:cs="Arial"/>
          <w:spacing w:val="3"/>
          <w:szCs w:val="22"/>
        </w:rPr>
        <w:t xml:space="preserve"> </w:t>
      </w:r>
      <w:r w:rsidRPr="00CE7221">
        <w:rPr>
          <w:rFonts w:cs="Arial"/>
          <w:spacing w:val="-1"/>
          <w:szCs w:val="22"/>
        </w:rPr>
        <w:t>a</w:t>
      </w:r>
      <w:r w:rsidRPr="00CE7221">
        <w:rPr>
          <w:rFonts w:cs="Arial"/>
          <w:szCs w:val="22"/>
        </w:rPr>
        <w:t>nd th</w:t>
      </w:r>
      <w:r w:rsidRPr="00CE7221">
        <w:rPr>
          <w:rFonts w:cs="Arial"/>
          <w:spacing w:val="-1"/>
          <w:szCs w:val="22"/>
        </w:rPr>
        <w:t>er</w:t>
      </w:r>
      <w:r w:rsidRPr="00CE7221">
        <w:rPr>
          <w:rFonts w:cs="Arial"/>
          <w:szCs w:val="22"/>
        </w:rPr>
        <w:t>e</w:t>
      </w:r>
      <w:r w:rsidRPr="00CE7221">
        <w:rPr>
          <w:rFonts w:cs="Arial"/>
          <w:spacing w:val="1"/>
          <w:szCs w:val="22"/>
        </w:rPr>
        <w:t xml:space="preserve"> </w:t>
      </w:r>
      <w:r w:rsidRPr="00CE7221">
        <w:rPr>
          <w:rFonts w:cs="Arial"/>
          <w:szCs w:val="22"/>
        </w:rPr>
        <w:t>is no</w:t>
      </w:r>
      <w:r w:rsidRPr="00CE7221">
        <w:rPr>
          <w:rFonts w:cs="Arial"/>
          <w:spacing w:val="2"/>
          <w:szCs w:val="22"/>
        </w:rPr>
        <w:t xml:space="preserve"> </w:t>
      </w:r>
      <w:r w:rsidRPr="00CE7221">
        <w:rPr>
          <w:rFonts w:cs="Arial"/>
          <w:spacing w:val="-3"/>
          <w:szCs w:val="22"/>
        </w:rPr>
        <w:t>I</w:t>
      </w:r>
      <w:r w:rsidRPr="00CE7221">
        <w:rPr>
          <w:rFonts w:cs="Arial"/>
          <w:szCs w:val="22"/>
        </w:rPr>
        <w:t>ND,</w:t>
      </w:r>
      <w:r w:rsidRPr="00CE7221">
        <w:rPr>
          <w:rFonts w:cs="Arial"/>
          <w:spacing w:val="2"/>
          <w:szCs w:val="22"/>
        </w:rPr>
        <w:t xml:space="preserve"> </w:t>
      </w:r>
      <w:r w:rsidRPr="00CE7221">
        <w:rPr>
          <w:rFonts w:cs="Arial"/>
          <w:szCs w:val="22"/>
        </w:rPr>
        <w:t>the</w:t>
      </w:r>
      <w:r w:rsidRPr="00CE7221">
        <w:rPr>
          <w:rFonts w:cs="Arial"/>
          <w:spacing w:val="-1"/>
          <w:szCs w:val="22"/>
        </w:rPr>
        <w:t xml:space="preserve"> </w:t>
      </w:r>
      <w:r w:rsidRPr="00CE7221">
        <w:rPr>
          <w:rFonts w:cs="Arial"/>
          <w:spacing w:val="1"/>
          <w:szCs w:val="22"/>
        </w:rPr>
        <w:t>P</w:t>
      </w:r>
      <w:r w:rsidR="00CB691E" w:rsidRPr="00CE7221">
        <w:rPr>
          <w:rFonts w:cs="Arial"/>
          <w:spacing w:val="1"/>
          <w:szCs w:val="22"/>
        </w:rPr>
        <w:t xml:space="preserve">I </w:t>
      </w:r>
      <w:r w:rsidRPr="00CE7221">
        <w:rPr>
          <w:rFonts w:cs="Arial"/>
          <w:szCs w:val="22"/>
        </w:rPr>
        <w:t>must p</w:t>
      </w:r>
      <w:r w:rsidRPr="00CE7221">
        <w:rPr>
          <w:rFonts w:cs="Arial"/>
          <w:spacing w:val="-1"/>
          <w:szCs w:val="22"/>
        </w:rPr>
        <w:t>r</w:t>
      </w:r>
      <w:r w:rsidRPr="00CE7221">
        <w:rPr>
          <w:rFonts w:cs="Arial"/>
          <w:szCs w:val="22"/>
        </w:rPr>
        <w:t>ovide</w:t>
      </w:r>
      <w:r w:rsidRPr="00CE7221">
        <w:rPr>
          <w:rFonts w:cs="Arial"/>
          <w:spacing w:val="-1"/>
          <w:szCs w:val="22"/>
        </w:rPr>
        <w:t xml:space="preserve"> </w:t>
      </w:r>
      <w:r w:rsidRPr="00CE7221">
        <w:rPr>
          <w:rFonts w:cs="Arial"/>
          <w:szCs w:val="22"/>
        </w:rPr>
        <w:t xml:space="preserve">a </w:t>
      </w:r>
      <w:r w:rsidRPr="00CE7221">
        <w:rPr>
          <w:rFonts w:cs="Arial"/>
          <w:spacing w:val="-1"/>
          <w:szCs w:val="22"/>
        </w:rPr>
        <w:t>ra</w:t>
      </w:r>
      <w:r w:rsidRPr="00CE7221">
        <w:rPr>
          <w:rFonts w:cs="Arial"/>
          <w:szCs w:val="22"/>
        </w:rPr>
        <w:t>tion</w:t>
      </w:r>
      <w:r w:rsidRPr="00CE7221">
        <w:rPr>
          <w:rFonts w:cs="Arial"/>
          <w:spacing w:val="-1"/>
          <w:szCs w:val="22"/>
        </w:rPr>
        <w:t>a</w:t>
      </w:r>
      <w:r w:rsidRPr="00CE7221">
        <w:rPr>
          <w:rFonts w:cs="Arial"/>
          <w:szCs w:val="22"/>
        </w:rPr>
        <w:t>le</w:t>
      </w:r>
      <w:r w:rsidRPr="00CE7221">
        <w:rPr>
          <w:rFonts w:cs="Arial"/>
          <w:spacing w:val="-1"/>
          <w:szCs w:val="22"/>
        </w:rPr>
        <w:t xml:space="preserve"> </w:t>
      </w:r>
      <w:r w:rsidRPr="00CE7221">
        <w:rPr>
          <w:rFonts w:cs="Arial"/>
          <w:szCs w:val="22"/>
        </w:rPr>
        <w:t>w</w:t>
      </w:r>
      <w:r w:rsidRPr="00CE7221">
        <w:rPr>
          <w:rFonts w:cs="Arial"/>
          <w:spacing w:val="5"/>
          <w:szCs w:val="22"/>
        </w:rPr>
        <w:t>h</w:t>
      </w:r>
      <w:r w:rsidRPr="00CE7221">
        <w:rPr>
          <w:rFonts w:cs="Arial"/>
          <w:szCs w:val="22"/>
        </w:rPr>
        <w:t>y</w:t>
      </w:r>
      <w:r w:rsidRPr="00CE7221">
        <w:rPr>
          <w:rFonts w:cs="Arial"/>
          <w:spacing w:val="-5"/>
          <w:szCs w:val="22"/>
        </w:rPr>
        <w:t xml:space="preserve"> </w:t>
      </w:r>
      <w:r w:rsidRPr="00CE7221">
        <w:rPr>
          <w:rFonts w:cs="Arial"/>
          <w:szCs w:val="22"/>
        </w:rPr>
        <w:t xml:space="preserve">it is not </w:t>
      </w:r>
      <w:r w:rsidRPr="00CE7221">
        <w:rPr>
          <w:rFonts w:cs="Arial"/>
          <w:spacing w:val="-1"/>
          <w:szCs w:val="22"/>
        </w:rPr>
        <w:t>r</w:t>
      </w:r>
      <w:r w:rsidRPr="00CE7221">
        <w:rPr>
          <w:rFonts w:cs="Arial"/>
          <w:spacing w:val="1"/>
          <w:szCs w:val="22"/>
        </w:rPr>
        <w:t>e</w:t>
      </w:r>
      <w:r w:rsidRPr="00CE7221">
        <w:rPr>
          <w:rFonts w:cs="Arial"/>
          <w:szCs w:val="22"/>
        </w:rPr>
        <w:t>qui</w:t>
      </w:r>
      <w:r w:rsidRPr="00CE7221">
        <w:rPr>
          <w:rFonts w:cs="Arial"/>
          <w:spacing w:val="-1"/>
          <w:szCs w:val="22"/>
        </w:rPr>
        <w:t>re</w:t>
      </w:r>
      <w:r w:rsidRPr="00CE7221">
        <w:rPr>
          <w:rFonts w:cs="Arial"/>
          <w:szCs w:val="22"/>
        </w:rPr>
        <w:t>d</w:t>
      </w:r>
      <w:r w:rsidR="007E145C" w:rsidRPr="00CE7221">
        <w:rPr>
          <w:rFonts w:cs="Arial"/>
          <w:szCs w:val="22"/>
        </w:rPr>
        <w:t>, upon request from the IRB</w:t>
      </w:r>
      <w:r w:rsidRPr="00CE7221">
        <w:rPr>
          <w:rFonts w:cs="Arial"/>
          <w:szCs w:val="22"/>
        </w:rPr>
        <w:t>. The</w:t>
      </w:r>
      <w:r w:rsidRPr="00CE7221">
        <w:rPr>
          <w:rFonts w:cs="Arial"/>
          <w:spacing w:val="1"/>
          <w:szCs w:val="22"/>
        </w:rPr>
        <w:t xml:space="preserve"> </w:t>
      </w:r>
      <w:r w:rsidRPr="00CE7221">
        <w:rPr>
          <w:rFonts w:cs="Arial"/>
          <w:spacing w:val="-3"/>
          <w:szCs w:val="22"/>
        </w:rPr>
        <w:t>I</w:t>
      </w:r>
      <w:r w:rsidRPr="00CE7221">
        <w:rPr>
          <w:rFonts w:cs="Arial"/>
          <w:spacing w:val="3"/>
          <w:szCs w:val="22"/>
        </w:rPr>
        <w:t>R</w:t>
      </w:r>
      <w:r w:rsidRPr="00CE7221">
        <w:rPr>
          <w:rFonts w:cs="Arial"/>
          <w:szCs w:val="22"/>
        </w:rPr>
        <w:t>B</w:t>
      </w:r>
      <w:r w:rsidRPr="00CE7221">
        <w:rPr>
          <w:rFonts w:cs="Arial"/>
          <w:spacing w:val="-2"/>
          <w:szCs w:val="22"/>
        </w:rPr>
        <w:t xml:space="preserve"> </w:t>
      </w:r>
      <w:r w:rsidR="00947927" w:rsidRPr="00CE7221">
        <w:rPr>
          <w:rFonts w:cs="Arial"/>
          <w:spacing w:val="2"/>
          <w:szCs w:val="22"/>
        </w:rPr>
        <w:t xml:space="preserve">may </w:t>
      </w:r>
      <w:r w:rsidRPr="00CE7221">
        <w:rPr>
          <w:rFonts w:cs="Arial"/>
          <w:szCs w:val="22"/>
        </w:rPr>
        <w:t>in</w:t>
      </w:r>
      <w:r w:rsidRPr="00CE7221">
        <w:rPr>
          <w:rFonts w:cs="Arial"/>
          <w:spacing w:val="-1"/>
          <w:szCs w:val="22"/>
        </w:rPr>
        <w:t>c</w:t>
      </w:r>
      <w:r w:rsidRPr="00CE7221">
        <w:rPr>
          <w:rFonts w:cs="Arial"/>
          <w:szCs w:val="22"/>
        </w:rPr>
        <w:t>lude</w:t>
      </w:r>
      <w:r w:rsidRPr="00CE7221">
        <w:rPr>
          <w:rFonts w:cs="Arial"/>
          <w:spacing w:val="-1"/>
          <w:szCs w:val="22"/>
        </w:rPr>
        <w:t xml:space="preserve"> </w:t>
      </w:r>
      <w:r w:rsidRPr="00CE7221">
        <w:rPr>
          <w:rFonts w:cs="Arial"/>
          <w:szCs w:val="22"/>
        </w:rPr>
        <w:t>a</w:t>
      </w:r>
      <w:r w:rsidRPr="00CE7221">
        <w:rPr>
          <w:rFonts w:cs="Arial"/>
          <w:spacing w:val="-1"/>
          <w:szCs w:val="22"/>
        </w:rPr>
        <w:t xml:space="preserve"> </w:t>
      </w:r>
      <w:r w:rsidRPr="00CE7221">
        <w:rPr>
          <w:rFonts w:cs="Arial"/>
          <w:szCs w:val="22"/>
        </w:rPr>
        <w:t>d</w:t>
      </w:r>
      <w:r w:rsidRPr="00CE7221">
        <w:rPr>
          <w:rFonts w:cs="Arial"/>
          <w:spacing w:val="-1"/>
          <w:szCs w:val="22"/>
        </w:rPr>
        <w:t>e</w:t>
      </w:r>
      <w:r w:rsidRPr="00CE7221">
        <w:rPr>
          <w:rFonts w:cs="Arial"/>
          <w:szCs w:val="22"/>
        </w:rPr>
        <w:t>t</w:t>
      </w:r>
      <w:r w:rsidRPr="00CE7221">
        <w:rPr>
          <w:rFonts w:cs="Arial"/>
          <w:spacing w:val="-1"/>
          <w:szCs w:val="22"/>
        </w:rPr>
        <w:t>er</w:t>
      </w:r>
      <w:r w:rsidRPr="00CE7221">
        <w:rPr>
          <w:rFonts w:cs="Arial"/>
          <w:szCs w:val="22"/>
        </w:rPr>
        <w:t>min</w:t>
      </w:r>
      <w:r w:rsidRPr="00CE7221">
        <w:rPr>
          <w:rFonts w:cs="Arial"/>
          <w:spacing w:val="-1"/>
          <w:szCs w:val="22"/>
        </w:rPr>
        <w:t>a</w:t>
      </w:r>
      <w:r w:rsidRPr="00CE7221">
        <w:rPr>
          <w:rFonts w:cs="Arial"/>
          <w:spacing w:val="3"/>
          <w:szCs w:val="22"/>
        </w:rPr>
        <w:t>t</w:t>
      </w:r>
      <w:r w:rsidRPr="00CE7221">
        <w:rPr>
          <w:rFonts w:cs="Arial"/>
          <w:szCs w:val="22"/>
        </w:rPr>
        <w:t xml:space="preserve">ion </w:t>
      </w:r>
      <w:r w:rsidRPr="00CE7221">
        <w:rPr>
          <w:rFonts w:cs="Arial"/>
          <w:spacing w:val="-1"/>
          <w:szCs w:val="22"/>
        </w:rPr>
        <w:t>a</w:t>
      </w:r>
      <w:r w:rsidRPr="00CE7221">
        <w:rPr>
          <w:rFonts w:cs="Arial"/>
          <w:szCs w:val="22"/>
        </w:rPr>
        <w:t>s to wh</w:t>
      </w:r>
      <w:r w:rsidRPr="00CE7221">
        <w:rPr>
          <w:rFonts w:cs="Arial"/>
          <w:spacing w:val="-1"/>
          <w:szCs w:val="22"/>
        </w:rPr>
        <w:t>e</w:t>
      </w:r>
      <w:r w:rsidRPr="00CE7221">
        <w:rPr>
          <w:rFonts w:cs="Arial"/>
          <w:szCs w:val="22"/>
        </w:rPr>
        <w:t>th</w:t>
      </w:r>
      <w:r w:rsidRPr="00CE7221">
        <w:rPr>
          <w:rFonts w:cs="Arial"/>
          <w:spacing w:val="-1"/>
          <w:szCs w:val="22"/>
        </w:rPr>
        <w:t>e</w:t>
      </w:r>
      <w:r w:rsidRPr="00CE7221">
        <w:rPr>
          <w:rFonts w:cs="Arial"/>
          <w:szCs w:val="22"/>
        </w:rPr>
        <w:t>r</w:t>
      </w:r>
      <w:r w:rsidRPr="00CE7221">
        <w:rPr>
          <w:rFonts w:cs="Arial"/>
          <w:spacing w:val="-1"/>
          <w:szCs w:val="22"/>
        </w:rPr>
        <w:t xml:space="preserve"> </w:t>
      </w:r>
      <w:r w:rsidR="007E145C" w:rsidRPr="00CE7221">
        <w:rPr>
          <w:rFonts w:cs="Arial"/>
          <w:spacing w:val="-1"/>
          <w:szCs w:val="22"/>
        </w:rPr>
        <w:t xml:space="preserve">the research requires </w:t>
      </w:r>
      <w:r w:rsidRPr="00CE7221">
        <w:rPr>
          <w:rFonts w:cs="Arial"/>
          <w:spacing w:val="-1"/>
          <w:szCs w:val="22"/>
        </w:rPr>
        <w:t xml:space="preserve">an </w:t>
      </w:r>
      <w:r w:rsidRPr="00CE7221">
        <w:rPr>
          <w:rFonts w:cs="Arial"/>
          <w:spacing w:val="-3"/>
          <w:szCs w:val="22"/>
        </w:rPr>
        <w:t>I</w:t>
      </w:r>
      <w:r w:rsidRPr="00CE7221">
        <w:rPr>
          <w:rFonts w:cs="Arial"/>
          <w:spacing w:val="2"/>
          <w:szCs w:val="22"/>
        </w:rPr>
        <w:t>N</w:t>
      </w:r>
      <w:r w:rsidRPr="00CE7221">
        <w:rPr>
          <w:rFonts w:cs="Arial"/>
          <w:szCs w:val="22"/>
        </w:rPr>
        <w:t xml:space="preserve">D </w:t>
      </w:r>
      <w:r w:rsidR="00947927" w:rsidRPr="00CE7221">
        <w:rPr>
          <w:rFonts w:cs="Arial"/>
          <w:szCs w:val="22"/>
        </w:rPr>
        <w:t>and th</w:t>
      </w:r>
      <w:r w:rsidR="007E145C" w:rsidRPr="00CE7221">
        <w:rPr>
          <w:rFonts w:cs="Arial"/>
          <w:szCs w:val="22"/>
        </w:rPr>
        <w:t xml:space="preserve">e IRB should document this </w:t>
      </w:r>
      <w:r w:rsidRPr="00CE7221">
        <w:rPr>
          <w:rFonts w:cs="Arial"/>
          <w:szCs w:val="22"/>
        </w:rPr>
        <w:t>d</w:t>
      </w:r>
      <w:r w:rsidRPr="00CE7221">
        <w:rPr>
          <w:rFonts w:cs="Arial"/>
          <w:spacing w:val="-1"/>
          <w:szCs w:val="22"/>
        </w:rPr>
        <w:t>e</w:t>
      </w:r>
      <w:r w:rsidRPr="00CE7221">
        <w:rPr>
          <w:rFonts w:cs="Arial"/>
          <w:szCs w:val="22"/>
        </w:rPr>
        <w:t>t</w:t>
      </w:r>
      <w:r w:rsidRPr="00CE7221">
        <w:rPr>
          <w:rFonts w:cs="Arial"/>
          <w:spacing w:val="1"/>
          <w:szCs w:val="22"/>
        </w:rPr>
        <w:t>e</w:t>
      </w:r>
      <w:r w:rsidRPr="00CE7221">
        <w:rPr>
          <w:rFonts w:cs="Arial"/>
          <w:spacing w:val="-1"/>
          <w:szCs w:val="22"/>
        </w:rPr>
        <w:t>r</w:t>
      </w:r>
      <w:r w:rsidRPr="00CE7221">
        <w:rPr>
          <w:rFonts w:cs="Arial"/>
          <w:szCs w:val="22"/>
        </w:rPr>
        <w:t>min</w:t>
      </w:r>
      <w:r w:rsidRPr="00CE7221">
        <w:rPr>
          <w:rFonts w:cs="Arial"/>
          <w:spacing w:val="-1"/>
          <w:szCs w:val="22"/>
        </w:rPr>
        <w:t>a</w:t>
      </w:r>
      <w:r w:rsidRPr="00CE7221">
        <w:rPr>
          <w:rFonts w:cs="Arial"/>
          <w:szCs w:val="22"/>
        </w:rPr>
        <w:t>tion in the</w:t>
      </w:r>
      <w:r w:rsidRPr="00CE7221">
        <w:rPr>
          <w:rFonts w:cs="Arial"/>
          <w:spacing w:val="-1"/>
          <w:szCs w:val="22"/>
        </w:rPr>
        <w:t xml:space="preserve"> </w:t>
      </w:r>
      <w:r w:rsidR="0023249B" w:rsidRPr="00CE7221">
        <w:rPr>
          <w:rFonts w:cs="Arial"/>
          <w:szCs w:val="22"/>
        </w:rPr>
        <w:t>IRB Minutes</w:t>
      </w:r>
      <w:r w:rsidRPr="00CE7221">
        <w:rPr>
          <w:rFonts w:cs="Arial"/>
          <w:szCs w:val="22"/>
        </w:rPr>
        <w:t>.  The</w:t>
      </w:r>
      <w:r w:rsidRPr="00CE7221">
        <w:rPr>
          <w:rFonts w:cs="Arial"/>
          <w:spacing w:val="1"/>
          <w:szCs w:val="22"/>
        </w:rPr>
        <w:t xml:space="preserve"> </w:t>
      </w:r>
      <w:r w:rsidRPr="00CE7221">
        <w:rPr>
          <w:rFonts w:cs="Arial"/>
          <w:spacing w:val="-6"/>
          <w:szCs w:val="22"/>
        </w:rPr>
        <w:t>I</w:t>
      </w:r>
      <w:r w:rsidRPr="00CE7221">
        <w:rPr>
          <w:rFonts w:cs="Arial"/>
          <w:spacing w:val="3"/>
          <w:szCs w:val="22"/>
        </w:rPr>
        <w:t>R</w:t>
      </w:r>
      <w:r w:rsidRPr="00CE7221">
        <w:rPr>
          <w:rFonts w:cs="Arial"/>
          <w:szCs w:val="22"/>
        </w:rPr>
        <w:t>B</w:t>
      </w:r>
      <w:r w:rsidRPr="00CE7221">
        <w:rPr>
          <w:rFonts w:cs="Arial"/>
          <w:spacing w:val="-2"/>
          <w:szCs w:val="22"/>
        </w:rPr>
        <w:t xml:space="preserve"> </w:t>
      </w:r>
      <w:r w:rsidRPr="00CE7221">
        <w:rPr>
          <w:rFonts w:cs="Arial"/>
          <w:szCs w:val="22"/>
        </w:rPr>
        <w:t>m</w:t>
      </w:r>
      <w:r w:rsidRPr="00CE7221">
        <w:rPr>
          <w:rFonts w:cs="Arial"/>
          <w:spacing w:val="4"/>
          <w:szCs w:val="22"/>
        </w:rPr>
        <w:t>a</w:t>
      </w:r>
      <w:r w:rsidRPr="00CE7221">
        <w:rPr>
          <w:rFonts w:cs="Arial"/>
          <w:szCs w:val="22"/>
        </w:rPr>
        <w:t>y</w:t>
      </w:r>
      <w:r w:rsidRPr="00CE7221">
        <w:rPr>
          <w:rFonts w:cs="Arial"/>
          <w:spacing w:val="-2"/>
          <w:szCs w:val="22"/>
        </w:rPr>
        <w:t xml:space="preserve"> </w:t>
      </w:r>
      <w:r w:rsidRPr="00CE7221">
        <w:rPr>
          <w:rFonts w:cs="Arial"/>
          <w:spacing w:val="-1"/>
          <w:szCs w:val="22"/>
        </w:rPr>
        <w:t>a</w:t>
      </w:r>
      <w:r w:rsidRPr="00CE7221">
        <w:rPr>
          <w:rFonts w:cs="Arial"/>
          <w:szCs w:val="22"/>
        </w:rPr>
        <w:t xml:space="preserve">sk the </w:t>
      </w:r>
      <w:r w:rsidR="004661EA" w:rsidRPr="00CE7221">
        <w:rPr>
          <w:rFonts w:cs="Arial"/>
          <w:szCs w:val="22"/>
        </w:rPr>
        <w:t xml:space="preserve">PI </w:t>
      </w:r>
      <w:r w:rsidRPr="00CE7221">
        <w:rPr>
          <w:rFonts w:cs="Arial"/>
          <w:szCs w:val="22"/>
        </w:rPr>
        <w:t xml:space="preserve">to </w:t>
      </w:r>
      <w:r w:rsidRPr="00CE7221">
        <w:rPr>
          <w:rFonts w:cs="Arial"/>
          <w:spacing w:val="2"/>
          <w:szCs w:val="22"/>
        </w:rPr>
        <w:t>r</w:t>
      </w:r>
      <w:r w:rsidRPr="00CE7221">
        <w:rPr>
          <w:rFonts w:cs="Arial"/>
          <w:spacing w:val="-1"/>
          <w:szCs w:val="22"/>
        </w:rPr>
        <w:t>e</w:t>
      </w:r>
      <w:r w:rsidRPr="00CE7221">
        <w:rPr>
          <w:rFonts w:cs="Arial"/>
          <w:szCs w:val="22"/>
        </w:rPr>
        <w:t>qu</w:t>
      </w:r>
      <w:r w:rsidRPr="00CE7221">
        <w:rPr>
          <w:rFonts w:cs="Arial"/>
          <w:spacing w:val="-1"/>
          <w:szCs w:val="22"/>
        </w:rPr>
        <w:t>e</w:t>
      </w:r>
      <w:r w:rsidRPr="00CE7221">
        <w:rPr>
          <w:rFonts w:cs="Arial"/>
          <w:szCs w:val="22"/>
        </w:rPr>
        <w:t>st a</w:t>
      </w:r>
      <w:r w:rsidRPr="00CE7221">
        <w:rPr>
          <w:rFonts w:cs="Arial"/>
          <w:spacing w:val="1"/>
          <w:szCs w:val="22"/>
        </w:rPr>
        <w:t xml:space="preserve"> </w:t>
      </w:r>
      <w:r w:rsidRPr="00CE7221">
        <w:rPr>
          <w:rFonts w:cs="Arial"/>
          <w:spacing w:val="-1"/>
          <w:szCs w:val="22"/>
        </w:rPr>
        <w:t>c</w:t>
      </w:r>
      <w:r w:rsidRPr="00CE7221">
        <w:rPr>
          <w:rFonts w:cs="Arial"/>
          <w:szCs w:val="22"/>
        </w:rPr>
        <w:t>onsult</w:t>
      </w:r>
      <w:r w:rsidRPr="00CE7221">
        <w:rPr>
          <w:rFonts w:cs="Arial"/>
          <w:spacing w:val="-1"/>
          <w:szCs w:val="22"/>
        </w:rPr>
        <w:t>a</w:t>
      </w:r>
      <w:r w:rsidRPr="00CE7221">
        <w:rPr>
          <w:rFonts w:cs="Arial"/>
          <w:szCs w:val="22"/>
        </w:rPr>
        <w:t xml:space="preserve">tion </w:t>
      </w:r>
      <w:r w:rsidRPr="00CE7221">
        <w:rPr>
          <w:rFonts w:cs="Arial"/>
          <w:spacing w:val="-1"/>
          <w:szCs w:val="22"/>
        </w:rPr>
        <w:t>fr</w:t>
      </w:r>
      <w:r w:rsidRPr="00CE7221">
        <w:rPr>
          <w:rFonts w:cs="Arial"/>
          <w:szCs w:val="22"/>
        </w:rPr>
        <w:t>om the</w:t>
      </w:r>
      <w:r w:rsidRPr="00CE7221">
        <w:rPr>
          <w:rFonts w:cs="Arial"/>
          <w:spacing w:val="-1"/>
          <w:szCs w:val="22"/>
        </w:rPr>
        <w:t xml:space="preserve"> F</w:t>
      </w:r>
      <w:r w:rsidRPr="00CE7221">
        <w:rPr>
          <w:rFonts w:cs="Arial"/>
          <w:spacing w:val="2"/>
          <w:szCs w:val="22"/>
        </w:rPr>
        <w:t>D</w:t>
      </w:r>
      <w:r w:rsidRPr="00CE7221">
        <w:rPr>
          <w:rFonts w:cs="Arial"/>
          <w:szCs w:val="22"/>
        </w:rPr>
        <w:t xml:space="preserve">A </w:t>
      </w:r>
      <w:r w:rsidRPr="00CE7221">
        <w:rPr>
          <w:rFonts w:cs="Arial"/>
          <w:spacing w:val="-1"/>
          <w:szCs w:val="22"/>
        </w:rPr>
        <w:t>a</w:t>
      </w:r>
      <w:r w:rsidRPr="00CE7221">
        <w:rPr>
          <w:rFonts w:cs="Arial"/>
          <w:szCs w:val="22"/>
        </w:rPr>
        <w:t>s to wh</w:t>
      </w:r>
      <w:r w:rsidRPr="00CE7221">
        <w:rPr>
          <w:rFonts w:cs="Arial"/>
          <w:spacing w:val="-1"/>
          <w:szCs w:val="22"/>
        </w:rPr>
        <w:t>e</w:t>
      </w:r>
      <w:r w:rsidRPr="00CE7221">
        <w:rPr>
          <w:rFonts w:cs="Arial"/>
          <w:szCs w:val="22"/>
        </w:rPr>
        <w:t>th</w:t>
      </w:r>
      <w:r w:rsidRPr="00CE7221">
        <w:rPr>
          <w:rFonts w:cs="Arial"/>
          <w:spacing w:val="-1"/>
          <w:szCs w:val="22"/>
        </w:rPr>
        <w:t>e</w:t>
      </w:r>
      <w:r w:rsidRPr="00CE7221">
        <w:rPr>
          <w:rFonts w:cs="Arial"/>
          <w:szCs w:val="22"/>
        </w:rPr>
        <w:t>r</w:t>
      </w:r>
      <w:r w:rsidRPr="00CE7221">
        <w:rPr>
          <w:rFonts w:cs="Arial"/>
          <w:spacing w:val="-1"/>
          <w:szCs w:val="22"/>
        </w:rPr>
        <w:t xml:space="preserve"> </w:t>
      </w:r>
      <w:r w:rsidRPr="00CE7221">
        <w:rPr>
          <w:rFonts w:cs="Arial"/>
          <w:spacing w:val="2"/>
          <w:szCs w:val="22"/>
        </w:rPr>
        <w:t>o</w:t>
      </w:r>
      <w:r w:rsidRPr="00CE7221">
        <w:rPr>
          <w:rFonts w:cs="Arial"/>
          <w:szCs w:val="22"/>
        </w:rPr>
        <w:t>r</w:t>
      </w:r>
      <w:r w:rsidRPr="00CE7221">
        <w:rPr>
          <w:rFonts w:cs="Arial"/>
          <w:spacing w:val="-1"/>
          <w:szCs w:val="22"/>
        </w:rPr>
        <w:t xml:space="preserve"> </w:t>
      </w:r>
      <w:r w:rsidRPr="00CE7221">
        <w:rPr>
          <w:rFonts w:cs="Arial"/>
          <w:szCs w:val="22"/>
        </w:rPr>
        <w:t xml:space="preserve">not </w:t>
      </w:r>
      <w:r w:rsidR="007E145C" w:rsidRPr="00CE7221">
        <w:rPr>
          <w:rFonts w:cs="Arial"/>
          <w:szCs w:val="22"/>
        </w:rPr>
        <w:t xml:space="preserve">there is a need for </w:t>
      </w:r>
      <w:r w:rsidRPr="00CE7221">
        <w:rPr>
          <w:rFonts w:cs="Arial"/>
          <w:spacing w:val="-1"/>
          <w:szCs w:val="22"/>
        </w:rPr>
        <w:t>a</w:t>
      </w:r>
      <w:r w:rsidRPr="00CE7221">
        <w:rPr>
          <w:rFonts w:cs="Arial"/>
          <w:szCs w:val="22"/>
        </w:rPr>
        <w:t>n</w:t>
      </w:r>
      <w:r w:rsidRPr="00CE7221">
        <w:rPr>
          <w:rFonts w:cs="Arial"/>
          <w:spacing w:val="5"/>
          <w:szCs w:val="22"/>
        </w:rPr>
        <w:t xml:space="preserve"> </w:t>
      </w:r>
      <w:r w:rsidRPr="00CE7221">
        <w:rPr>
          <w:rFonts w:cs="Arial"/>
          <w:spacing w:val="-3"/>
          <w:szCs w:val="22"/>
        </w:rPr>
        <w:t>I</w:t>
      </w:r>
      <w:r w:rsidRPr="00CE7221">
        <w:rPr>
          <w:rFonts w:cs="Arial"/>
          <w:szCs w:val="22"/>
        </w:rPr>
        <w:t>N</w:t>
      </w:r>
      <w:r w:rsidR="007E145C" w:rsidRPr="00CE7221">
        <w:rPr>
          <w:rFonts w:cs="Arial"/>
          <w:szCs w:val="22"/>
        </w:rPr>
        <w:t>D.</w:t>
      </w:r>
    </w:p>
    <w:p w:rsidR="00860D00" w:rsidRPr="00CE7221" w:rsidRDefault="00860D00" w:rsidP="00BE320D">
      <w:pPr>
        <w:spacing w:before="0" w:after="0" w:line="240" w:lineRule="auto"/>
        <w:rPr>
          <w:rFonts w:cs="Arial"/>
          <w:szCs w:val="22"/>
        </w:rPr>
      </w:pPr>
    </w:p>
    <w:p w:rsidR="0014349D" w:rsidRPr="00CE7221" w:rsidRDefault="00860D00" w:rsidP="00BE320D">
      <w:pPr>
        <w:spacing w:before="0" w:after="0" w:line="240" w:lineRule="auto"/>
        <w:rPr>
          <w:rFonts w:cs="Arial"/>
          <w:szCs w:val="22"/>
        </w:rPr>
      </w:pPr>
      <w:r w:rsidRPr="00CE7221">
        <w:rPr>
          <w:rFonts w:cs="Arial"/>
          <w:spacing w:val="-3"/>
          <w:szCs w:val="22"/>
        </w:rPr>
        <w:t>I</w:t>
      </w:r>
      <w:r w:rsidRPr="00CE7221">
        <w:rPr>
          <w:rFonts w:cs="Arial"/>
          <w:szCs w:val="22"/>
        </w:rPr>
        <w:t>f</w:t>
      </w:r>
      <w:r w:rsidRPr="00CE7221">
        <w:rPr>
          <w:rFonts w:cs="Arial"/>
          <w:spacing w:val="2"/>
          <w:szCs w:val="22"/>
        </w:rPr>
        <w:t xml:space="preserve"> </w:t>
      </w:r>
      <w:r w:rsidRPr="00CE7221">
        <w:rPr>
          <w:rFonts w:cs="Arial"/>
          <w:szCs w:val="22"/>
        </w:rPr>
        <w:t>the</w:t>
      </w:r>
      <w:r w:rsidRPr="00CE7221">
        <w:rPr>
          <w:rFonts w:cs="Arial"/>
          <w:spacing w:val="1"/>
          <w:szCs w:val="22"/>
        </w:rPr>
        <w:t xml:space="preserve"> </w:t>
      </w:r>
      <w:r w:rsidRPr="00CE7221">
        <w:rPr>
          <w:rFonts w:cs="Arial"/>
          <w:spacing w:val="-3"/>
          <w:szCs w:val="22"/>
        </w:rPr>
        <w:t>I</w:t>
      </w:r>
      <w:r w:rsidRPr="00CE7221">
        <w:rPr>
          <w:rFonts w:cs="Arial"/>
          <w:spacing w:val="3"/>
          <w:szCs w:val="22"/>
        </w:rPr>
        <w:t>R</w:t>
      </w:r>
      <w:r w:rsidRPr="00CE7221">
        <w:rPr>
          <w:rFonts w:cs="Arial"/>
          <w:szCs w:val="22"/>
        </w:rPr>
        <w:t>B</w:t>
      </w:r>
      <w:r w:rsidRPr="00CE7221">
        <w:rPr>
          <w:rFonts w:cs="Arial"/>
          <w:spacing w:val="-2"/>
          <w:szCs w:val="22"/>
        </w:rPr>
        <w:t xml:space="preserve"> </w:t>
      </w:r>
      <w:r w:rsidR="007E145C" w:rsidRPr="00CE7221">
        <w:rPr>
          <w:rFonts w:cs="Arial"/>
          <w:spacing w:val="-2"/>
          <w:szCs w:val="22"/>
        </w:rPr>
        <w:t>requires</w:t>
      </w:r>
      <w:r w:rsidR="007E145C" w:rsidRPr="00CE7221">
        <w:rPr>
          <w:spacing w:val="-2"/>
          <w:szCs w:val="22"/>
        </w:rPr>
        <w:t xml:space="preserve"> </w:t>
      </w:r>
      <w:r w:rsidRPr="00CE7221">
        <w:rPr>
          <w:rFonts w:cs="Arial"/>
          <w:spacing w:val="-1"/>
          <w:szCs w:val="22"/>
        </w:rPr>
        <w:t>a</w:t>
      </w:r>
      <w:r w:rsidRPr="00CE7221">
        <w:rPr>
          <w:rFonts w:cs="Arial"/>
          <w:szCs w:val="22"/>
        </w:rPr>
        <w:t>n</w:t>
      </w:r>
      <w:r w:rsidRPr="00CE7221">
        <w:rPr>
          <w:rFonts w:cs="Arial"/>
          <w:spacing w:val="2"/>
          <w:szCs w:val="22"/>
        </w:rPr>
        <w:t xml:space="preserve"> </w:t>
      </w:r>
      <w:r w:rsidRPr="00CE7221">
        <w:rPr>
          <w:rFonts w:cs="Arial"/>
          <w:spacing w:val="-3"/>
          <w:szCs w:val="22"/>
        </w:rPr>
        <w:t>I</w:t>
      </w:r>
      <w:r w:rsidRPr="00CE7221">
        <w:rPr>
          <w:rFonts w:cs="Arial"/>
          <w:szCs w:val="22"/>
        </w:rPr>
        <w:t>ND</w:t>
      </w:r>
      <w:r w:rsidR="007E145C" w:rsidRPr="00CE7221">
        <w:rPr>
          <w:rFonts w:cs="Arial"/>
          <w:szCs w:val="22"/>
        </w:rPr>
        <w:t xml:space="preserve">, </w:t>
      </w:r>
      <w:r w:rsidR="00815DC5" w:rsidRPr="00CE7221">
        <w:rPr>
          <w:rFonts w:cs="Arial"/>
          <w:szCs w:val="22"/>
        </w:rPr>
        <w:t xml:space="preserve">it </w:t>
      </w:r>
      <w:r w:rsidR="007E145C" w:rsidRPr="00CE7221">
        <w:rPr>
          <w:rFonts w:cs="Arial"/>
          <w:spacing w:val="-2"/>
          <w:szCs w:val="22"/>
        </w:rPr>
        <w:t xml:space="preserve">cannot grant </w:t>
      </w:r>
      <w:r w:rsidRPr="00CE7221">
        <w:rPr>
          <w:rFonts w:cs="Arial"/>
          <w:spacing w:val="-1"/>
          <w:szCs w:val="22"/>
        </w:rPr>
        <w:t>a</w:t>
      </w:r>
      <w:r w:rsidRPr="00CE7221">
        <w:rPr>
          <w:rFonts w:cs="Arial"/>
          <w:spacing w:val="2"/>
          <w:szCs w:val="22"/>
        </w:rPr>
        <w:t>p</w:t>
      </w:r>
      <w:r w:rsidRPr="00CE7221">
        <w:rPr>
          <w:rFonts w:cs="Arial"/>
          <w:szCs w:val="22"/>
        </w:rPr>
        <w:t>p</w:t>
      </w:r>
      <w:r w:rsidRPr="00CE7221">
        <w:rPr>
          <w:rFonts w:cs="Arial"/>
          <w:spacing w:val="-1"/>
          <w:szCs w:val="22"/>
        </w:rPr>
        <w:t>r</w:t>
      </w:r>
      <w:r w:rsidRPr="00CE7221">
        <w:rPr>
          <w:rFonts w:cs="Arial"/>
          <w:szCs w:val="22"/>
        </w:rPr>
        <w:t>ov</w:t>
      </w:r>
      <w:r w:rsidRPr="00CE7221">
        <w:rPr>
          <w:rFonts w:cs="Arial"/>
          <w:spacing w:val="-1"/>
          <w:szCs w:val="22"/>
        </w:rPr>
        <w:t>a</w:t>
      </w:r>
      <w:r w:rsidRPr="00CE7221">
        <w:rPr>
          <w:rFonts w:cs="Arial"/>
          <w:szCs w:val="22"/>
        </w:rPr>
        <w:t>l until the</w:t>
      </w:r>
      <w:r w:rsidRPr="00CE7221">
        <w:rPr>
          <w:rFonts w:cs="Arial"/>
          <w:spacing w:val="-1"/>
          <w:szCs w:val="22"/>
        </w:rPr>
        <w:t xml:space="preserve"> </w:t>
      </w:r>
      <w:r w:rsidR="00815DC5" w:rsidRPr="00CE7221">
        <w:rPr>
          <w:rFonts w:cs="Arial"/>
          <w:spacing w:val="-1"/>
          <w:szCs w:val="22"/>
        </w:rPr>
        <w:t xml:space="preserve">PI provides one of the </w:t>
      </w:r>
      <w:r w:rsidRPr="00CE7221">
        <w:rPr>
          <w:rFonts w:cs="Arial"/>
          <w:spacing w:val="2"/>
          <w:szCs w:val="22"/>
        </w:rPr>
        <w:t>f</w:t>
      </w:r>
      <w:r w:rsidRPr="00CE7221">
        <w:rPr>
          <w:rFonts w:cs="Arial"/>
          <w:szCs w:val="22"/>
        </w:rPr>
        <w:t>ollowing</w:t>
      </w:r>
      <w:r w:rsidR="00815DC5" w:rsidRPr="00CE7221">
        <w:rPr>
          <w:rFonts w:cs="Arial"/>
          <w:szCs w:val="22"/>
        </w:rPr>
        <w:t>:</w:t>
      </w:r>
    </w:p>
    <w:p w:rsidR="00B61CC4" w:rsidRPr="00CE7221" w:rsidRDefault="0014349D" w:rsidP="00BE320D">
      <w:pPr>
        <w:pStyle w:val="ListParagraph"/>
        <w:numPr>
          <w:ilvl w:val="0"/>
          <w:numId w:val="178"/>
        </w:numPr>
        <w:spacing w:before="0" w:after="0" w:line="240" w:lineRule="auto"/>
        <w:rPr>
          <w:szCs w:val="22"/>
        </w:rPr>
      </w:pPr>
      <w:r w:rsidRPr="00CE7221">
        <w:rPr>
          <w:rFonts w:cs="Arial"/>
          <w:szCs w:val="22"/>
        </w:rPr>
        <w:t>D</w:t>
      </w:r>
      <w:r w:rsidR="00815DC5" w:rsidRPr="00CE7221">
        <w:rPr>
          <w:spacing w:val="-1"/>
          <w:szCs w:val="22"/>
        </w:rPr>
        <w:t xml:space="preserve">ocumentation to confirm </w:t>
      </w:r>
      <w:r w:rsidR="00860D00" w:rsidRPr="00CE7221">
        <w:rPr>
          <w:spacing w:val="-1"/>
          <w:szCs w:val="22"/>
        </w:rPr>
        <w:t>a</w:t>
      </w:r>
      <w:r w:rsidR="00860D00" w:rsidRPr="00CE7221">
        <w:rPr>
          <w:szCs w:val="22"/>
        </w:rPr>
        <w:t>n</w:t>
      </w:r>
      <w:r w:rsidR="00860D00" w:rsidRPr="00CE7221">
        <w:rPr>
          <w:spacing w:val="5"/>
          <w:szCs w:val="22"/>
        </w:rPr>
        <w:t xml:space="preserve"> </w:t>
      </w:r>
      <w:r w:rsidR="00860D00" w:rsidRPr="00CE7221">
        <w:rPr>
          <w:spacing w:val="-3"/>
          <w:szCs w:val="22"/>
        </w:rPr>
        <w:t>I</w:t>
      </w:r>
      <w:r w:rsidR="00860D00" w:rsidRPr="00CE7221">
        <w:rPr>
          <w:szCs w:val="22"/>
        </w:rPr>
        <w:t xml:space="preserve">ND </w:t>
      </w:r>
      <w:r w:rsidR="00860D00" w:rsidRPr="00CE7221">
        <w:rPr>
          <w:spacing w:val="2"/>
          <w:szCs w:val="22"/>
        </w:rPr>
        <w:t>n</w:t>
      </w:r>
      <w:r w:rsidR="00860D00" w:rsidRPr="00CE7221">
        <w:rPr>
          <w:szCs w:val="22"/>
        </w:rPr>
        <w:t>umb</w:t>
      </w:r>
      <w:r w:rsidR="00860D00" w:rsidRPr="00CE7221">
        <w:rPr>
          <w:spacing w:val="-1"/>
          <w:szCs w:val="22"/>
        </w:rPr>
        <w:t>e</w:t>
      </w:r>
      <w:r w:rsidR="00860D00" w:rsidRPr="00CE7221">
        <w:rPr>
          <w:szCs w:val="22"/>
        </w:rPr>
        <w:t>r</w:t>
      </w:r>
      <w:r w:rsidR="007E145C" w:rsidRPr="00CE7221">
        <w:rPr>
          <w:szCs w:val="22"/>
        </w:rPr>
        <w:t>,</w:t>
      </w:r>
      <w:r w:rsidR="00860D00" w:rsidRPr="00CE7221">
        <w:rPr>
          <w:spacing w:val="-1"/>
          <w:szCs w:val="22"/>
        </w:rPr>
        <w:t xml:space="preserve"> </w:t>
      </w:r>
      <w:r w:rsidR="00860D00" w:rsidRPr="00CE7221">
        <w:rPr>
          <w:szCs w:val="22"/>
        </w:rPr>
        <w:t>or</w:t>
      </w:r>
    </w:p>
    <w:p w:rsidR="0014349D" w:rsidRPr="00CE7221" w:rsidRDefault="0014349D" w:rsidP="00BE320D">
      <w:pPr>
        <w:pStyle w:val="ListParagraph"/>
        <w:numPr>
          <w:ilvl w:val="0"/>
          <w:numId w:val="178"/>
        </w:numPr>
        <w:spacing w:before="0" w:after="0" w:line="240" w:lineRule="auto"/>
        <w:rPr>
          <w:szCs w:val="22"/>
        </w:rPr>
      </w:pPr>
      <w:r w:rsidRPr="00CE7221">
        <w:rPr>
          <w:szCs w:val="22"/>
        </w:rPr>
        <w:t>Documentation from the FDA indicating that the FDA does not require an IND.</w:t>
      </w:r>
    </w:p>
    <w:p w:rsidR="00860D00" w:rsidRPr="00CE7221" w:rsidRDefault="00860D00" w:rsidP="00BE320D">
      <w:pPr>
        <w:rPr>
          <w:rFonts w:cs="Arial"/>
          <w:szCs w:val="24"/>
        </w:rPr>
      </w:pPr>
    </w:p>
    <w:p w:rsidR="00860D00" w:rsidRPr="00CE7221" w:rsidRDefault="00860D00" w:rsidP="00B61CC4">
      <w:pPr>
        <w:pStyle w:val="Heading3"/>
        <w:rPr>
          <w:rFonts w:cs="Arial"/>
          <w:szCs w:val="24"/>
        </w:rPr>
      </w:pPr>
      <w:bookmarkStart w:id="247" w:name="_Toc478638342"/>
      <w:bookmarkStart w:id="248" w:name="_Toc504137476"/>
      <w:bookmarkStart w:id="249" w:name="_Toc22300174"/>
      <w:r w:rsidRPr="00CE7221">
        <w:rPr>
          <w:rFonts w:cs="Arial"/>
          <w:szCs w:val="24"/>
        </w:rPr>
        <w:t>I</w:t>
      </w:r>
      <w:r w:rsidRPr="00CE7221">
        <w:rPr>
          <w:rFonts w:cs="Arial"/>
          <w:spacing w:val="-1"/>
          <w:szCs w:val="24"/>
        </w:rPr>
        <w:t>N</w:t>
      </w:r>
      <w:r w:rsidRPr="00CE7221">
        <w:rPr>
          <w:rFonts w:cs="Arial"/>
          <w:szCs w:val="24"/>
        </w:rPr>
        <w:t>D</w:t>
      </w:r>
      <w:r w:rsidRPr="00CE7221">
        <w:rPr>
          <w:rFonts w:cs="Arial"/>
          <w:spacing w:val="-4"/>
          <w:szCs w:val="24"/>
        </w:rPr>
        <w:t xml:space="preserve"> </w:t>
      </w:r>
      <w:r w:rsidRPr="00CE7221">
        <w:rPr>
          <w:rFonts w:cs="Arial"/>
          <w:szCs w:val="24"/>
        </w:rPr>
        <w:t>Exemption</w:t>
      </w:r>
      <w:bookmarkEnd w:id="247"/>
      <w:bookmarkEnd w:id="248"/>
      <w:bookmarkEnd w:id="249"/>
    </w:p>
    <w:p w:rsidR="0014349D" w:rsidRPr="00CE7221" w:rsidRDefault="0014349D" w:rsidP="00BE320D">
      <w:pPr>
        <w:pStyle w:val="BodyText"/>
        <w:spacing w:before="0"/>
        <w:ind w:left="0"/>
      </w:pPr>
    </w:p>
    <w:p w:rsidR="007E1D01" w:rsidRPr="00CE7221" w:rsidRDefault="007E1D01" w:rsidP="00BE320D">
      <w:pPr>
        <w:pStyle w:val="BodyText"/>
        <w:spacing w:before="0"/>
        <w:ind w:left="0"/>
      </w:pPr>
      <w:r w:rsidRPr="00CE7221">
        <w:t xml:space="preserve">The clinical investigation of a drug product lawfully marketed in the United States is exempt from the IND requirements if </w:t>
      </w:r>
      <w:r w:rsidRPr="00CE7221">
        <w:rPr>
          <w:u w:val="single"/>
        </w:rPr>
        <w:t>all</w:t>
      </w:r>
      <w:r w:rsidRPr="00CE7221">
        <w:t xml:space="preserve"> the following apply:</w:t>
      </w:r>
    </w:p>
    <w:p w:rsidR="007E1D01" w:rsidRPr="00CE7221" w:rsidRDefault="007E1D01" w:rsidP="00BE320D">
      <w:pPr>
        <w:pStyle w:val="BodyText"/>
        <w:numPr>
          <w:ilvl w:val="6"/>
          <w:numId w:val="62"/>
        </w:numPr>
        <w:spacing w:before="0"/>
        <w:ind w:left="720"/>
      </w:pPr>
      <w:r w:rsidRPr="00CE7221">
        <w:t>The investigation is not intended to be reported to FDA as a well-controlled study in support of a new indication for use nor intended to be used to support any other significant change in the labeling for the drug;</w:t>
      </w:r>
    </w:p>
    <w:p w:rsidR="007E1D01" w:rsidRPr="00CE7221" w:rsidRDefault="007E1D01" w:rsidP="00BE320D">
      <w:pPr>
        <w:pStyle w:val="BodyText"/>
        <w:numPr>
          <w:ilvl w:val="6"/>
          <w:numId w:val="62"/>
        </w:numPr>
        <w:spacing w:before="0"/>
        <w:ind w:left="720"/>
      </w:pPr>
      <w:r w:rsidRPr="00CE7221">
        <w:t>If the drug that is undergoing investigation is lawfully marketed as a prescription drug product, the investigation is not intended to support a significant change in the advertising for the product;</w:t>
      </w:r>
    </w:p>
    <w:p w:rsidR="007E1D01" w:rsidRPr="00CE7221" w:rsidRDefault="007E1D01" w:rsidP="00BE320D">
      <w:pPr>
        <w:pStyle w:val="BodyText"/>
        <w:numPr>
          <w:ilvl w:val="6"/>
          <w:numId w:val="62"/>
        </w:numPr>
        <w:spacing w:before="0"/>
        <w:ind w:left="720"/>
      </w:pPr>
      <w:r w:rsidRPr="00CE7221">
        <w:lastRenderedPageBreak/>
        <w:t>The investigation does not involve a route of administration or dosage level or use in a patient population or other factor that significantly increases the risks (or decreases the acceptability of the risks) associated with the use of the drug product;</w:t>
      </w:r>
    </w:p>
    <w:p w:rsidR="007E1D01" w:rsidRPr="00CE7221" w:rsidRDefault="007E1D01" w:rsidP="00BE320D">
      <w:pPr>
        <w:pStyle w:val="BodyText"/>
        <w:numPr>
          <w:ilvl w:val="6"/>
          <w:numId w:val="62"/>
        </w:numPr>
        <w:spacing w:before="0"/>
        <w:ind w:left="720"/>
      </w:pPr>
      <w:r w:rsidRPr="00CE7221">
        <w:t xml:space="preserve">The investigation is conducted in compliance with the requirements for institutional review and with the requirements for informed consent set forth </w:t>
      </w:r>
      <w:r w:rsidR="003C3D91" w:rsidRPr="00CE7221">
        <w:t>21 CFR parts 56 and 50, respectively;</w:t>
      </w:r>
      <w:r w:rsidR="00B21198" w:rsidRPr="00CE7221">
        <w:t xml:space="preserve"> and</w:t>
      </w:r>
    </w:p>
    <w:p w:rsidR="007E1D01" w:rsidRPr="00CE7221" w:rsidRDefault="007E145C" w:rsidP="00BE320D">
      <w:pPr>
        <w:pStyle w:val="BodyText"/>
        <w:numPr>
          <w:ilvl w:val="6"/>
          <w:numId w:val="62"/>
        </w:numPr>
        <w:spacing w:before="0"/>
        <w:ind w:left="720"/>
      </w:pPr>
      <w:r w:rsidRPr="00CE7221">
        <w:t xml:space="preserve">The PI conducts the </w:t>
      </w:r>
      <w:r w:rsidR="007E1D01" w:rsidRPr="00CE7221">
        <w:t xml:space="preserve">investigation in compliance </w:t>
      </w:r>
      <w:r w:rsidR="003C3D91" w:rsidRPr="00CE7221">
        <w:t xml:space="preserve">with the requirements concerning the promotion and sale of drugs (21 CFR </w:t>
      </w:r>
      <w:r w:rsidR="007E1D01" w:rsidRPr="00CE7221">
        <w:t>312.7</w:t>
      </w:r>
      <w:r w:rsidR="003C3D91" w:rsidRPr="00CE7221">
        <w:t>)</w:t>
      </w:r>
      <w:r w:rsidR="007E1D01" w:rsidRPr="00CE7221">
        <w:t>.</w:t>
      </w:r>
    </w:p>
    <w:p w:rsidR="00784C45" w:rsidRPr="00CE7221" w:rsidRDefault="00860D00" w:rsidP="00B61CC4">
      <w:pPr>
        <w:pStyle w:val="BodyText"/>
        <w:ind w:left="0"/>
        <w:rPr>
          <w:i/>
        </w:rPr>
      </w:pPr>
      <w:r w:rsidRPr="00CE7221">
        <w:rPr>
          <w:i/>
          <w:u w:val="single"/>
        </w:rPr>
        <w:t>NOTE</w:t>
      </w:r>
      <w:r w:rsidRPr="00CE7221">
        <w:t xml:space="preserve">:  </w:t>
      </w:r>
      <w:r w:rsidRPr="00CE7221">
        <w:rPr>
          <w:i/>
        </w:rPr>
        <w:t xml:space="preserve"> </w:t>
      </w:r>
      <w:r w:rsidR="007E145C" w:rsidRPr="00CE7221">
        <w:rPr>
          <w:i/>
        </w:rPr>
        <w:t>The FDA does not require a</w:t>
      </w:r>
      <w:r w:rsidR="00784C45" w:rsidRPr="00CE7221">
        <w:rPr>
          <w:i/>
        </w:rPr>
        <w:t xml:space="preserve">n IND for a </w:t>
      </w:r>
      <w:r w:rsidRPr="00CE7221">
        <w:rPr>
          <w:i/>
        </w:rPr>
        <w:t xml:space="preserve">placebo </w:t>
      </w:r>
      <w:r w:rsidR="00784C45" w:rsidRPr="00CE7221">
        <w:rPr>
          <w:i/>
        </w:rPr>
        <w:t xml:space="preserve">drug or for in vitro testing of a </w:t>
      </w:r>
      <w:r w:rsidRPr="00CE7221">
        <w:rPr>
          <w:i/>
        </w:rPr>
        <w:t>drug</w:t>
      </w:r>
      <w:r w:rsidR="00784C45" w:rsidRPr="00CE7221">
        <w:rPr>
          <w:i/>
        </w:rPr>
        <w:t>.</w:t>
      </w:r>
    </w:p>
    <w:p w:rsidR="00825106" w:rsidRPr="00CE7221" w:rsidRDefault="00825106" w:rsidP="00825106">
      <w:pPr>
        <w:pStyle w:val="BodyText"/>
        <w:autoSpaceDE/>
        <w:autoSpaceDN/>
        <w:adjustRightInd/>
        <w:spacing w:before="0" w:after="120"/>
        <w:ind w:left="1440"/>
      </w:pPr>
    </w:p>
    <w:p w:rsidR="00825106" w:rsidRPr="00CE7221" w:rsidRDefault="00825106" w:rsidP="00825106">
      <w:pPr>
        <w:pStyle w:val="Heading3"/>
        <w:rPr>
          <w:rFonts w:cs="Arial"/>
          <w:szCs w:val="24"/>
        </w:rPr>
      </w:pPr>
      <w:bookmarkStart w:id="250" w:name="_Toc478638343"/>
      <w:bookmarkStart w:id="251" w:name="_Toc504137477"/>
      <w:bookmarkStart w:id="252" w:name="_Toc22300175"/>
      <w:r w:rsidRPr="00CE7221">
        <w:rPr>
          <w:rFonts w:cs="Arial"/>
          <w:szCs w:val="24"/>
        </w:rPr>
        <w:t>Responsibilities Associated with an IND</w:t>
      </w:r>
      <w:bookmarkEnd w:id="250"/>
      <w:bookmarkEnd w:id="251"/>
      <w:bookmarkEnd w:id="252"/>
    </w:p>
    <w:p w:rsidR="00825106" w:rsidRPr="00CE7221" w:rsidRDefault="00825106" w:rsidP="000B47AF">
      <w:pPr>
        <w:pStyle w:val="ListParagraph"/>
        <w:numPr>
          <w:ilvl w:val="0"/>
          <w:numId w:val="60"/>
        </w:numPr>
        <w:rPr>
          <w:rFonts w:cs="Arial"/>
          <w:szCs w:val="24"/>
        </w:rPr>
      </w:pPr>
      <w:r w:rsidRPr="00CE7221">
        <w:rPr>
          <w:rFonts w:cs="Arial"/>
          <w:szCs w:val="24"/>
        </w:rPr>
        <w:t xml:space="preserve">The PI </w:t>
      </w:r>
      <w:r w:rsidR="00784C45" w:rsidRPr="00CE7221">
        <w:rPr>
          <w:rFonts w:cs="Arial"/>
          <w:szCs w:val="24"/>
        </w:rPr>
        <w:t xml:space="preserve">must </w:t>
      </w:r>
      <w:r w:rsidRPr="00CE7221">
        <w:rPr>
          <w:rFonts w:cs="Arial"/>
          <w:szCs w:val="24"/>
        </w:rPr>
        <w:t>comply with</w:t>
      </w:r>
      <w:r w:rsidR="00EA1205" w:rsidRPr="00CE7221">
        <w:rPr>
          <w:rFonts w:cs="Arial"/>
          <w:szCs w:val="24"/>
        </w:rPr>
        <w:t xml:space="preserve"> the</w:t>
      </w:r>
      <w:r w:rsidRPr="00CE7221">
        <w:rPr>
          <w:rFonts w:cs="Arial"/>
          <w:szCs w:val="24"/>
        </w:rPr>
        <w:t xml:space="preserve"> </w:t>
      </w:r>
      <w:hyperlink r:id="rId117" w:history="1">
        <w:r w:rsidRPr="00CE7221">
          <w:rPr>
            <w:rStyle w:val="Hyperlink"/>
            <w:rFonts w:cs="Arial"/>
            <w:szCs w:val="24"/>
          </w:rPr>
          <w:t>FDA Investigator’s Responsibilities for INDs</w:t>
        </w:r>
      </w:hyperlink>
    </w:p>
    <w:p w:rsidR="00825106" w:rsidRPr="00CE7221" w:rsidRDefault="003C10D9" w:rsidP="000B47AF">
      <w:pPr>
        <w:pStyle w:val="ListParagraph"/>
        <w:numPr>
          <w:ilvl w:val="0"/>
          <w:numId w:val="60"/>
        </w:numPr>
        <w:rPr>
          <w:rFonts w:cs="Arial"/>
          <w:szCs w:val="24"/>
        </w:rPr>
      </w:pPr>
      <w:r w:rsidRPr="00CE7221">
        <w:rPr>
          <w:rFonts w:cs="Arial"/>
          <w:szCs w:val="24"/>
        </w:rPr>
        <w:t xml:space="preserve">For </w:t>
      </w:r>
      <w:r w:rsidR="00784C45" w:rsidRPr="00CE7221">
        <w:rPr>
          <w:rFonts w:cs="Arial"/>
          <w:szCs w:val="24"/>
        </w:rPr>
        <w:t>i</w:t>
      </w:r>
      <w:r w:rsidRPr="00CE7221">
        <w:rPr>
          <w:rFonts w:cs="Arial"/>
          <w:szCs w:val="24"/>
        </w:rPr>
        <w:t>nvestigator-</w:t>
      </w:r>
      <w:r w:rsidR="00784C45" w:rsidRPr="00CE7221">
        <w:rPr>
          <w:rFonts w:cs="Arial"/>
          <w:szCs w:val="24"/>
        </w:rPr>
        <w:t>i</w:t>
      </w:r>
      <w:r w:rsidRPr="00CE7221">
        <w:rPr>
          <w:rFonts w:cs="Arial"/>
          <w:szCs w:val="24"/>
        </w:rPr>
        <w:t xml:space="preserve">nitiated IND studies, </w:t>
      </w:r>
      <w:r w:rsidR="003C3D91" w:rsidRPr="00CE7221">
        <w:rPr>
          <w:rFonts w:cs="Arial"/>
          <w:szCs w:val="24"/>
        </w:rPr>
        <w:t xml:space="preserve">the PI </w:t>
      </w:r>
      <w:r w:rsidR="00784C45" w:rsidRPr="00CE7221">
        <w:rPr>
          <w:rFonts w:cs="Arial"/>
          <w:szCs w:val="24"/>
        </w:rPr>
        <w:t xml:space="preserve">must </w:t>
      </w:r>
      <w:r w:rsidR="00825106" w:rsidRPr="00CE7221">
        <w:rPr>
          <w:rFonts w:cs="Arial"/>
          <w:szCs w:val="24"/>
        </w:rPr>
        <w:t xml:space="preserve">comply with </w:t>
      </w:r>
      <w:hyperlink r:id="rId118" w:history="1">
        <w:r w:rsidR="00825106" w:rsidRPr="00CE7221">
          <w:rPr>
            <w:rStyle w:val="Hyperlink"/>
            <w:rFonts w:cs="Arial"/>
            <w:szCs w:val="24"/>
          </w:rPr>
          <w:t>FDA Investigator Responsibilities for Investigator-Initiated IND Applications</w:t>
        </w:r>
      </w:hyperlink>
      <w:r w:rsidR="00825106" w:rsidRPr="00CE7221">
        <w:rPr>
          <w:rFonts w:cs="Arial"/>
          <w:szCs w:val="24"/>
        </w:rPr>
        <w:t xml:space="preserve">, </w:t>
      </w:r>
    </w:p>
    <w:p w:rsidR="00825106" w:rsidRPr="00CE7221" w:rsidRDefault="007E145C" w:rsidP="000B47AF">
      <w:pPr>
        <w:pStyle w:val="ListParagraph"/>
        <w:numPr>
          <w:ilvl w:val="0"/>
          <w:numId w:val="60"/>
        </w:numPr>
        <w:rPr>
          <w:rFonts w:cs="Arial"/>
          <w:szCs w:val="24"/>
        </w:rPr>
      </w:pPr>
      <w:r w:rsidRPr="00CE7221">
        <w:rPr>
          <w:rFonts w:cs="Arial"/>
          <w:szCs w:val="24"/>
        </w:rPr>
        <w:t>If the sponsor terminates an investigation with an IND, i</w:t>
      </w:r>
      <w:r w:rsidR="00825106" w:rsidRPr="00CE7221">
        <w:rPr>
          <w:rFonts w:cs="Arial"/>
          <w:szCs w:val="24"/>
        </w:rPr>
        <w:t xml:space="preserve">nform the IRB and </w:t>
      </w:r>
      <w:r w:rsidR="00784C45" w:rsidRPr="00CE7221">
        <w:rPr>
          <w:rFonts w:cs="Arial"/>
          <w:szCs w:val="24"/>
        </w:rPr>
        <w:t xml:space="preserve">the Research </w:t>
      </w:r>
      <w:r w:rsidR="00825106" w:rsidRPr="00CE7221">
        <w:rPr>
          <w:rFonts w:cs="Arial"/>
          <w:szCs w:val="24"/>
        </w:rPr>
        <w:t>Pharmac</w:t>
      </w:r>
      <w:r w:rsidR="00784C45" w:rsidRPr="00CE7221">
        <w:rPr>
          <w:rFonts w:cs="Arial"/>
          <w:szCs w:val="24"/>
        </w:rPr>
        <w:t>ist</w:t>
      </w:r>
      <w:r w:rsidRPr="00CE7221">
        <w:rPr>
          <w:rFonts w:cs="Arial"/>
          <w:szCs w:val="24"/>
        </w:rPr>
        <w:t>.</w:t>
      </w:r>
      <w:r w:rsidR="00784C45" w:rsidRPr="00CE7221">
        <w:rPr>
          <w:rFonts w:cs="Arial"/>
          <w:szCs w:val="24"/>
        </w:rPr>
        <w:t xml:space="preserve"> </w:t>
      </w:r>
    </w:p>
    <w:p w:rsidR="00825106" w:rsidRPr="00CE7221" w:rsidRDefault="00825106" w:rsidP="000B47AF">
      <w:pPr>
        <w:pStyle w:val="ListParagraph"/>
        <w:numPr>
          <w:ilvl w:val="0"/>
          <w:numId w:val="60"/>
        </w:numPr>
        <w:rPr>
          <w:rFonts w:cs="Arial"/>
          <w:szCs w:val="24"/>
        </w:rPr>
      </w:pPr>
      <w:r w:rsidRPr="00CE7221">
        <w:rPr>
          <w:rFonts w:cs="Arial"/>
          <w:szCs w:val="24"/>
        </w:rPr>
        <w:t>The PI will report to the sponsor any adverse effect that may reasonably be regarded as caused by, or probably caused by, the drug (21 CFR 312 (b)) according to the procedures in the protocol.</w:t>
      </w:r>
    </w:p>
    <w:p w:rsidR="008F4075" w:rsidRPr="00CE7221" w:rsidRDefault="00730B0E" w:rsidP="008E4047">
      <w:pPr>
        <w:pStyle w:val="Heading3"/>
      </w:pPr>
      <w:bookmarkStart w:id="253" w:name="_Toc22300176"/>
      <w:r w:rsidRPr="00CE7221">
        <w:t>Bioavailability and Bioequivalence Research</w:t>
      </w:r>
      <w:bookmarkEnd w:id="253"/>
    </w:p>
    <w:p w:rsidR="00730B0E" w:rsidRPr="00CE7221" w:rsidRDefault="00730B0E" w:rsidP="00730B0E">
      <w:pPr>
        <w:rPr>
          <w:rFonts w:cs="Arial"/>
          <w:szCs w:val="24"/>
        </w:rPr>
      </w:pPr>
      <w:r w:rsidRPr="00CE7221">
        <w:rPr>
          <w:rFonts w:cs="Arial"/>
          <w:szCs w:val="24"/>
        </w:rPr>
        <w:t xml:space="preserve">Clinical investigations for measuring bioavailability or demonstrating bioequivalence shall be subject to principles and requirements of </w:t>
      </w:r>
      <w:hyperlink r:id="rId119" w:history="1">
        <w:r w:rsidRPr="00CE7221">
          <w:rPr>
            <w:rStyle w:val="Hyperlink"/>
            <w:rFonts w:cs="Arial"/>
            <w:szCs w:val="24"/>
          </w:rPr>
          <w:t>21 CFR 320</w:t>
        </w:r>
      </w:hyperlink>
      <w:r w:rsidRPr="00CE7221">
        <w:rPr>
          <w:rFonts w:cs="Arial"/>
          <w:szCs w:val="24"/>
        </w:rPr>
        <w:t>.</w:t>
      </w:r>
    </w:p>
    <w:p w:rsidR="003B48F1" w:rsidRPr="00CE7221" w:rsidRDefault="003B48F1" w:rsidP="009B7361">
      <w:pPr>
        <w:pStyle w:val="Heading3"/>
        <w:rPr>
          <w:rFonts w:cs="Arial"/>
          <w:szCs w:val="24"/>
        </w:rPr>
      </w:pPr>
      <w:bookmarkStart w:id="254" w:name="_Toc478638344"/>
      <w:bookmarkStart w:id="255" w:name="_Toc504137478"/>
      <w:bookmarkStart w:id="256" w:name="_Toc22300177"/>
      <w:r w:rsidRPr="00CE7221">
        <w:rPr>
          <w:rFonts w:cs="Arial"/>
          <w:szCs w:val="24"/>
        </w:rPr>
        <w:t xml:space="preserve">Research </w:t>
      </w:r>
      <w:r w:rsidR="009B7361" w:rsidRPr="00CE7221">
        <w:rPr>
          <w:rFonts w:cs="Arial"/>
          <w:szCs w:val="24"/>
        </w:rPr>
        <w:t>I</w:t>
      </w:r>
      <w:r w:rsidR="004E1FAC" w:rsidRPr="00CE7221">
        <w:rPr>
          <w:rFonts w:cs="Arial"/>
          <w:szCs w:val="24"/>
        </w:rPr>
        <w:t xml:space="preserve">nvolving </w:t>
      </w:r>
      <w:r w:rsidR="00E06BDB" w:rsidRPr="00CE7221">
        <w:rPr>
          <w:rFonts w:cs="Arial"/>
          <w:szCs w:val="24"/>
        </w:rPr>
        <w:t xml:space="preserve">Endogenous Compounds, Live Organisms, Cosmetics, </w:t>
      </w:r>
      <w:r w:rsidRPr="00CE7221">
        <w:rPr>
          <w:rFonts w:cs="Arial"/>
          <w:szCs w:val="24"/>
        </w:rPr>
        <w:t>Dietary Supplements</w:t>
      </w:r>
      <w:r w:rsidR="004E1FAC" w:rsidRPr="00CE7221">
        <w:rPr>
          <w:rFonts w:cs="Arial"/>
          <w:szCs w:val="24"/>
        </w:rPr>
        <w:t xml:space="preserve">, </w:t>
      </w:r>
      <w:r w:rsidRPr="00CE7221">
        <w:rPr>
          <w:rFonts w:cs="Arial"/>
          <w:szCs w:val="24"/>
        </w:rPr>
        <w:t>Food</w:t>
      </w:r>
      <w:r w:rsidR="004E1FAC" w:rsidRPr="00CE7221">
        <w:rPr>
          <w:rFonts w:cs="Arial"/>
          <w:szCs w:val="24"/>
        </w:rPr>
        <w:t>, Fo</w:t>
      </w:r>
      <w:r w:rsidR="00AD4060" w:rsidRPr="00CE7221">
        <w:rPr>
          <w:rFonts w:cs="Arial"/>
          <w:szCs w:val="24"/>
        </w:rPr>
        <w:t xml:space="preserve">od-Derived Products, Spices, </w:t>
      </w:r>
      <w:r w:rsidR="004E1FAC" w:rsidRPr="00CE7221">
        <w:rPr>
          <w:rFonts w:cs="Arial"/>
          <w:szCs w:val="24"/>
        </w:rPr>
        <w:t>Herbs</w:t>
      </w:r>
      <w:r w:rsidR="00AD4060" w:rsidRPr="00CE7221">
        <w:rPr>
          <w:rFonts w:cs="Arial"/>
          <w:szCs w:val="24"/>
        </w:rPr>
        <w:t>, or Electronic Cigarettes</w:t>
      </w:r>
      <w:bookmarkEnd w:id="254"/>
      <w:bookmarkEnd w:id="255"/>
      <w:bookmarkEnd w:id="256"/>
      <w:r w:rsidR="004E1FAC" w:rsidRPr="00CE7221">
        <w:rPr>
          <w:rFonts w:cs="Arial"/>
          <w:szCs w:val="24"/>
        </w:rPr>
        <w:t xml:space="preserve"> </w:t>
      </w:r>
    </w:p>
    <w:p w:rsidR="00FF5507" w:rsidRPr="00CE7221" w:rsidRDefault="00FF5507" w:rsidP="00AD4060">
      <w:pPr>
        <w:spacing w:before="0" w:after="0" w:line="240" w:lineRule="auto"/>
        <w:rPr>
          <w:rFonts w:cs="Arial"/>
          <w:szCs w:val="24"/>
        </w:rPr>
      </w:pPr>
    </w:p>
    <w:p w:rsidR="003B48F1" w:rsidRPr="00CE7221" w:rsidRDefault="003B48F1" w:rsidP="00FF5507">
      <w:pPr>
        <w:spacing w:before="0" w:after="0" w:line="240" w:lineRule="auto"/>
        <w:rPr>
          <w:rFonts w:cs="Arial"/>
          <w:szCs w:val="24"/>
        </w:rPr>
      </w:pPr>
      <w:r w:rsidRPr="00CE7221">
        <w:rPr>
          <w:rFonts w:cs="Arial"/>
          <w:szCs w:val="24"/>
        </w:rPr>
        <w:t xml:space="preserve">Research </w:t>
      </w:r>
      <w:r w:rsidR="00E06BDB" w:rsidRPr="00CE7221">
        <w:rPr>
          <w:rFonts w:cs="Arial"/>
          <w:szCs w:val="24"/>
        </w:rPr>
        <w:t>using endogenous compounds (</w:t>
      </w:r>
      <w:r w:rsidR="00A2553C" w:rsidRPr="00CE7221">
        <w:rPr>
          <w:rFonts w:cs="Arial"/>
          <w:szCs w:val="24"/>
        </w:rPr>
        <w:t>e.g.</w:t>
      </w:r>
      <w:r w:rsidR="00E06BDB" w:rsidRPr="00CE7221">
        <w:rPr>
          <w:rFonts w:cs="Arial"/>
          <w:szCs w:val="24"/>
        </w:rPr>
        <w:t xml:space="preserve">, bradykinin, histamine, angiotensin), live organisms (e.g., </w:t>
      </w:r>
      <w:r w:rsidR="00E06BDB" w:rsidRPr="00CE7221">
        <w:rPr>
          <w:rFonts w:eastAsia="Times New Roman" w:cs="Arial"/>
          <w:szCs w:val="24"/>
        </w:rPr>
        <w:t>(e.g., virus, bacteria, or fungi, whether modified or wild-type)</w:t>
      </w:r>
      <w:r w:rsidR="00E06BDB" w:rsidRPr="00CE7221">
        <w:rPr>
          <w:rFonts w:cs="Arial"/>
          <w:szCs w:val="24"/>
        </w:rPr>
        <w:t xml:space="preserve">, cosmetics dietary supplements, food, food-derived products, </w:t>
      </w:r>
      <w:r w:rsidR="00AD4060" w:rsidRPr="00CE7221">
        <w:rPr>
          <w:rFonts w:cs="Arial"/>
          <w:szCs w:val="24"/>
        </w:rPr>
        <w:t xml:space="preserve">spices, herbs, or electronic cigarettes may be </w:t>
      </w:r>
      <w:r w:rsidRPr="00CE7221">
        <w:rPr>
          <w:rFonts w:cs="Arial"/>
          <w:szCs w:val="24"/>
        </w:rPr>
        <w:t xml:space="preserve">an important area of study, particularly, for better understanding, through rigorous scientific investigation, of their mechanisms of actions, pharmacokinetic and clinical effects.  </w:t>
      </w:r>
      <w:r w:rsidR="00AD4060" w:rsidRPr="00CE7221">
        <w:rPr>
          <w:rFonts w:cs="Arial"/>
          <w:szCs w:val="24"/>
        </w:rPr>
        <w:t xml:space="preserve"> </w:t>
      </w:r>
      <w:r w:rsidRPr="00CE7221">
        <w:rPr>
          <w:rFonts w:cs="Arial"/>
          <w:szCs w:val="24"/>
        </w:rPr>
        <w:t xml:space="preserve">Any </w:t>
      </w:r>
      <w:r w:rsidR="00E06BDB" w:rsidRPr="00CE7221">
        <w:rPr>
          <w:rFonts w:cs="Arial"/>
          <w:szCs w:val="24"/>
        </w:rPr>
        <w:t xml:space="preserve">DMC </w:t>
      </w:r>
      <w:r w:rsidRPr="00CE7221">
        <w:rPr>
          <w:rFonts w:cs="Arial"/>
          <w:szCs w:val="24"/>
        </w:rPr>
        <w:t xml:space="preserve">IRB </w:t>
      </w:r>
      <w:r w:rsidR="00E06BDB" w:rsidRPr="00CE7221">
        <w:rPr>
          <w:rFonts w:cs="Arial"/>
          <w:szCs w:val="24"/>
        </w:rPr>
        <w:t xml:space="preserve">application </w:t>
      </w:r>
      <w:r w:rsidR="007E145C" w:rsidRPr="00CE7221">
        <w:rPr>
          <w:rFonts w:cs="Arial"/>
          <w:szCs w:val="24"/>
        </w:rPr>
        <w:t xml:space="preserve">involving </w:t>
      </w:r>
      <w:r w:rsidR="00E06BDB" w:rsidRPr="00CE7221">
        <w:rPr>
          <w:rFonts w:cs="Arial"/>
          <w:szCs w:val="24"/>
        </w:rPr>
        <w:t xml:space="preserve">these materials </w:t>
      </w:r>
      <w:r w:rsidRPr="00CE7221">
        <w:rPr>
          <w:rFonts w:cs="Arial"/>
          <w:szCs w:val="24"/>
        </w:rPr>
        <w:t>must include either proof of an approved IND from the FDA, or a written statement</w:t>
      </w:r>
      <w:r w:rsidR="00A03921" w:rsidRPr="00CE7221">
        <w:rPr>
          <w:rFonts w:cs="Arial"/>
          <w:szCs w:val="24"/>
        </w:rPr>
        <w:t xml:space="preserve">, preferably </w:t>
      </w:r>
      <w:r w:rsidRPr="00CE7221">
        <w:rPr>
          <w:rFonts w:cs="Arial"/>
          <w:szCs w:val="24"/>
        </w:rPr>
        <w:t>from the FDA</w:t>
      </w:r>
      <w:r w:rsidR="00A03921" w:rsidRPr="00CE7221">
        <w:rPr>
          <w:rFonts w:cs="Arial"/>
          <w:szCs w:val="24"/>
        </w:rPr>
        <w:t>,</w:t>
      </w:r>
      <w:r w:rsidRPr="00CE7221">
        <w:rPr>
          <w:rFonts w:cs="Arial"/>
          <w:szCs w:val="24"/>
        </w:rPr>
        <w:t xml:space="preserve"> certifying that </w:t>
      </w:r>
      <w:r w:rsidR="007E145C" w:rsidRPr="00CE7221">
        <w:rPr>
          <w:rFonts w:cs="Arial"/>
          <w:szCs w:val="24"/>
        </w:rPr>
        <w:t xml:space="preserve">FDA does not require </w:t>
      </w:r>
      <w:r w:rsidRPr="00CE7221">
        <w:rPr>
          <w:rFonts w:cs="Arial"/>
          <w:szCs w:val="24"/>
        </w:rPr>
        <w:t xml:space="preserve">an IND </w:t>
      </w:r>
      <w:r w:rsidR="007E145C" w:rsidRPr="00CE7221">
        <w:rPr>
          <w:rFonts w:cs="Arial"/>
          <w:szCs w:val="24"/>
        </w:rPr>
        <w:t>for the investigation.</w:t>
      </w:r>
      <w:r w:rsidR="00AD4060" w:rsidRPr="00CE7221">
        <w:rPr>
          <w:rFonts w:cs="Arial"/>
          <w:szCs w:val="24"/>
        </w:rPr>
        <w:t xml:space="preserve"> </w:t>
      </w:r>
    </w:p>
    <w:p w:rsidR="00FF5507" w:rsidRPr="00CE7221" w:rsidRDefault="00FF5507" w:rsidP="00FF5507">
      <w:pPr>
        <w:spacing w:before="0" w:after="0" w:line="240" w:lineRule="auto"/>
        <w:rPr>
          <w:rFonts w:cs="Arial"/>
          <w:szCs w:val="24"/>
        </w:rPr>
      </w:pPr>
    </w:p>
    <w:p w:rsidR="00AD4060" w:rsidRPr="00CE7221" w:rsidRDefault="00E06BDB" w:rsidP="00FF5507">
      <w:pPr>
        <w:spacing w:before="0" w:after="0" w:line="240" w:lineRule="auto"/>
        <w:rPr>
          <w:rFonts w:cs="Arial"/>
          <w:szCs w:val="24"/>
        </w:rPr>
      </w:pPr>
      <w:r w:rsidRPr="00CE7221">
        <w:rPr>
          <w:rFonts w:cs="Arial"/>
          <w:szCs w:val="24"/>
        </w:rPr>
        <w:t>For more information, see the</w:t>
      </w:r>
      <w:r w:rsidR="00AD4060" w:rsidRPr="00CE7221">
        <w:rPr>
          <w:rFonts w:cs="Arial"/>
          <w:szCs w:val="24"/>
        </w:rPr>
        <w:t xml:space="preserve"> following </w:t>
      </w:r>
    </w:p>
    <w:p w:rsidR="00AD4060" w:rsidRPr="00CE7221" w:rsidRDefault="00794B4A" w:rsidP="000B47AF">
      <w:pPr>
        <w:pStyle w:val="ListParagraph"/>
        <w:numPr>
          <w:ilvl w:val="0"/>
          <w:numId w:val="63"/>
        </w:numPr>
        <w:spacing w:before="0" w:after="0" w:line="240" w:lineRule="auto"/>
        <w:contextualSpacing w:val="0"/>
        <w:rPr>
          <w:rFonts w:cs="Arial"/>
          <w:szCs w:val="24"/>
        </w:rPr>
      </w:pPr>
      <w:hyperlink r:id="rId120" w:history="1">
        <w:r w:rsidR="007E145C" w:rsidRPr="00CE7221">
          <w:rPr>
            <w:rStyle w:val="Hyperlink"/>
            <w:rFonts w:cs="Arial"/>
            <w:szCs w:val="24"/>
          </w:rPr>
          <w:t>FDA  Guidance for Clinical Investigators, Sponsors, and IRBS: INDs – Determining Whether Human research Studies Can Be Conducted Without an IND</w:t>
        </w:r>
      </w:hyperlink>
      <w:r w:rsidR="00AD4060" w:rsidRPr="00CE7221">
        <w:rPr>
          <w:rFonts w:cs="Arial"/>
          <w:szCs w:val="24"/>
        </w:rPr>
        <w:t xml:space="preserve"> </w:t>
      </w:r>
    </w:p>
    <w:p w:rsidR="00AD4060" w:rsidRPr="00CE7221" w:rsidRDefault="00794B4A" w:rsidP="000B47AF">
      <w:pPr>
        <w:pStyle w:val="ListParagraph"/>
        <w:numPr>
          <w:ilvl w:val="0"/>
          <w:numId w:val="63"/>
        </w:numPr>
        <w:spacing w:before="0" w:after="0" w:line="240" w:lineRule="auto"/>
        <w:contextualSpacing w:val="0"/>
        <w:rPr>
          <w:rFonts w:cs="Arial"/>
          <w:szCs w:val="24"/>
        </w:rPr>
      </w:pPr>
      <w:hyperlink r:id="rId121" w:history="1">
        <w:r w:rsidR="00AD4060" w:rsidRPr="00CE7221">
          <w:rPr>
            <w:rStyle w:val="Hyperlink"/>
            <w:rFonts w:cs="Arial"/>
            <w:szCs w:val="24"/>
          </w:rPr>
          <w:t>FAQs - Clinical Studies Involving Electronic Cigarettes and INDs</w:t>
        </w:r>
      </w:hyperlink>
    </w:p>
    <w:p w:rsidR="00AD4060" w:rsidRPr="00CE7221" w:rsidRDefault="00AD4060" w:rsidP="00AD4060">
      <w:pPr>
        <w:pStyle w:val="ListParagraph"/>
        <w:rPr>
          <w:rFonts w:cs="Arial"/>
          <w:szCs w:val="24"/>
        </w:rPr>
      </w:pPr>
    </w:p>
    <w:p w:rsidR="0026721B" w:rsidRPr="00CE7221" w:rsidRDefault="0026721B" w:rsidP="0026721B">
      <w:pPr>
        <w:pStyle w:val="Heading3"/>
        <w:rPr>
          <w:rFonts w:cs="Arial"/>
          <w:szCs w:val="24"/>
        </w:rPr>
      </w:pPr>
      <w:bookmarkStart w:id="257" w:name="_Toc365275165"/>
      <w:bookmarkStart w:id="258" w:name="_Toc478638345"/>
      <w:bookmarkStart w:id="259" w:name="_Toc504137479"/>
      <w:bookmarkStart w:id="260" w:name="_Toc22300178"/>
      <w:r w:rsidRPr="00CE7221">
        <w:rPr>
          <w:rFonts w:cs="Arial"/>
          <w:szCs w:val="24"/>
        </w:rPr>
        <w:lastRenderedPageBreak/>
        <w:t>Gene Transfer</w:t>
      </w:r>
      <w:bookmarkEnd w:id="257"/>
      <w:r w:rsidR="00A565E5" w:rsidRPr="00CE7221">
        <w:rPr>
          <w:rFonts w:cs="Arial"/>
          <w:szCs w:val="24"/>
        </w:rPr>
        <w:t xml:space="preserve"> R</w:t>
      </w:r>
      <w:r w:rsidR="00527594" w:rsidRPr="00CE7221">
        <w:rPr>
          <w:rFonts w:cs="Arial"/>
          <w:szCs w:val="24"/>
        </w:rPr>
        <w:t>esearch</w:t>
      </w:r>
      <w:bookmarkEnd w:id="258"/>
      <w:bookmarkEnd w:id="259"/>
      <w:bookmarkEnd w:id="260"/>
    </w:p>
    <w:p w:rsidR="0014349D" w:rsidRPr="00CE7221" w:rsidRDefault="0014349D" w:rsidP="00BE320D">
      <w:pPr>
        <w:spacing w:before="0" w:after="0" w:line="240" w:lineRule="auto"/>
        <w:rPr>
          <w:rFonts w:cs="Arial"/>
          <w:szCs w:val="24"/>
        </w:rPr>
      </w:pPr>
    </w:p>
    <w:p w:rsidR="0026721B" w:rsidRPr="00CE7221" w:rsidRDefault="0026721B" w:rsidP="00BE320D">
      <w:pPr>
        <w:spacing w:before="0" w:after="0" w:line="240" w:lineRule="auto"/>
        <w:rPr>
          <w:rFonts w:cs="Arial"/>
          <w:szCs w:val="24"/>
        </w:rPr>
      </w:pPr>
      <w:r w:rsidRPr="00CE7221">
        <w:rPr>
          <w:rFonts w:cs="Arial"/>
          <w:szCs w:val="24"/>
        </w:rPr>
        <w:t xml:space="preserve">Gene transfer involves the administration of genetic material to alter the biological properties of living cells for therapeutic use. Gene transfer activities in humans are investigational and </w:t>
      </w:r>
      <w:r w:rsidR="007E145C" w:rsidRPr="00CE7221">
        <w:rPr>
          <w:rFonts w:cs="Arial"/>
          <w:szCs w:val="24"/>
        </w:rPr>
        <w:t xml:space="preserve">must meet the </w:t>
      </w:r>
      <w:r w:rsidRPr="00CE7221">
        <w:rPr>
          <w:rFonts w:cs="Arial"/>
          <w:szCs w:val="24"/>
        </w:rPr>
        <w:t>regulat</w:t>
      </w:r>
      <w:r w:rsidR="007E145C" w:rsidRPr="00CE7221">
        <w:rPr>
          <w:rFonts w:cs="Arial"/>
          <w:szCs w:val="24"/>
        </w:rPr>
        <w:t xml:space="preserve">ory requirements of </w:t>
      </w:r>
      <w:r w:rsidRPr="00CE7221">
        <w:rPr>
          <w:rFonts w:cs="Arial"/>
          <w:szCs w:val="24"/>
        </w:rPr>
        <w:t>both FDA and the National Institutes of Health (NIH) Office of Biotechnology Activities (OBA).  Prior to IRB approval of a</w:t>
      </w:r>
      <w:r w:rsidR="00527594" w:rsidRPr="00CE7221">
        <w:rPr>
          <w:rFonts w:cs="Arial"/>
          <w:szCs w:val="24"/>
        </w:rPr>
        <w:t xml:space="preserve"> research</w:t>
      </w:r>
      <w:r w:rsidRPr="00CE7221">
        <w:rPr>
          <w:rFonts w:cs="Arial"/>
          <w:szCs w:val="24"/>
        </w:rPr>
        <w:t xml:space="preserve"> application and an informed consent involving gene transfer, </w:t>
      </w:r>
      <w:r w:rsidR="00244F77" w:rsidRPr="00CE7221">
        <w:rPr>
          <w:rFonts w:cs="Arial"/>
          <w:szCs w:val="24"/>
        </w:rPr>
        <w:t xml:space="preserve">obtain the </w:t>
      </w:r>
      <w:r w:rsidRPr="00CE7221">
        <w:rPr>
          <w:rFonts w:cs="Arial"/>
          <w:szCs w:val="24"/>
        </w:rPr>
        <w:t>following</w:t>
      </w:r>
      <w:r w:rsidR="00244F77" w:rsidRPr="00CE7221">
        <w:rPr>
          <w:rFonts w:cs="Arial"/>
          <w:szCs w:val="24"/>
        </w:rPr>
        <w:t xml:space="preserve"> to submit to the IRB:</w:t>
      </w:r>
    </w:p>
    <w:p w:rsidR="0026721B" w:rsidRPr="00CE7221" w:rsidRDefault="0026721B" w:rsidP="00BE320D">
      <w:pPr>
        <w:pStyle w:val="ListParagraph"/>
        <w:numPr>
          <w:ilvl w:val="0"/>
          <w:numId w:val="28"/>
        </w:numPr>
        <w:spacing w:before="0" w:after="0" w:line="240" w:lineRule="auto"/>
        <w:contextualSpacing w:val="0"/>
        <w:rPr>
          <w:rFonts w:cs="Arial"/>
          <w:szCs w:val="24"/>
        </w:rPr>
      </w:pPr>
      <w:r w:rsidRPr="00CE7221">
        <w:rPr>
          <w:rFonts w:cs="Arial"/>
          <w:szCs w:val="24"/>
        </w:rPr>
        <w:t xml:space="preserve">IND for human gene transfer from the FDA, </w:t>
      </w:r>
    </w:p>
    <w:p w:rsidR="0026721B" w:rsidRPr="00CE7221" w:rsidRDefault="007E145C" w:rsidP="00BE320D">
      <w:pPr>
        <w:pStyle w:val="ListParagraph"/>
        <w:numPr>
          <w:ilvl w:val="0"/>
          <w:numId w:val="28"/>
        </w:numPr>
        <w:spacing w:before="0" w:after="0" w:line="240" w:lineRule="auto"/>
        <w:contextualSpacing w:val="0"/>
        <w:rPr>
          <w:rFonts w:cs="Arial"/>
          <w:szCs w:val="24"/>
        </w:rPr>
      </w:pPr>
      <w:r w:rsidRPr="00CE7221">
        <w:rPr>
          <w:rFonts w:cs="Arial"/>
          <w:szCs w:val="24"/>
        </w:rPr>
        <w:t>Approval of the</w:t>
      </w:r>
      <w:r w:rsidR="0026721B" w:rsidRPr="00CE7221">
        <w:rPr>
          <w:rFonts w:cs="Arial"/>
          <w:szCs w:val="24"/>
        </w:rPr>
        <w:t xml:space="preserve"> U.S. Department of Health and Human Services (DHHS), NIH Recombinant DNA Advisory</w:t>
      </w:r>
      <w:r w:rsidR="008259D9" w:rsidRPr="00CE7221">
        <w:rPr>
          <w:rFonts w:cs="Arial"/>
          <w:szCs w:val="24"/>
        </w:rPr>
        <w:t xml:space="preserve"> Committee</w:t>
      </w:r>
      <w:r w:rsidR="0026721B" w:rsidRPr="00CE7221">
        <w:rPr>
          <w:rFonts w:cs="Arial"/>
          <w:szCs w:val="24"/>
        </w:rPr>
        <w:t xml:space="preserve"> (RAC), and</w:t>
      </w:r>
    </w:p>
    <w:p w:rsidR="0026721B" w:rsidRPr="00CE7221" w:rsidRDefault="007E145C" w:rsidP="00BE320D">
      <w:pPr>
        <w:pStyle w:val="ListParagraph"/>
        <w:numPr>
          <w:ilvl w:val="0"/>
          <w:numId w:val="28"/>
        </w:numPr>
        <w:spacing w:before="0" w:after="0" w:line="240" w:lineRule="auto"/>
        <w:contextualSpacing w:val="0"/>
        <w:rPr>
          <w:rFonts w:cs="Arial"/>
          <w:szCs w:val="24"/>
        </w:rPr>
      </w:pPr>
      <w:r w:rsidRPr="00CE7221">
        <w:rPr>
          <w:rFonts w:cs="Arial"/>
          <w:szCs w:val="24"/>
        </w:rPr>
        <w:t xml:space="preserve">Approval by </w:t>
      </w:r>
      <w:r w:rsidR="0026721B" w:rsidRPr="00CE7221">
        <w:rPr>
          <w:rFonts w:cs="Arial"/>
          <w:szCs w:val="24"/>
        </w:rPr>
        <w:t xml:space="preserve">the </w:t>
      </w:r>
      <w:r w:rsidR="00B21198" w:rsidRPr="00CE7221">
        <w:rPr>
          <w:rFonts w:cs="Arial"/>
          <w:szCs w:val="24"/>
        </w:rPr>
        <w:t>DMC Institutional Biosafety Committee (</w:t>
      </w:r>
      <w:r w:rsidR="0026721B" w:rsidRPr="00CE7221">
        <w:rPr>
          <w:rFonts w:cs="Arial"/>
          <w:szCs w:val="24"/>
        </w:rPr>
        <w:t>IBC</w:t>
      </w:r>
      <w:r w:rsidR="00B21198" w:rsidRPr="00CE7221">
        <w:rPr>
          <w:rFonts w:cs="Arial"/>
          <w:szCs w:val="24"/>
        </w:rPr>
        <w:t>)</w:t>
      </w:r>
      <w:r w:rsidR="0026721B" w:rsidRPr="00CE7221">
        <w:rPr>
          <w:rFonts w:cs="Arial"/>
          <w:szCs w:val="24"/>
        </w:rPr>
        <w:t>.</w:t>
      </w:r>
    </w:p>
    <w:p w:rsidR="0026721B" w:rsidRPr="00CE7221" w:rsidRDefault="0026721B" w:rsidP="00AD4060">
      <w:pPr>
        <w:pStyle w:val="ListParagraph"/>
        <w:rPr>
          <w:rFonts w:cs="Arial"/>
          <w:szCs w:val="24"/>
        </w:rPr>
      </w:pPr>
    </w:p>
    <w:p w:rsidR="00AD4060" w:rsidRPr="00CE7221" w:rsidRDefault="00AD4060" w:rsidP="001E6AAF">
      <w:pPr>
        <w:pStyle w:val="Heading3"/>
        <w:rPr>
          <w:rFonts w:cs="Arial"/>
          <w:szCs w:val="24"/>
        </w:rPr>
      </w:pPr>
      <w:bookmarkStart w:id="261" w:name="_Toc478638346"/>
      <w:bookmarkStart w:id="262" w:name="_Toc504137480"/>
      <w:bookmarkStart w:id="263" w:name="_Toc22300179"/>
      <w:r w:rsidRPr="00CE7221">
        <w:rPr>
          <w:rFonts w:cs="Arial"/>
          <w:szCs w:val="24"/>
        </w:rPr>
        <w:t xml:space="preserve">Research </w:t>
      </w:r>
      <w:r w:rsidR="001E6AAF" w:rsidRPr="00CE7221">
        <w:rPr>
          <w:rFonts w:cs="Arial"/>
          <w:szCs w:val="24"/>
        </w:rPr>
        <w:t>I</w:t>
      </w:r>
      <w:r w:rsidRPr="00CE7221">
        <w:rPr>
          <w:rFonts w:cs="Arial"/>
          <w:szCs w:val="24"/>
        </w:rPr>
        <w:t>nvolving Marijuana</w:t>
      </w:r>
      <w:bookmarkEnd w:id="261"/>
      <w:bookmarkEnd w:id="262"/>
      <w:r w:rsidRPr="00CE7221">
        <w:rPr>
          <w:rFonts w:cs="Arial"/>
          <w:szCs w:val="24"/>
        </w:rPr>
        <w:t xml:space="preserve"> </w:t>
      </w:r>
      <w:r w:rsidR="005E146A" w:rsidRPr="00CE7221">
        <w:rPr>
          <w:rFonts w:cs="Arial"/>
          <w:szCs w:val="24"/>
        </w:rPr>
        <w:t>(Cannabis)</w:t>
      </w:r>
      <w:bookmarkEnd w:id="263"/>
    </w:p>
    <w:p w:rsidR="0014349D" w:rsidRPr="00CE7221" w:rsidRDefault="0014349D" w:rsidP="00BE320D">
      <w:pPr>
        <w:spacing w:before="0" w:after="0" w:line="240" w:lineRule="auto"/>
        <w:rPr>
          <w:rFonts w:cs="Arial"/>
          <w:szCs w:val="24"/>
        </w:rPr>
      </w:pPr>
    </w:p>
    <w:p w:rsidR="00244F77" w:rsidRPr="00CE7221" w:rsidRDefault="005E146A" w:rsidP="00BE320D">
      <w:pPr>
        <w:spacing w:before="0" w:after="0" w:line="240" w:lineRule="auto"/>
        <w:rPr>
          <w:rFonts w:cs="Arial"/>
          <w:szCs w:val="24"/>
        </w:rPr>
      </w:pPr>
      <w:r w:rsidRPr="00CE7221">
        <w:rPr>
          <w:rFonts w:cs="Arial"/>
          <w:szCs w:val="24"/>
        </w:rPr>
        <w:t>In addition to obtaining IRB approval, c</w:t>
      </w:r>
      <w:r w:rsidR="00AD4060" w:rsidRPr="00CE7221">
        <w:rPr>
          <w:rFonts w:cs="Arial"/>
          <w:szCs w:val="24"/>
        </w:rPr>
        <w:t>onducting clinical</w:t>
      </w:r>
      <w:r w:rsidR="00527594" w:rsidRPr="00CE7221">
        <w:rPr>
          <w:rFonts w:cs="Arial"/>
          <w:szCs w:val="24"/>
        </w:rPr>
        <w:t xml:space="preserve"> research</w:t>
      </w:r>
      <w:r w:rsidR="00AD4060" w:rsidRPr="00CE7221">
        <w:rPr>
          <w:rFonts w:cs="Arial"/>
          <w:szCs w:val="24"/>
        </w:rPr>
        <w:t xml:space="preserve"> using marijuana </w:t>
      </w:r>
      <w:r w:rsidRPr="00CE7221">
        <w:rPr>
          <w:rFonts w:cs="Arial"/>
          <w:szCs w:val="24"/>
        </w:rPr>
        <w:t xml:space="preserve">(cannabis) </w:t>
      </w:r>
      <w:r w:rsidR="00AD4060" w:rsidRPr="00CE7221">
        <w:rPr>
          <w:rFonts w:cs="Arial"/>
          <w:szCs w:val="24"/>
        </w:rPr>
        <w:t>involves interactions with three federal agencies</w:t>
      </w:r>
      <w:r w:rsidR="00244F77" w:rsidRPr="00CE7221">
        <w:rPr>
          <w:rFonts w:cs="Arial"/>
          <w:szCs w:val="24"/>
        </w:rPr>
        <w:t>, and the NYS DOH, including:</w:t>
      </w:r>
    </w:p>
    <w:p w:rsidR="00244F77" w:rsidRPr="00CE7221" w:rsidRDefault="00244F77" w:rsidP="00BE320D">
      <w:pPr>
        <w:pStyle w:val="ListParagraph"/>
        <w:numPr>
          <w:ilvl w:val="3"/>
          <w:numId w:val="135"/>
        </w:numPr>
        <w:spacing w:before="0" w:after="0" w:line="240" w:lineRule="auto"/>
        <w:ind w:left="720"/>
        <w:contextualSpacing w:val="0"/>
        <w:rPr>
          <w:rFonts w:cs="Arial"/>
          <w:szCs w:val="24"/>
        </w:rPr>
      </w:pPr>
      <w:r w:rsidRPr="00CE7221">
        <w:rPr>
          <w:rFonts w:cs="Arial"/>
          <w:szCs w:val="24"/>
        </w:rPr>
        <w:t>O</w:t>
      </w:r>
      <w:r w:rsidR="00AD4060" w:rsidRPr="00CE7221">
        <w:rPr>
          <w:rFonts w:cs="Arial"/>
          <w:szCs w:val="24"/>
        </w:rPr>
        <w:t>btaining the marijuana for</w:t>
      </w:r>
      <w:r w:rsidR="00527594" w:rsidRPr="00CE7221">
        <w:rPr>
          <w:rFonts w:cs="Arial"/>
          <w:szCs w:val="24"/>
        </w:rPr>
        <w:t xml:space="preserve"> research</w:t>
      </w:r>
      <w:r w:rsidR="00AD4060" w:rsidRPr="00CE7221">
        <w:rPr>
          <w:rFonts w:cs="Arial"/>
          <w:szCs w:val="24"/>
        </w:rPr>
        <w:t xml:space="preserve"> from the National Institute on Drug Abuse (NIDA) within the National Institutes of Health; </w:t>
      </w:r>
    </w:p>
    <w:p w:rsidR="00244F77" w:rsidRPr="00CE7221" w:rsidRDefault="00244F77" w:rsidP="00BE320D">
      <w:pPr>
        <w:pStyle w:val="ListParagraph"/>
        <w:numPr>
          <w:ilvl w:val="3"/>
          <w:numId w:val="135"/>
        </w:numPr>
        <w:spacing w:before="0" w:after="0" w:line="240" w:lineRule="auto"/>
        <w:ind w:left="720"/>
        <w:contextualSpacing w:val="0"/>
        <w:rPr>
          <w:rFonts w:cs="Arial"/>
          <w:szCs w:val="24"/>
        </w:rPr>
      </w:pPr>
      <w:r w:rsidRPr="00CE7221">
        <w:rPr>
          <w:rFonts w:cs="Arial"/>
          <w:szCs w:val="24"/>
        </w:rPr>
        <w:t>R</w:t>
      </w:r>
      <w:r w:rsidR="00AD4060" w:rsidRPr="00CE7221">
        <w:rPr>
          <w:rFonts w:cs="Arial"/>
          <w:szCs w:val="24"/>
        </w:rPr>
        <w:t>eview of an investigational new drug (IND) application and the</w:t>
      </w:r>
      <w:r w:rsidR="00527594" w:rsidRPr="00CE7221">
        <w:rPr>
          <w:rFonts w:cs="Arial"/>
          <w:szCs w:val="24"/>
        </w:rPr>
        <w:t xml:space="preserve"> research</w:t>
      </w:r>
      <w:r w:rsidR="00AD4060" w:rsidRPr="00CE7221">
        <w:rPr>
          <w:rFonts w:cs="Arial"/>
          <w:szCs w:val="24"/>
        </w:rPr>
        <w:t xml:space="preserve"> protocol by the Food and Drug Administration (FDA)</w:t>
      </w:r>
      <w:r w:rsidR="005E146A" w:rsidRPr="00CE7221">
        <w:rPr>
          <w:rFonts w:cs="Arial"/>
          <w:szCs w:val="24"/>
        </w:rPr>
        <w:t xml:space="preserve">, </w:t>
      </w:r>
    </w:p>
    <w:p w:rsidR="00244F77" w:rsidRPr="00CE7221" w:rsidRDefault="00244F77" w:rsidP="00BE320D">
      <w:pPr>
        <w:pStyle w:val="ListParagraph"/>
        <w:numPr>
          <w:ilvl w:val="3"/>
          <w:numId w:val="135"/>
        </w:numPr>
        <w:spacing w:before="0" w:after="0" w:line="240" w:lineRule="auto"/>
        <w:ind w:left="720"/>
        <w:contextualSpacing w:val="0"/>
        <w:rPr>
          <w:rFonts w:cs="Arial"/>
          <w:szCs w:val="24"/>
        </w:rPr>
      </w:pPr>
      <w:r w:rsidRPr="00CE7221">
        <w:rPr>
          <w:rFonts w:cs="Arial"/>
          <w:szCs w:val="24"/>
        </w:rPr>
        <w:t>A</w:t>
      </w:r>
      <w:r w:rsidR="00AD4060" w:rsidRPr="00CE7221">
        <w:rPr>
          <w:rFonts w:cs="Arial"/>
          <w:szCs w:val="24"/>
        </w:rPr>
        <w:t xml:space="preserve">n </w:t>
      </w:r>
      <w:r w:rsidR="004661EA" w:rsidRPr="00CE7221">
        <w:rPr>
          <w:rFonts w:cs="Arial"/>
          <w:szCs w:val="24"/>
        </w:rPr>
        <w:t>i</w:t>
      </w:r>
      <w:r w:rsidR="002C4F18" w:rsidRPr="00CE7221">
        <w:rPr>
          <w:rFonts w:cs="Arial"/>
          <w:szCs w:val="24"/>
        </w:rPr>
        <w:t>nvestigator</w:t>
      </w:r>
      <w:r w:rsidR="00AD4060" w:rsidRPr="00CE7221">
        <w:rPr>
          <w:rFonts w:cs="Arial"/>
          <w:szCs w:val="24"/>
        </w:rPr>
        <w:t xml:space="preserve"> registration and site licensure by the Drug Enforcement Administration (DEA)</w:t>
      </w:r>
      <w:r w:rsidR="005E146A" w:rsidRPr="00CE7221">
        <w:rPr>
          <w:rFonts w:cs="Arial"/>
          <w:szCs w:val="24"/>
        </w:rPr>
        <w:t>,</w:t>
      </w:r>
    </w:p>
    <w:p w:rsidR="005E146A" w:rsidRPr="00CE7221" w:rsidRDefault="005E146A" w:rsidP="00BE320D">
      <w:pPr>
        <w:pStyle w:val="ListParagraph"/>
        <w:numPr>
          <w:ilvl w:val="3"/>
          <w:numId w:val="135"/>
        </w:numPr>
        <w:spacing w:before="0" w:after="0" w:line="240" w:lineRule="auto"/>
        <w:ind w:left="720"/>
        <w:contextualSpacing w:val="0"/>
        <w:rPr>
          <w:rFonts w:cs="Arial"/>
          <w:szCs w:val="24"/>
        </w:rPr>
      </w:pPr>
      <w:r w:rsidRPr="00CE7221">
        <w:rPr>
          <w:rFonts w:cs="Arial"/>
          <w:szCs w:val="24"/>
        </w:rPr>
        <w:t>Obtain</w:t>
      </w:r>
      <w:r w:rsidR="00F0433B" w:rsidRPr="00CE7221">
        <w:rPr>
          <w:rFonts w:cs="Arial"/>
          <w:szCs w:val="24"/>
        </w:rPr>
        <w:t>ing</w:t>
      </w:r>
      <w:r w:rsidRPr="00CE7221">
        <w:rPr>
          <w:rFonts w:cs="Arial"/>
          <w:szCs w:val="24"/>
        </w:rPr>
        <w:t xml:space="preserve"> a Class 7 Researcher (Individual) License from the </w:t>
      </w:r>
      <w:hyperlink r:id="rId122" w:history="1">
        <w:r w:rsidRPr="00CE7221">
          <w:rPr>
            <w:rStyle w:val="Hyperlink"/>
            <w:rFonts w:cs="Arial"/>
            <w:szCs w:val="24"/>
          </w:rPr>
          <w:t>NYSDOH Bureau of Narcotics Enforcement (BNE)</w:t>
        </w:r>
      </w:hyperlink>
      <w:r w:rsidRPr="00CE7221">
        <w:rPr>
          <w:rFonts w:cs="Arial"/>
          <w:szCs w:val="24"/>
        </w:rPr>
        <w:t>.</w:t>
      </w:r>
    </w:p>
    <w:p w:rsidR="005E146A" w:rsidRPr="00CE7221" w:rsidRDefault="005E146A" w:rsidP="00BE320D">
      <w:pPr>
        <w:pStyle w:val="ListParagraph"/>
        <w:numPr>
          <w:ilvl w:val="3"/>
          <w:numId w:val="135"/>
        </w:numPr>
        <w:spacing w:before="0" w:after="0" w:line="240" w:lineRule="auto"/>
        <w:ind w:left="720"/>
        <w:contextualSpacing w:val="0"/>
        <w:rPr>
          <w:rFonts w:cs="Arial"/>
          <w:szCs w:val="24"/>
        </w:rPr>
      </w:pPr>
      <w:r w:rsidRPr="00CE7221">
        <w:rPr>
          <w:rFonts w:cs="Arial"/>
          <w:szCs w:val="24"/>
        </w:rPr>
        <w:t>Obtaining a Certificate of Confidentiality from the NIH, if the research is not NIH funded.</w:t>
      </w:r>
    </w:p>
    <w:p w:rsidR="00AD4060" w:rsidRPr="00CE7221" w:rsidRDefault="00AD4060" w:rsidP="00BE320D">
      <w:pPr>
        <w:spacing w:before="0" w:after="0" w:line="240" w:lineRule="auto"/>
        <w:rPr>
          <w:rFonts w:cs="Arial"/>
          <w:szCs w:val="24"/>
        </w:rPr>
      </w:pPr>
      <w:r w:rsidRPr="00CE7221">
        <w:rPr>
          <w:rFonts w:cs="Arial"/>
          <w:szCs w:val="24"/>
        </w:rPr>
        <w:t xml:space="preserve">For more information, see the </w:t>
      </w:r>
      <w:hyperlink r:id="rId123" w:history="1">
        <w:r w:rsidR="007F0BBE" w:rsidRPr="00CE7221">
          <w:rPr>
            <w:rStyle w:val="Hyperlink"/>
            <w:rFonts w:cs="Arial"/>
            <w:szCs w:val="24"/>
          </w:rPr>
          <w:t>FDA Guidance on Marijuana research with Research Participants</w:t>
        </w:r>
      </w:hyperlink>
      <w:r w:rsidR="007F0BBE" w:rsidRPr="00CE7221">
        <w:rPr>
          <w:rStyle w:val="Hyperlink"/>
          <w:rFonts w:cs="Arial"/>
          <w:szCs w:val="24"/>
        </w:rPr>
        <w:t>.</w:t>
      </w:r>
    </w:p>
    <w:p w:rsidR="00716662" w:rsidRPr="00CE7221" w:rsidRDefault="00716662" w:rsidP="009B7361">
      <w:pPr>
        <w:pStyle w:val="Heading2"/>
        <w:rPr>
          <w:rFonts w:cs="Arial"/>
          <w:szCs w:val="24"/>
        </w:rPr>
      </w:pPr>
      <w:bookmarkStart w:id="264" w:name="_Toc365275163"/>
      <w:bookmarkStart w:id="265" w:name="_Toc478638347"/>
      <w:bookmarkStart w:id="266" w:name="_Toc504137481"/>
      <w:bookmarkStart w:id="267" w:name="_Toc22300180"/>
      <w:r w:rsidRPr="00CE7221">
        <w:rPr>
          <w:rFonts w:cs="Arial"/>
          <w:szCs w:val="24"/>
        </w:rPr>
        <w:t>Planned Emergency Human</w:t>
      </w:r>
      <w:r w:rsidR="00A565E5" w:rsidRPr="00CE7221">
        <w:rPr>
          <w:rFonts w:cs="Arial"/>
          <w:szCs w:val="24"/>
        </w:rPr>
        <w:t xml:space="preserve"> R</w:t>
      </w:r>
      <w:r w:rsidR="00527594" w:rsidRPr="00CE7221">
        <w:rPr>
          <w:rFonts w:cs="Arial"/>
          <w:szCs w:val="24"/>
        </w:rPr>
        <w:t>esearch</w:t>
      </w:r>
      <w:r w:rsidRPr="00CE7221">
        <w:rPr>
          <w:rFonts w:cs="Arial"/>
          <w:szCs w:val="24"/>
        </w:rPr>
        <w:t xml:space="preserve"> or Clinical Trials</w:t>
      </w:r>
      <w:bookmarkEnd w:id="264"/>
      <w:bookmarkEnd w:id="265"/>
      <w:bookmarkEnd w:id="266"/>
      <w:bookmarkEnd w:id="267"/>
    </w:p>
    <w:p w:rsidR="00F61EA4" w:rsidRPr="00CE7221" w:rsidRDefault="00F61EA4" w:rsidP="006B6480">
      <w:pPr>
        <w:kinsoku w:val="0"/>
        <w:overflowPunct w:val="0"/>
        <w:autoSpaceDE w:val="0"/>
        <w:autoSpaceDN w:val="0"/>
        <w:adjustRightInd w:val="0"/>
        <w:spacing w:before="0" w:after="0" w:line="240" w:lineRule="auto"/>
        <w:contextualSpacing/>
        <w:rPr>
          <w:rFonts w:cs="Arial"/>
          <w:szCs w:val="24"/>
        </w:rPr>
      </w:pPr>
    </w:p>
    <w:p w:rsidR="000C0DD7" w:rsidRPr="00CE7221" w:rsidRDefault="00716662" w:rsidP="006B6480">
      <w:pPr>
        <w:spacing w:before="0" w:after="0" w:line="240" w:lineRule="auto"/>
        <w:contextualSpacing/>
        <w:rPr>
          <w:rFonts w:cs="Arial"/>
          <w:szCs w:val="24"/>
        </w:rPr>
      </w:pPr>
      <w:r w:rsidRPr="00CE7221">
        <w:rPr>
          <w:rFonts w:cs="Arial"/>
          <w:szCs w:val="24"/>
        </w:rPr>
        <w:t>Emergency</w:t>
      </w:r>
      <w:r w:rsidR="00527594" w:rsidRPr="00CE7221">
        <w:rPr>
          <w:rFonts w:cs="Arial"/>
          <w:szCs w:val="24"/>
        </w:rPr>
        <w:t xml:space="preserve"> research</w:t>
      </w:r>
      <w:r w:rsidRPr="00CE7221">
        <w:rPr>
          <w:rFonts w:cs="Arial"/>
          <w:szCs w:val="24"/>
        </w:rPr>
        <w:t xml:space="preserve"> refers to the study of acute, life-threatening clinical situations</w:t>
      </w:r>
      <w:r w:rsidR="009F0853" w:rsidRPr="00CE7221">
        <w:rPr>
          <w:rFonts w:cs="Arial"/>
          <w:szCs w:val="24"/>
        </w:rPr>
        <w:t xml:space="preserve"> that necessitates urgent intervention</w:t>
      </w:r>
      <w:r w:rsidRPr="00CE7221">
        <w:rPr>
          <w:rFonts w:cs="Arial"/>
          <w:szCs w:val="24"/>
        </w:rPr>
        <w:t xml:space="preserve">. Often, informed consent from the participants is not feasible because the participant lacks the capacity to provide their own consent (e.g., unconscious) and/or there is insufficient time because treatment must be promptly administered. The conduct of planned emergency </w:t>
      </w:r>
      <w:r w:rsidR="008D024C" w:rsidRPr="00CE7221">
        <w:rPr>
          <w:rFonts w:cs="Arial"/>
          <w:szCs w:val="24"/>
        </w:rPr>
        <w:t>h</w:t>
      </w:r>
      <w:r w:rsidR="002C4F18" w:rsidRPr="00CE7221">
        <w:rPr>
          <w:rFonts w:cs="Arial"/>
          <w:szCs w:val="24"/>
        </w:rPr>
        <w:t>uman</w:t>
      </w:r>
      <w:r w:rsidR="00527594" w:rsidRPr="00CE7221">
        <w:rPr>
          <w:rFonts w:cs="Arial"/>
          <w:szCs w:val="24"/>
        </w:rPr>
        <w:t xml:space="preserve"> research</w:t>
      </w:r>
      <w:r w:rsidRPr="00CE7221">
        <w:rPr>
          <w:rFonts w:cs="Arial"/>
          <w:szCs w:val="24"/>
        </w:rPr>
        <w:t xml:space="preserve"> or clinical trials in life-threatening emergent situations requires special consideration by the IRB, including consideration of whether </w:t>
      </w:r>
      <w:r w:rsidR="005E146A" w:rsidRPr="00CE7221">
        <w:rPr>
          <w:rFonts w:cs="Arial"/>
          <w:szCs w:val="24"/>
        </w:rPr>
        <w:t>to grant a</w:t>
      </w:r>
      <w:r w:rsidR="000C0DD7" w:rsidRPr="00CE7221">
        <w:rPr>
          <w:rFonts w:cs="Arial"/>
          <w:szCs w:val="24"/>
        </w:rPr>
        <w:t xml:space="preserve">n exception form informed consent requirements for emergency research.  </w:t>
      </w:r>
    </w:p>
    <w:p w:rsidR="000C0DD7" w:rsidRPr="00CE7221" w:rsidRDefault="000C0DD7" w:rsidP="006B6480">
      <w:pPr>
        <w:spacing w:before="0" w:after="0" w:line="240" w:lineRule="auto"/>
        <w:contextualSpacing/>
        <w:rPr>
          <w:rFonts w:cs="Arial"/>
          <w:szCs w:val="24"/>
        </w:rPr>
      </w:pPr>
    </w:p>
    <w:p w:rsidR="000C0DD7" w:rsidRPr="00CE7221" w:rsidRDefault="000C0DD7" w:rsidP="006B6480">
      <w:pPr>
        <w:spacing w:before="0" w:after="0" w:line="240" w:lineRule="auto"/>
        <w:contextualSpacing/>
        <w:rPr>
          <w:rFonts w:cs="Arial"/>
          <w:szCs w:val="24"/>
        </w:rPr>
      </w:pPr>
    </w:p>
    <w:p w:rsidR="000C0DD7" w:rsidRPr="00CE7221" w:rsidRDefault="000C0DD7" w:rsidP="008E4047">
      <w:pPr>
        <w:pStyle w:val="Heading3"/>
      </w:pPr>
      <w:bookmarkStart w:id="268" w:name="_Toc22300181"/>
      <w:r w:rsidRPr="00CE7221">
        <w:t>Exception Form Informed Consent Requirements For Emergency Research</w:t>
      </w:r>
      <w:bookmarkEnd w:id="268"/>
    </w:p>
    <w:p w:rsidR="000C0DD7" w:rsidRPr="00CE7221" w:rsidRDefault="000C0DD7" w:rsidP="006B6480">
      <w:pPr>
        <w:spacing w:before="0" w:after="0" w:line="240" w:lineRule="auto"/>
        <w:contextualSpacing/>
        <w:rPr>
          <w:rFonts w:cs="Arial"/>
          <w:szCs w:val="24"/>
        </w:rPr>
      </w:pPr>
    </w:p>
    <w:p w:rsidR="000C0DD7" w:rsidRPr="00CE7221" w:rsidRDefault="000C0DD7" w:rsidP="000C0DD7">
      <w:pPr>
        <w:spacing w:before="0" w:after="0" w:line="240" w:lineRule="auto"/>
        <w:contextualSpacing/>
        <w:rPr>
          <w:rFonts w:cs="Arial"/>
          <w:szCs w:val="24"/>
        </w:rPr>
      </w:pPr>
      <w:r w:rsidRPr="00CE7221">
        <w:rPr>
          <w:rFonts w:cs="Arial"/>
          <w:szCs w:val="24"/>
        </w:rPr>
        <w:t xml:space="preserve">The IRB </w:t>
      </w:r>
      <w:r w:rsidR="0079649B" w:rsidRPr="00CE7221">
        <w:rPr>
          <w:rFonts w:cs="Arial"/>
          <w:szCs w:val="24"/>
        </w:rPr>
        <w:t xml:space="preserve">may review and </w:t>
      </w:r>
      <w:r w:rsidRPr="00CE7221">
        <w:rPr>
          <w:rFonts w:cs="Arial"/>
          <w:szCs w:val="24"/>
        </w:rPr>
        <w:t xml:space="preserve">approve </w:t>
      </w:r>
      <w:r w:rsidR="0079649B" w:rsidRPr="00CE7221">
        <w:rPr>
          <w:rFonts w:cs="Arial"/>
          <w:szCs w:val="24"/>
        </w:rPr>
        <w:t xml:space="preserve">a clinical </w:t>
      </w:r>
      <w:r w:rsidRPr="00CE7221">
        <w:rPr>
          <w:rFonts w:cs="Arial"/>
          <w:szCs w:val="24"/>
        </w:rPr>
        <w:t xml:space="preserve">investigation without requiring informed consent of all </w:t>
      </w:r>
      <w:r w:rsidRPr="00CE7221">
        <w:t xml:space="preserve">research </w:t>
      </w:r>
      <w:r w:rsidR="0073661A" w:rsidRPr="00CE7221">
        <w:t>participants</w:t>
      </w:r>
      <w:r w:rsidR="0079649B" w:rsidRPr="00CE7221">
        <w:t xml:space="preserve">, </w:t>
      </w:r>
      <w:r w:rsidRPr="00CE7221">
        <w:rPr>
          <w:rFonts w:cs="Arial"/>
          <w:szCs w:val="24"/>
        </w:rPr>
        <w:t xml:space="preserve">if the IRB (with the concurrence of a licensed physician who is a member of or consultant to the IRB and who is not otherwise participating in the clinical investigation) finds and documents each of the following: </w:t>
      </w:r>
    </w:p>
    <w:p w:rsidR="000C0DD7" w:rsidRPr="00CE7221" w:rsidRDefault="000C0DD7" w:rsidP="000C0DD7">
      <w:pPr>
        <w:spacing w:before="0" w:after="0" w:line="240" w:lineRule="auto"/>
        <w:contextualSpacing/>
        <w:rPr>
          <w:rFonts w:cs="Arial"/>
          <w:szCs w:val="24"/>
        </w:rPr>
      </w:pPr>
    </w:p>
    <w:p w:rsidR="000C0DD7" w:rsidRPr="00CE7221" w:rsidRDefault="000C0DD7" w:rsidP="008F127E">
      <w:pPr>
        <w:spacing w:before="0" w:after="0" w:line="240" w:lineRule="auto"/>
        <w:contextualSpacing/>
        <w:rPr>
          <w:rFonts w:cs="Arial"/>
          <w:szCs w:val="24"/>
        </w:rPr>
      </w:pPr>
      <w:r w:rsidRPr="00CE7221">
        <w:rPr>
          <w:rFonts w:cs="Arial"/>
          <w:szCs w:val="24"/>
        </w:rPr>
        <w:t xml:space="preserve">(1) The research participants are in a life-threatening situation, available treatments are unproven or unsatisfactory, and the collection of valid scientific evidence, which may include evidence obtained through randomized placebo-controlled investigations, is necessary to determine the safety and effectiveness of particular interventions. </w:t>
      </w:r>
    </w:p>
    <w:p w:rsidR="000C0DD7" w:rsidRPr="00CE7221" w:rsidRDefault="000C0DD7" w:rsidP="000C0DD7">
      <w:pPr>
        <w:spacing w:before="0" w:after="0" w:line="240" w:lineRule="auto"/>
        <w:contextualSpacing/>
        <w:rPr>
          <w:rFonts w:cs="Arial"/>
          <w:szCs w:val="24"/>
        </w:rPr>
      </w:pPr>
    </w:p>
    <w:p w:rsidR="000C0DD7" w:rsidRPr="00CE7221" w:rsidRDefault="000C0DD7" w:rsidP="008F127E">
      <w:pPr>
        <w:spacing w:before="0" w:after="0" w:line="240" w:lineRule="auto"/>
        <w:contextualSpacing/>
        <w:rPr>
          <w:rFonts w:cs="Arial"/>
          <w:szCs w:val="24"/>
        </w:rPr>
      </w:pPr>
      <w:r w:rsidRPr="00CE7221">
        <w:rPr>
          <w:rFonts w:cs="Arial"/>
          <w:szCs w:val="24"/>
        </w:rPr>
        <w:t xml:space="preserve">(2) Obtaining informed consent is not feasible because: </w:t>
      </w:r>
    </w:p>
    <w:p w:rsidR="000C0DD7" w:rsidRPr="00CE7221" w:rsidRDefault="000C0DD7" w:rsidP="000C0DD7">
      <w:pPr>
        <w:spacing w:before="0" w:after="0" w:line="240" w:lineRule="auto"/>
        <w:contextualSpacing/>
        <w:rPr>
          <w:rFonts w:cs="Arial"/>
          <w:szCs w:val="24"/>
        </w:rPr>
      </w:pPr>
    </w:p>
    <w:p w:rsidR="000C0DD7" w:rsidRPr="00CE7221" w:rsidRDefault="000C0DD7" w:rsidP="008F127E">
      <w:pPr>
        <w:spacing w:before="0" w:after="0" w:line="240" w:lineRule="auto"/>
        <w:ind w:left="720"/>
        <w:contextualSpacing/>
        <w:rPr>
          <w:rFonts w:cs="Arial"/>
          <w:szCs w:val="24"/>
        </w:rPr>
      </w:pPr>
      <w:r w:rsidRPr="00CE7221">
        <w:rPr>
          <w:rFonts w:cs="Arial"/>
          <w:szCs w:val="24"/>
        </w:rPr>
        <w:t xml:space="preserve">(i) The </w:t>
      </w:r>
      <w:r w:rsidRPr="00CE7221">
        <w:t>research participants</w:t>
      </w:r>
      <w:r w:rsidRPr="00CE7221">
        <w:rPr>
          <w:rFonts w:cs="Arial"/>
          <w:szCs w:val="24"/>
        </w:rPr>
        <w:t xml:space="preserve"> will not be able to give their informed consent as a result of their medical condition; </w:t>
      </w:r>
    </w:p>
    <w:p w:rsidR="000C0DD7" w:rsidRPr="00CE7221" w:rsidRDefault="000C0DD7" w:rsidP="008E4047">
      <w:pPr>
        <w:spacing w:before="0" w:after="0" w:line="240" w:lineRule="auto"/>
        <w:ind w:left="720"/>
        <w:contextualSpacing/>
        <w:rPr>
          <w:rFonts w:cs="Arial"/>
          <w:szCs w:val="24"/>
        </w:rPr>
      </w:pPr>
    </w:p>
    <w:p w:rsidR="000C0DD7" w:rsidRPr="00CE7221" w:rsidRDefault="000C0DD7" w:rsidP="008F127E">
      <w:pPr>
        <w:spacing w:before="0" w:after="0" w:line="240" w:lineRule="auto"/>
        <w:ind w:left="720"/>
        <w:contextualSpacing/>
        <w:rPr>
          <w:rFonts w:cs="Arial"/>
          <w:szCs w:val="24"/>
        </w:rPr>
      </w:pPr>
      <w:r w:rsidRPr="00CE7221">
        <w:rPr>
          <w:rFonts w:cs="Arial"/>
          <w:szCs w:val="24"/>
        </w:rPr>
        <w:t xml:space="preserve">(ii) The intervention under investigation must be administered before consent from the </w:t>
      </w:r>
      <w:r w:rsidR="0073661A" w:rsidRPr="00CE7221">
        <w:t>research participants’</w:t>
      </w:r>
      <w:r w:rsidRPr="00CE7221">
        <w:rPr>
          <w:rFonts w:cs="Arial"/>
          <w:szCs w:val="24"/>
        </w:rPr>
        <w:t xml:space="preserve"> legally authorized representatives is feasible; and </w:t>
      </w:r>
    </w:p>
    <w:p w:rsidR="000C0DD7" w:rsidRPr="00CE7221" w:rsidRDefault="000C0DD7" w:rsidP="008E4047">
      <w:pPr>
        <w:spacing w:before="0" w:after="0" w:line="240" w:lineRule="auto"/>
        <w:ind w:left="720"/>
        <w:contextualSpacing/>
        <w:rPr>
          <w:rFonts w:cs="Arial"/>
          <w:szCs w:val="24"/>
        </w:rPr>
      </w:pPr>
    </w:p>
    <w:p w:rsidR="000C0DD7" w:rsidRPr="00CE7221" w:rsidRDefault="000C0DD7" w:rsidP="008F127E">
      <w:pPr>
        <w:spacing w:before="0" w:after="0" w:line="240" w:lineRule="auto"/>
        <w:ind w:left="720"/>
        <w:contextualSpacing/>
        <w:rPr>
          <w:rFonts w:cs="Arial"/>
          <w:szCs w:val="24"/>
        </w:rPr>
      </w:pPr>
      <w:r w:rsidRPr="00CE7221">
        <w:rPr>
          <w:rFonts w:cs="Arial"/>
          <w:szCs w:val="24"/>
        </w:rPr>
        <w:t xml:space="preserve">(iii) There is no reasonable way to identify prospectively the individuals likely to become eligible for participation in the clinical investigation. </w:t>
      </w:r>
    </w:p>
    <w:p w:rsidR="000C0DD7" w:rsidRPr="00CE7221" w:rsidRDefault="000C0DD7" w:rsidP="000C0DD7">
      <w:pPr>
        <w:spacing w:before="0" w:after="0" w:line="240" w:lineRule="auto"/>
        <w:contextualSpacing/>
        <w:rPr>
          <w:rFonts w:cs="Arial"/>
          <w:szCs w:val="24"/>
        </w:rPr>
      </w:pPr>
    </w:p>
    <w:p w:rsidR="000C0DD7" w:rsidRPr="00CE7221" w:rsidRDefault="000C0DD7" w:rsidP="008F127E">
      <w:pPr>
        <w:spacing w:before="0" w:after="0" w:line="240" w:lineRule="auto"/>
        <w:contextualSpacing/>
        <w:rPr>
          <w:rFonts w:cs="Arial"/>
          <w:szCs w:val="24"/>
        </w:rPr>
      </w:pPr>
      <w:r w:rsidRPr="00CE7221">
        <w:rPr>
          <w:rFonts w:cs="Arial"/>
          <w:szCs w:val="24"/>
        </w:rPr>
        <w:t xml:space="preserve">(3) Participation in the research holds out the prospect of direct benefit to the </w:t>
      </w:r>
      <w:r w:rsidR="0073661A" w:rsidRPr="00CE7221">
        <w:rPr>
          <w:rFonts w:cs="Arial"/>
          <w:szCs w:val="24"/>
        </w:rPr>
        <w:t xml:space="preserve">research participants </w:t>
      </w:r>
      <w:r w:rsidRPr="00CE7221">
        <w:rPr>
          <w:rFonts w:cs="Arial"/>
          <w:szCs w:val="24"/>
        </w:rPr>
        <w:t xml:space="preserve">because: </w:t>
      </w:r>
    </w:p>
    <w:p w:rsidR="000C0DD7" w:rsidRPr="00CE7221" w:rsidRDefault="000C0DD7" w:rsidP="000C0DD7">
      <w:pPr>
        <w:spacing w:before="0" w:after="0" w:line="240" w:lineRule="auto"/>
        <w:contextualSpacing/>
        <w:rPr>
          <w:rFonts w:cs="Arial"/>
          <w:szCs w:val="24"/>
        </w:rPr>
      </w:pPr>
    </w:p>
    <w:p w:rsidR="000C0DD7" w:rsidRPr="00CE7221" w:rsidRDefault="000C0DD7" w:rsidP="008F127E">
      <w:pPr>
        <w:spacing w:before="0" w:after="0" w:line="240" w:lineRule="auto"/>
        <w:ind w:left="720"/>
        <w:contextualSpacing/>
        <w:rPr>
          <w:rFonts w:cs="Arial"/>
          <w:szCs w:val="24"/>
        </w:rPr>
      </w:pPr>
      <w:r w:rsidRPr="00CE7221">
        <w:rPr>
          <w:rFonts w:cs="Arial"/>
          <w:szCs w:val="24"/>
        </w:rPr>
        <w:t xml:space="preserve">(i) </w:t>
      </w:r>
      <w:r w:rsidR="0073661A" w:rsidRPr="00CE7221">
        <w:rPr>
          <w:rFonts w:cs="Arial"/>
          <w:szCs w:val="24"/>
        </w:rPr>
        <w:t xml:space="preserve">Research participants </w:t>
      </w:r>
      <w:r w:rsidRPr="00CE7221">
        <w:rPr>
          <w:rFonts w:cs="Arial"/>
          <w:szCs w:val="24"/>
        </w:rPr>
        <w:t xml:space="preserve">are facing a life-threatening situation that necessitates intervention; </w:t>
      </w:r>
    </w:p>
    <w:p w:rsidR="000C0DD7" w:rsidRPr="00CE7221" w:rsidRDefault="000C0DD7" w:rsidP="008E4047">
      <w:pPr>
        <w:spacing w:before="0" w:after="0" w:line="240" w:lineRule="auto"/>
        <w:ind w:left="720"/>
        <w:contextualSpacing/>
        <w:rPr>
          <w:rFonts w:cs="Arial"/>
          <w:szCs w:val="24"/>
        </w:rPr>
      </w:pPr>
    </w:p>
    <w:p w:rsidR="000C0DD7" w:rsidRPr="00CE7221" w:rsidRDefault="000C0DD7" w:rsidP="008F127E">
      <w:pPr>
        <w:spacing w:before="0" w:after="0" w:line="240" w:lineRule="auto"/>
        <w:ind w:left="720"/>
        <w:contextualSpacing/>
        <w:rPr>
          <w:rFonts w:cs="Arial"/>
          <w:szCs w:val="24"/>
        </w:rPr>
      </w:pPr>
      <w:r w:rsidRPr="00CE7221">
        <w:rPr>
          <w:rFonts w:cs="Arial"/>
          <w:szCs w:val="24"/>
        </w:rPr>
        <w:t xml:space="preserve">(ii) Appropriate animal and other preclinical studies have been conducted, and the information derived from those studies and related evidence support the potential for the intervention to provide a direct benefit to the individual </w:t>
      </w:r>
      <w:r w:rsidR="0073661A" w:rsidRPr="00CE7221">
        <w:rPr>
          <w:rFonts w:cs="Arial"/>
          <w:szCs w:val="24"/>
        </w:rPr>
        <w:t>research participants</w:t>
      </w:r>
      <w:r w:rsidRPr="00CE7221">
        <w:rPr>
          <w:rFonts w:cs="Arial"/>
          <w:szCs w:val="24"/>
        </w:rPr>
        <w:t xml:space="preserve">; and </w:t>
      </w:r>
    </w:p>
    <w:p w:rsidR="000C0DD7" w:rsidRPr="00CE7221" w:rsidRDefault="000C0DD7" w:rsidP="008E4047">
      <w:pPr>
        <w:spacing w:before="0" w:after="0" w:line="240" w:lineRule="auto"/>
        <w:ind w:left="720"/>
        <w:contextualSpacing/>
        <w:rPr>
          <w:rFonts w:cs="Arial"/>
          <w:szCs w:val="24"/>
        </w:rPr>
      </w:pPr>
    </w:p>
    <w:p w:rsidR="000C0DD7" w:rsidRPr="00CE7221" w:rsidRDefault="000C0DD7" w:rsidP="008F127E">
      <w:pPr>
        <w:spacing w:before="0" w:after="0" w:line="240" w:lineRule="auto"/>
        <w:ind w:left="720"/>
        <w:contextualSpacing/>
        <w:rPr>
          <w:rFonts w:cs="Arial"/>
          <w:szCs w:val="24"/>
        </w:rPr>
      </w:pPr>
      <w:r w:rsidRPr="00CE7221">
        <w:rPr>
          <w:rFonts w:cs="Arial"/>
          <w:szCs w:val="24"/>
        </w:rPr>
        <w:t xml:space="preserve">(iii) Risks associated with the investigation are reasonable in relation to what is known about the medical condition of the potential class of </w:t>
      </w:r>
      <w:r w:rsidR="0073661A" w:rsidRPr="00CE7221">
        <w:rPr>
          <w:rFonts w:cs="Arial"/>
          <w:szCs w:val="24"/>
        </w:rPr>
        <w:t>research participants</w:t>
      </w:r>
      <w:r w:rsidRPr="00CE7221">
        <w:rPr>
          <w:rFonts w:cs="Arial"/>
          <w:szCs w:val="24"/>
        </w:rPr>
        <w:t xml:space="preserve">, the risks and benefits of standard therapy, if any, and what is known about the risks and benefits of the proposed intervention or activity. </w:t>
      </w:r>
    </w:p>
    <w:p w:rsidR="000C0DD7" w:rsidRPr="00CE7221" w:rsidRDefault="000C0DD7" w:rsidP="000C0DD7">
      <w:pPr>
        <w:spacing w:before="0" w:after="0" w:line="240" w:lineRule="auto"/>
        <w:contextualSpacing/>
        <w:rPr>
          <w:rFonts w:cs="Arial"/>
          <w:szCs w:val="24"/>
        </w:rPr>
      </w:pPr>
    </w:p>
    <w:p w:rsidR="000C0DD7" w:rsidRPr="00CE7221" w:rsidRDefault="000C0DD7" w:rsidP="008F127E">
      <w:pPr>
        <w:spacing w:before="0" w:after="0" w:line="240" w:lineRule="auto"/>
        <w:contextualSpacing/>
        <w:rPr>
          <w:rFonts w:cs="Arial"/>
          <w:szCs w:val="24"/>
        </w:rPr>
      </w:pPr>
      <w:r w:rsidRPr="00CE7221">
        <w:rPr>
          <w:rFonts w:cs="Arial"/>
          <w:szCs w:val="24"/>
        </w:rPr>
        <w:t xml:space="preserve">(4) The clinical investigation could not practicably be carried out without the waiver. </w:t>
      </w:r>
    </w:p>
    <w:p w:rsidR="000C0DD7" w:rsidRPr="00CE7221" w:rsidRDefault="000C0DD7" w:rsidP="000C0DD7">
      <w:pPr>
        <w:spacing w:before="0" w:after="0" w:line="240" w:lineRule="auto"/>
        <w:contextualSpacing/>
        <w:rPr>
          <w:rFonts w:cs="Arial"/>
          <w:szCs w:val="24"/>
        </w:rPr>
      </w:pPr>
    </w:p>
    <w:p w:rsidR="000C0DD7" w:rsidRPr="00CE7221" w:rsidRDefault="000C0DD7" w:rsidP="008F127E">
      <w:pPr>
        <w:spacing w:before="0" w:after="0" w:line="240" w:lineRule="auto"/>
        <w:contextualSpacing/>
        <w:rPr>
          <w:rFonts w:cs="Arial"/>
          <w:szCs w:val="24"/>
        </w:rPr>
      </w:pPr>
      <w:r w:rsidRPr="00CE7221">
        <w:rPr>
          <w:rFonts w:cs="Arial"/>
          <w:szCs w:val="24"/>
        </w:rPr>
        <w:t xml:space="preserve">(5) The proposed investigational plan defines the length of the potential therapeutic window based on scientific evidence, and the investigator has committed to attempting to contact a legally authorized representative for each </w:t>
      </w:r>
      <w:r w:rsidR="0073661A" w:rsidRPr="00CE7221">
        <w:rPr>
          <w:rFonts w:cs="Arial"/>
          <w:szCs w:val="24"/>
        </w:rPr>
        <w:t xml:space="preserve">research participant </w:t>
      </w:r>
      <w:r w:rsidRPr="00CE7221">
        <w:rPr>
          <w:rFonts w:cs="Arial"/>
          <w:szCs w:val="24"/>
        </w:rPr>
        <w:t xml:space="preserve">within that window of time and, if feasible, to asking the legally authorized representative contacted for consent within that window rather than proceeding without consent. The investigator will summarize efforts made to contact legally authorized representatives and make this information available to the IRB at the time of continuing review. </w:t>
      </w:r>
    </w:p>
    <w:p w:rsidR="000C0DD7" w:rsidRPr="00CE7221" w:rsidRDefault="000C0DD7" w:rsidP="000C0DD7">
      <w:pPr>
        <w:spacing w:before="0" w:after="0" w:line="240" w:lineRule="auto"/>
        <w:contextualSpacing/>
        <w:rPr>
          <w:rFonts w:cs="Arial"/>
          <w:szCs w:val="24"/>
        </w:rPr>
      </w:pPr>
    </w:p>
    <w:p w:rsidR="000C0DD7" w:rsidRPr="00CE7221" w:rsidRDefault="000C0DD7" w:rsidP="008F127E">
      <w:pPr>
        <w:spacing w:before="0" w:after="0" w:line="240" w:lineRule="auto"/>
        <w:contextualSpacing/>
        <w:rPr>
          <w:rFonts w:cs="Arial"/>
          <w:szCs w:val="24"/>
        </w:rPr>
      </w:pPr>
      <w:r w:rsidRPr="00CE7221">
        <w:rPr>
          <w:rFonts w:cs="Arial"/>
          <w:szCs w:val="24"/>
        </w:rPr>
        <w:t xml:space="preserve">(6) The IRB has reviewed and approved informed consent procedures and an informed consent document consistent with 50.25. These procedures and the informed consent document are to be used with </w:t>
      </w:r>
      <w:r w:rsidR="0073661A" w:rsidRPr="00CE7221">
        <w:rPr>
          <w:rFonts w:cs="Arial"/>
          <w:szCs w:val="24"/>
        </w:rPr>
        <w:t>research participants o</w:t>
      </w:r>
      <w:r w:rsidRPr="00CE7221">
        <w:rPr>
          <w:rFonts w:cs="Arial"/>
          <w:szCs w:val="24"/>
        </w:rPr>
        <w:t xml:space="preserve">r their legally authorized representatives in situations where use of such procedures and documents is feasible. The IRB has reviewed and approved procedures and information to be used when providing an opportunity for a family member to object to a </w:t>
      </w:r>
      <w:r w:rsidR="0073661A" w:rsidRPr="00CE7221">
        <w:rPr>
          <w:rFonts w:cs="Arial"/>
          <w:szCs w:val="24"/>
        </w:rPr>
        <w:t xml:space="preserve">research participant’s </w:t>
      </w:r>
      <w:r w:rsidRPr="00CE7221">
        <w:rPr>
          <w:rFonts w:cs="Arial"/>
          <w:szCs w:val="24"/>
        </w:rPr>
        <w:t xml:space="preserve">participation in the clinical investigation consistent with paragraph (7)(v) below. </w:t>
      </w:r>
    </w:p>
    <w:p w:rsidR="000C0DD7" w:rsidRPr="00CE7221" w:rsidRDefault="000C0DD7" w:rsidP="000C0DD7">
      <w:pPr>
        <w:spacing w:before="0" w:after="0" w:line="240" w:lineRule="auto"/>
        <w:contextualSpacing/>
        <w:rPr>
          <w:rFonts w:cs="Arial"/>
          <w:szCs w:val="24"/>
        </w:rPr>
      </w:pPr>
    </w:p>
    <w:p w:rsidR="000C0DD7" w:rsidRPr="00CE7221" w:rsidRDefault="000C0DD7" w:rsidP="008F127E">
      <w:pPr>
        <w:spacing w:before="0" w:after="0" w:line="240" w:lineRule="auto"/>
        <w:contextualSpacing/>
        <w:rPr>
          <w:rFonts w:cs="Arial"/>
          <w:szCs w:val="24"/>
        </w:rPr>
      </w:pPr>
      <w:r w:rsidRPr="00CE7221">
        <w:rPr>
          <w:rFonts w:cs="Arial"/>
          <w:szCs w:val="24"/>
        </w:rPr>
        <w:lastRenderedPageBreak/>
        <w:t xml:space="preserve">(7) Additional protections of the rights and welfare of the </w:t>
      </w:r>
      <w:r w:rsidR="0073661A" w:rsidRPr="00CE7221">
        <w:rPr>
          <w:rFonts w:cs="Arial"/>
          <w:szCs w:val="24"/>
        </w:rPr>
        <w:t xml:space="preserve">research participants </w:t>
      </w:r>
      <w:r w:rsidRPr="00CE7221">
        <w:rPr>
          <w:rFonts w:cs="Arial"/>
          <w:szCs w:val="24"/>
        </w:rPr>
        <w:t xml:space="preserve">will be provided, including, at least: </w:t>
      </w:r>
    </w:p>
    <w:p w:rsidR="000C0DD7" w:rsidRPr="00CE7221" w:rsidRDefault="000C0DD7" w:rsidP="000C0DD7">
      <w:pPr>
        <w:spacing w:before="0" w:after="0" w:line="240" w:lineRule="auto"/>
        <w:contextualSpacing/>
        <w:rPr>
          <w:rFonts w:cs="Arial"/>
          <w:szCs w:val="24"/>
        </w:rPr>
      </w:pPr>
    </w:p>
    <w:p w:rsidR="000C0DD7" w:rsidRPr="00CE7221" w:rsidRDefault="000C0DD7" w:rsidP="008F127E">
      <w:pPr>
        <w:spacing w:before="0" w:after="0" w:line="240" w:lineRule="auto"/>
        <w:ind w:left="720"/>
        <w:contextualSpacing/>
        <w:rPr>
          <w:rFonts w:cs="Arial"/>
          <w:szCs w:val="24"/>
        </w:rPr>
      </w:pPr>
      <w:r w:rsidRPr="00CE7221">
        <w:rPr>
          <w:rFonts w:cs="Arial"/>
          <w:szCs w:val="24"/>
        </w:rPr>
        <w:t xml:space="preserve">(i) Consultation (including, where appropriate, consultation carried out by the IRB) with representatives of the communities in which the clinical investigation will be conducted and from which the </w:t>
      </w:r>
      <w:r w:rsidR="0073661A" w:rsidRPr="00CE7221">
        <w:rPr>
          <w:rFonts w:cs="Arial"/>
          <w:szCs w:val="24"/>
        </w:rPr>
        <w:t xml:space="preserve">research participants </w:t>
      </w:r>
      <w:r w:rsidRPr="00CE7221">
        <w:rPr>
          <w:rFonts w:cs="Arial"/>
          <w:szCs w:val="24"/>
        </w:rPr>
        <w:t xml:space="preserve">will be drawn; </w:t>
      </w:r>
    </w:p>
    <w:p w:rsidR="000C0DD7" w:rsidRPr="00CE7221" w:rsidRDefault="000C0DD7" w:rsidP="000C0DD7">
      <w:pPr>
        <w:spacing w:before="0" w:after="0" w:line="240" w:lineRule="auto"/>
        <w:contextualSpacing/>
        <w:rPr>
          <w:rFonts w:cs="Arial"/>
          <w:szCs w:val="24"/>
        </w:rPr>
      </w:pPr>
    </w:p>
    <w:p w:rsidR="000C0DD7" w:rsidRPr="00CE7221" w:rsidRDefault="000C0DD7" w:rsidP="008F127E">
      <w:pPr>
        <w:spacing w:before="0" w:after="0" w:line="240" w:lineRule="auto"/>
        <w:ind w:left="720"/>
        <w:contextualSpacing/>
        <w:rPr>
          <w:rFonts w:cs="Arial"/>
          <w:szCs w:val="24"/>
        </w:rPr>
      </w:pPr>
      <w:r w:rsidRPr="00CE7221">
        <w:rPr>
          <w:rFonts w:cs="Arial"/>
          <w:szCs w:val="24"/>
        </w:rPr>
        <w:t xml:space="preserve">(ii) Public disclosure to the communities in which the clinical investigation will be conducted and from which the </w:t>
      </w:r>
      <w:r w:rsidR="0073661A" w:rsidRPr="00CE7221">
        <w:rPr>
          <w:rFonts w:cs="Arial"/>
          <w:szCs w:val="24"/>
        </w:rPr>
        <w:t xml:space="preserve">research participants </w:t>
      </w:r>
      <w:r w:rsidRPr="00CE7221">
        <w:rPr>
          <w:rFonts w:cs="Arial"/>
          <w:szCs w:val="24"/>
        </w:rPr>
        <w:t xml:space="preserve">will be drawn, prior to initiation of the clinical investigation, of plans for the investigation and its risks and expected benefits; </w:t>
      </w:r>
    </w:p>
    <w:p w:rsidR="000C0DD7" w:rsidRPr="00CE7221" w:rsidRDefault="000C0DD7" w:rsidP="008E4047">
      <w:pPr>
        <w:spacing w:before="0" w:after="0" w:line="240" w:lineRule="auto"/>
        <w:ind w:left="720"/>
        <w:contextualSpacing/>
        <w:rPr>
          <w:rFonts w:cs="Arial"/>
          <w:szCs w:val="24"/>
        </w:rPr>
      </w:pPr>
    </w:p>
    <w:p w:rsidR="000C0DD7" w:rsidRPr="00CE7221" w:rsidRDefault="000C0DD7" w:rsidP="008F127E">
      <w:pPr>
        <w:spacing w:before="0" w:after="0" w:line="240" w:lineRule="auto"/>
        <w:ind w:left="720"/>
        <w:contextualSpacing/>
        <w:rPr>
          <w:rFonts w:cs="Arial"/>
          <w:szCs w:val="24"/>
        </w:rPr>
      </w:pPr>
      <w:r w:rsidRPr="00CE7221">
        <w:rPr>
          <w:rFonts w:cs="Arial"/>
          <w:szCs w:val="24"/>
        </w:rPr>
        <w:t xml:space="preserve">(iii) Public disclosure of sufficient information following completion of the clinical investigation to apprise the community and researchers of the study, including the demographic characteristics of the research population, and its results; </w:t>
      </w:r>
    </w:p>
    <w:p w:rsidR="000C0DD7" w:rsidRPr="00CE7221" w:rsidRDefault="000C0DD7" w:rsidP="008E4047">
      <w:pPr>
        <w:spacing w:before="0" w:after="0" w:line="240" w:lineRule="auto"/>
        <w:ind w:left="720"/>
        <w:contextualSpacing/>
        <w:rPr>
          <w:rFonts w:cs="Arial"/>
          <w:szCs w:val="24"/>
        </w:rPr>
      </w:pPr>
    </w:p>
    <w:p w:rsidR="000C0DD7" w:rsidRPr="00CE7221" w:rsidRDefault="000C0DD7" w:rsidP="008F127E">
      <w:pPr>
        <w:spacing w:before="0" w:after="0" w:line="240" w:lineRule="auto"/>
        <w:ind w:left="720"/>
        <w:contextualSpacing/>
        <w:rPr>
          <w:rFonts w:cs="Arial"/>
          <w:szCs w:val="24"/>
        </w:rPr>
      </w:pPr>
      <w:r w:rsidRPr="00CE7221">
        <w:rPr>
          <w:rFonts w:cs="Arial"/>
          <w:szCs w:val="24"/>
        </w:rPr>
        <w:t xml:space="preserve">(iv) Establishment of an independent data monitoring committee to exercise oversight of the clinical investigation; and </w:t>
      </w:r>
    </w:p>
    <w:p w:rsidR="000C0DD7" w:rsidRPr="00CE7221" w:rsidRDefault="000C0DD7" w:rsidP="008E4047">
      <w:pPr>
        <w:spacing w:before="0" w:after="0" w:line="240" w:lineRule="auto"/>
        <w:ind w:left="720"/>
        <w:contextualSpacing/>
        <w:rPr>
          <w:rFonts w:cs="Arial"/>
          <w:szCs w:val="24"/>
        </w:rPr>
      </w:pPr>
    </w:p>
    <w:p w:rsidR="000C0DD7" w:rsidRPr="00CE7221" w:rsidRDefault="000C0DD7" w:rsidP="008F127E">
      <w:pPr>
        <w:spacing w:before="0" w:after="0" w:line="240" w:lineRule="auto"/>
        <w:ind w:left="720"/>
        <w:contextualSpacing/>
        <w:rPr>
          <w:rFonts w:cs="Arial"/>
          <w:szCs w:val="24"/>
        </w:rPr>
      </w:pPr>
      <w:r w:rsidRPr="00CE7221">
        <w:rPr>
          <w:rFonts w:cs="Arial"/>
          <w:szCs w:val="24"/>
        </w:rPr>
        <w:t xml:space="preserve">(v) If obtaining informed consent is not feasible and a legally authorized representative is not reasonably available, the investigator has committed, if feasible, to attempting to contact within the therapeutic window the </w:t>
      </w:r>
      <w:r w:rsidR="0073661A" w:rsidRPr="00CE7221">
        <w:rPr>
          <w:rFonts w:cs="Arial"/>
          <w:szCs w:val="24"/>
        </w:rPr>
        <w:t xml:space="preserve">research participant’s </w:t>
      </w:r>
      <w:r w:rsidRPr="00CE7221">
        <w:rPr>
          <w:rFonts w:cs="Arial"/>
          <w:szCs w:val="24"/>
        </w:rPr>
        <w:t xml:space="preserve">family member who is not a legally authorized representative, and asking whether he or she objects to the </w:t>
      </w:r>
      <w:r w:rsidR="0073661A" w:rsidRPr="00CE7221">
        <w:rPr>
          <w:rFonts w:cs="Arial"/>
          <w:szCs w:val="24"/>
        </w:rPr>
        <w:t xml:space="preserve">research participant’s </w:t>
      </w:r>
      <w:r w:rsidRPr="00CE7221">
        <w:rPr>
          <w:rFonts w:cs="Arial"/>
          <w:szCs w:val="24"/>
        </w:rPr>
        <w:t xml:space="preserve">participation in the clinical investigation. The investigator will summarize efforts made to contact family members and make this information available to the IRB at the time of continuing review. </w:t>
      </w:r>
    </w:p>
    <w:p w:rsidR="000C0DD7" w:rsidRPr="00CE7221" w:rsidRDefault="000C0DD7" w:rsidP="000C0DD7">
      <w:pPr>
        <w:spacing w:before="0" w:after="0" w:line="240" w:lineRule="auto"/>
        <w:contextualSpacing/>
        <w:rPr>
          <w:rFonts w:cs="Arial"/>
          <w:szCs w:val="24"/>
        </w:rPr>
      </w:pPr>
    </w:p>
    <w:p w:rsidR="000C0DD7" w:rsidRPr="00CE7221" w:rsidRDefault="000C0DD7" w:rsidP="000C0DD7">
      <w:pPr>
        <w:spacing w:before="0" w:after="0" w:line="240" w:lineRule="auto"/>
        <w:contextualSpacing/>
        <w:rPr>
          <w:rFonts w:cs="Arial"/>
          <w:szCs w:val="24"/>
        </w:rPr>
      </w:pPr>
      <w:r w:rsidRPr="00CE7221">
        <w:rPr>
          <w:rFonts w:cs="Arial"/>
          <w:szCs w:val="24"/>
        </w:rPr>
        <w:t xml:space="preserve">The IRB is responsible for ensuring that procedures are in place to inform, at the earliest feasible opportunity, each </w:t>
      </w:r>
      <w:r w:rsidR="0073661A" w:rsidRPr="00CE7221">
        <w:rPr>
          <w:rFonts w:cs="Arial"/>
          <w:szCs w:val="24"/>
        </w:rPr>
        <w:t>participant</w:t>
      </w:r>
      <w:r w:rsidRPr="00CE7221">
        <w:rPr>
          <w:rFonts w:cs="Arial"/>
          <w:szCs w:val="24"/>
        </w:rPr>
        <w:t xml:space="preserve">, or if the </w:t>
      </w:r>
      <w:r w:rsidR="0073661A" w:rsidRPr="00CE7221">
        <w:rPr>
          <w:rFonts w:cs="Arial"/>
          <w:szCs w:val="24"/>
        </w:rPr>
        <w:t>participant</w:t>
      </w:r>
      <w:r w:rsidRPr="00CE7221">
        <w:rPr>
          <w:rFonts w:cs="Arial"/>
          <w:szCs w:val="24"/>
        </w:rPr>
        <w:t xml:space="preserve"> remains incapacitated, a legally authorized representative of the </w:t>
      </w:r>
      <w:r w:rsidR="0073661A" w:rsidRPr="00CE7221">
        <w:rPr>
          <w:rFonts w:cs="Arial"/>
          <w:szCs w:val="24"/>
        </w:rPr>
        <w:t>participant</w:t>
      </w:r>
      <w:r w:rsidRPr="00CE7221">
        <w:rPr>
          <w:rFonts w:cs="Arial"/>
          <w:szCs w:val="24"/>
        </w:rPr>
        <w:t xml:space="preserve">, or if such a representative is not reasonably available, a family member, of the </w:t>
      </w:r>
      <w:r w:rsidR="0073661A" w:rsidRPr="00CE7221">
        <w:rPr>
          <w:rFonts w:cs="Arial"/>
          <w:szCs w:val="24"/>
        </w:rPr>
        <w:t>participant</w:t>
      </w:r>
      <w:r w:rsidRPr="00CE7221">
        <w:rPr>
          <w:rFonts w:cs="Arial"/>
          <w:szCs w:val="24"/>
        </w:rPr>
        <w:t xml:space="preserve">'s inclusion in the clinical investigation, the details of the investigation and other information contained in the informed consent document. The IRB shall also ensure that there is a procedure to inform the </w:t>
      </w:r>
      <w:r w:rsidR="0073661A" w:rsidRPr="00CE7221">
        <w:rPr>
          <w:rFonts w:cs="Arial"/>
          <w:szCs w:val="24"/>
        </w:rPr>
        <w:t>participant</w:t>
      </w:r>
      <w:r w:rsidRPr="00CE7221">
        <w:rPr>
          <w:rFonts w:cs="Arial"/>
          <w:szCs w:val="24"/>
        </w:rPr>
        <w:t xml:space="preserve">, or if the </w:t>
      </w:r>
      <w:r w:rsidR="0073661A" w:rsidRPr="00CE7221">
        <w:rPr>
          <w:rFonts w:cs="Arial"/>
          <w:szCs w:val="24"/>
        </w:rPr>
        <w:t xml:space="preserve">participant </w:t>
      </w:r>
      <w:r w:rsidRPr="00CE7221">
        <w:rPr>
          <w:rFonts w:cs="Arial"/>
          <w:szCs w:val="24"/>
        </w:rPr>
        <w:t xml:space="preserve">remains incapacitated, a legally authorized representative of the </w:t>
      </w:r>
      <w:r w:rsidR="0073661A" w:rsidRPr="00CE7221">
        <w:rPr>
          <w:rFonts w:cs="Arial"/>
          <w:szCs w:val="24"/>
        </w:rPr>
        <w:t>participant</w:t>
      </w:r>
      <w:r w:rsidRPr="00CE7221">
        <w:rPr>
          <w:rFonts w:cs="Arial"/>
          <w:szCs w:val="24"/>
        </w:rPr>
        <w:t xml:space="preserve">, or if such a representative is not reasonably available, a family member, that he or she may discontinue the </w:t>
      </w:r>
      <w:r w:rsidR="0073661A" w:rsidRPr="00CE7221">
        <w:rPr>
          <w:rFonts w:cs="Arial"/>
          <w:szCs w:val="24"/>
        </w:rPr>
        <w:t>participant</w:t>
      </w:r>
      <w:r w:rsidRPr="00CE7221">
        <w:rPr>
          <w:rFonts w:cs="Arial"/>
          <w:szCs w:val="24"/>
        </w:rPr>
        <w:t>'s participation at any time without penalty or loss of benefits to which the</w:t>
      </w:r>
      <w:r w:rsidR="0073661A" w:rsidRPr="00CE7221">
        <w:rPr>
          <w:rFonts w:cs="Arial"/>
          <w:szCs w:val="24"/>
        </w:rPr>
        <w:t xml:space="preserve"> participant</w:t>
      </w:r>
      <w:r w:rsidRPr="00CE7221">
        <w:rPr>
          <w:rFonts w:cs="Arial"/>
          <w:szCs w:val="24"/>
        </w:rPr>
        <w:t xml:space="preserve"> is otherwise entitled. If a legally authorized representative or family member is told about the clinical investigation and the </w:t>
      </w:r>
      <w:r w:rsidR="0073661A" w:rsidRPr="00CE7221">
        <w:rPr>
          <w:rFonts w:cs="Arial"/>
          <w:szCs w:val="24"/>
        </w:rPr>
        <w:t>participant</w:t>
      </w:r>
      <w:r w:rsidRPr="00CE7221">
        <w:rPr>
          <w:rFonts w:cs="Arial"/>
          <w:szCs w:val="24"/>
        </w:rPr>
        <w:t xml:space="preserve">'s condition improves, the </w:t>
      </w:r>
      <w:r w:rsidR="0073661A" w:rsidRPr="00CE7221">
        <w:rPr>
          <w:rFonts w:cs="Arial"/>
          <w:szCs w:val="24"/>
        </w:rPr>
        <w:t xml:space="preserve">participant </w:t>
      </w:r>
      <w:r w:rsidRPr="00CE7221">
        <w:rPr>
          <w:rFonts w:cs="Arial"/>
          <w:szCs w:val="24"/>
        </w:rPr>
        <w:t>is also to be informed as soon as feasible. If a</w:t>
      </w:r>
      <w:r w:rsidRPr="00CE7221">
        <w:t xml:space="preserve"> </w:t>
      </w:r>
      <w:r w:rsidR="0073661A" w:rsidRPr="00CE7221">
        <w:t>participant</w:t>
      </w:r>
      <w:r w:rsidRPr="00CE7221">
        <w:rPr>
          <w:rFonts w:cs="Arial"/>
          <w:szCs w:val="24"/>
        </w:rPr>
        <w:t xml:space="preserve"> is entered into a clinical investigation with waived consent and the </w:t>
      </w:r>
      <w:r w:rsidR="0073661A" w:rsidRPr="00CE7221">
        <w:t>participant</w:t>
      </w:r>
      <w:r w:rsidR="0073661A" w:rsidRPr="00CE7221">
        <w:rPr>
          <w:rFonts w:cs="Arial"/>
          <w:szCs w:val="24"/>
        </w:rPr>
        <w:t xml:space="preserve"> </w:t>
      </w:r>
      <w:r w:rsidRPr="00CE7221">
        <w:rPr>
          <w:rFonts w:cs="Arial"/>
          <w:szCs w:val="24"/>
        </w:rPr>
        <w:t xml:space="preserve">dies before a legally authorized representative or family member can be contacted, information about the clinical investigation is to be provided to the </w:t>
      </w:r>
      <w:r w:rsidR="0073661A" w:rsidRPr="00CE7221">
        <w:rPr>
          <w:rFonts w:cs="Arial"/>
          <w:szCs w:val="24"/>
        </w:rPr>
        <w:t>participant</w:t>
      </w:r>
      <w:r w:rsidRPr="00CE7221">
        <w:rPr>
          <w:rFonts w:cs="Arial"/>
          <w:szCs w:val="24"/>
        </w:rPr>
        <w:t xml:space="preserve">'s legally authorized representative or family member, if feasible. </w:t>
      </w:r>
    </w:p>
    <w:p w:rsidR="000C0DD7" w:rsidRPr="00CE7221" w:rsidRDefault="000C0DD7" w:rsidP="000C0DD7">
      <w:pPr>
        <w:spacing w:before="0" w:after="0" w:line="240" w:lineRule="auto"/>
        <w:contextualSpacing/>
        <w:rPr>
          <w:rFonts w:cs="Arial"/>
          <w:szCs w:val="24"/>
        </w:rPr>
      </w:pPr>
    </w:p>
    <w:p w:rsidR="000C0DD7" w:rsidRPr="00CE7221" w:rsidRDefault="000C0DD7" w:rsidP="000C0DD7">
      <w:pPr>
        <w:spacing w:before="0" w:after="0" w:line="240" w:lineRule="auto"/>
        <w:contextualSpacing/>
        <w:rPr>
          <w:rFonts w:cs="Arial"/>
          <w:szCs w:val="24"/>
        </w:rPr>
      </w:pPr>
      <w:r w:rsidRPr="00CE7221">
        <w:rPr>
          <w:rFonts w:cs="Arial"/>
          <w:szCs w:val="24"/>
        </w:rPr>
        <w:t xml:space="preserve">The IRB determinations required by paragraph (a) of this section and the documentation required by paragraph (e) of this section are to be retained by the IRB for at least 3 years after completion of the clinical investigation, and the records shall be accessible for inspection and copying by FDA in accordance with 56.115(b) of this chapter. </w:t>
      </w:r>
    </w:p>
    <w:p w:rsidR="000C0DD7" w:rsidRPr="00CE7221" w:rsidRDefault="000C0DD7" w:rsidP="000C0DD7">
      <w:pPr>
        <w:spacing w:before="0" w:after="0" w:line="240" w:lineRule="auto"/>
        <w:contextualSpacing/>
        <w:rPr>
          <w:rFonts w:cs="Arial"/>
          <w:szCs w:val="24"/>
        </w:rPr>
      </w:pPr>
    </w:p>
    <w:p w:rsidR="000C0DD7" w:rsidRPr="00CE7221" w:rsidRDefault="000C0DD7" w:rsidP="000C0DD7">
      <w:pPr>
        <w:spacing w:before="0" w:after="0" w:line="240" w:lineRule="auto"/>
        <w:contextualSpacing/>
        <w:rPr>
          <w:rFonts w:cs="Arial"/>
          <w:szCs w:val="24"/>
        </w:rPr>
      </w:pPr>
      <w:r w:rsidRPr="00CE7221">
        <w:rPr>
          <w:rFonts w:cs="Arial"/>
          <w:szCs w:val="24"/>
        </w:rPr>
        <w:t xml:space="preserve">Protocols involving an exception to the informed consent requirement under this section must be performed under a separate investigational new drug application (IND) or investigational device exemption (IDE) that clearly identifies such protocols as protocols that may include </w:t>
      </w:r>
      <w:r w:rsidR="0073661A" w:rsidRPr="00CE7221">
        <w:t>participants</w:t>
      </w:r>
      <w:r w:rsidR="0073661A" w:rsidRPr="00CE7221">
        <w:rPr>
          <w:rFonts w:cs="Arial"/>
          <w:szCs w:val="24"/>
        </w:rPr>
        <w:t xml:space="preserve"> </w:t>
      </w:r>
      <w:r w:rsidRPr="00CE7221">
        <w:rPr>
          <w:rFonts w:cs="Arial"/>
          <w:szCs w:val="24"/>
        </w:rPr>
        <w:t xml:space="preserve"> </w:t>
      </w:r>
      <w:r w:rsidRPr="00CE7221">
        <w:rPr>
          <w:rFonts w:cs="Arial"/>
          <w:szCs w:val="24"/>
        </w:rPr>
        <w:lastRenderedPageBreak/>
        <w:t>who are unable to consent. The submission of those protocols in a separate IND/IDE is required even if an IND for the same drug product or an IDE for the same device already exists. Applications for investigations under this section may not be submitted as amendments under 312.30 or 812.35</w:t>
      </w:r>
      <w:r w:rsidR="0079649B" w:rsidRPr="00CE7221">
        <w:rPr>
          <w:rFonts w:cs="Arial"/>
          <w:szCs w:val="24"/>
        </w:rPr>
        <w:t>.</w:t>
      </w:r>
      <w:r w:rsidRPr="00CE7221">
        <w:rPr>
          <w:rFonts w:cs="Arial"/>
          <w:szCs w:val="24"/>
        </w:rPr>
        <w:t xml:space="preserve"> </w:t>
      </w:r>
    </w:p>
    <w:p w:rsidR="000C0DD7" w:rsidRPr="00CE7221" w:rsidRDefault="000C0DD7" w:rsidP="000C0DD7">
      <w:pPr>
        <w:spacing w:before="0" w:after="0" w:line="240" w:lineRule="auto"/>
        <w:contextualSpacing/>
        <w:rPr>
          <w:rFonts w:cs="Arial"/>
          <w:szCs w:val="24"/>
        </w:rPr>
      </w:pPr>
    </w:p>
    <w:p w:rsidR="000C0DD7" w:rsidRPr="00CE7221" w:rsidRDefault="000C0DD7" w:rsidP="000C0DD7">
      <w:pPr>
        <w:spacing w:before="0" w:after="0" w:line="240" w:lineRule="auto"/>
        <w:contextualSpacing/>
        <w:rPr>
          <w:rFonts w:cs="Arial"/>
          <w:szCs w:val="24"/>
        </w:rPr>
      </w:pPr>
      <w:r w:rsidRPr="00CE7221">
        <w:rPr>
          <w:rFonts w:cs="Arial"/>
          <w:szCs w:val="24"/>
        </w:rPr>
        <w:t>If an IRB determines that it cannot approve a clinical investigation because the investigation does not meet the criteria in the exception provided under paragraph (a) of this section or because of other relevant ethical concerns, the IRB must document its findings and provide these findings promptly in writing to the clinical investigator and to the sponsor of the clinical investigation. The sponsor of the clinical investigation must promptly disclose this information to FDA and to the sponsor's clinical investigators who are participating or are asked to participate in this or a substantially equivalent clinical investigation of the sponsor, and to other IRB's that have been, or are, asked to review this or a substantially equivalent investigation by that sponsor.</w:t>
      </w:r>
    </w:p>
    <w:p w:rsidR="00F61EA4" w:rsidRPr="00CE7221" w:rsidRDefault="00F61EA4" w:rsidP="006B6480">
      <w:pPr>
        <w:spacing w:before="0" w:after="0" w:line="240" w:lineRule="auto"/>
        <w:contextualSpacing/>
        <w:rPr>
          <w:rFonts w:cs="Arial"/>
          <w:szCs w:val="24"/>
        </w:rPr>
      </w:pPr>
    </w:p>
    <w:p w:rsidR="004E1FAC" w:rsidRPr="00CE7221" w:rsidRDefault="009B7361" w:rsidP="00860D00">
      <w:pPr>
        <w:rPr>
          <w:rFonts w:cs="Arial"/>
          <w:szCs w:val="24"/>
        </w:rPr>
      </w:pPr>
      <w:r w:rsidRPr="00CE7221">
        <w:rPr>
          <w:rFonts w:cs="Arial"/>
          <w:szCs w:val="24"/>
        </w:rPr>
        <w:t>For additional guidance, see:</w:t>
      </w:r>
    </w:p>
    <w:p w:rsidR="009B7361" w:rsidRPr="00CE7221" w:rsidRDefault="00794B4A" w:rsidP="000B47AF">
      <w:pPr>
        <w:pStyle w:val="ListParagraph"/>
        <w:numPr>
          <w:ilvl w:val="0"/>
          <w:numId w:val="65"/>
        </w:numPr>
        <w:rPr>
          <w:rFonts w:cs="Arial"/>
          <w:szCs w:val="24"/>
        </w:rPr>
      </w:pPr>
      <w:hyperlink r:id="rId124" w:history="1">
        <w:r w:rsidR="009B7361" w:rsidRPr="00CE7221">
          <w:rPr>
            <w:rStyle w:val="Hyperlink"/>
            <w:rFonts w:cs="Arial"/>
            <w:szCs w:val="24"/>
          </w:rPr>
          <w:t xml:space="preserve">FDA 21 CFR 50.24: Exception </w:t>
        </w:r>
        <w:r w:rsidR="00A2553C" w:rsidRPr="00CE7221">
          <w:rPr>
            <w:rStyle w:val="Hyperlink"/>
            <w:rFonts w:cs="Arial"/>
            <w:szCs w:val="24"/>
          </w:rPr>
          <w:t>from</w:t>
        </w:r>
        <w:r w:rsidR="009B7361" w:rsidRPr="00CE7221">
          <w:rPr>
            <w:rStyle w:val="Hyperlink"/>
            <w:rFonts w:cs="Arial"/>
            <w:szCs w:val="24"/>
          </w:rPr>
          <w:t xml:space="preserve"> Informed Consent (EFIC) Requirements for Emergency</w:t>
        </w:r>
        <w:r w:rsidR="00527594" w:rsidRPr="00CE7221">
          <w:rPr>
            <w:rStyle w:val="Hyperlink"/>
            <w:rFonts w:cs="Arial"/>
            <w:szCs w:val="24"/>
          </w:rPr>
          <w:t xml:space="preserve"> research</w:t>
        </w:r>
      </w:hyperlink>
    </w:p>
    <w:p w:rsidR="009B7361" w:rsidRPr="00CE7221" w:rsidRDefault="00794B4A" w:rsidP="000B47AF">
      <w:pPr>
        <w:pStyle w:val="ListParagraph"/>
        <w:numPr>
          <w:ilvl w:val="0"/>
          <w:numId w:val="65"/>
        </w:numPr>
        <w:rPr>
          <w:rFonts w:cs="Arial"/>
          <w:szCs w:val="24"/>
        </w:rPr>
      </w:pPr>
      <w:hyperlink r:id="rId125" w:history="1">
        <w:r w:rsidR="007F0BBE" w:rsidRPr="00CE7221">
          <w:rPr>
            <w:rStyle w:val="Hyperlink"/>
            <w:rFonts w:cs="Arial"/>
            <w:szCs w:val="24"/>
          </w:rPr>
          <w:t>FDA Website: Protection of Research Participants; Informed Consent and Waiver of Informed Consent Requirements in Certain Emergency research</w:t>
        </w:r>
      </w:hyperlink>
    </w:p>
    <w:p w:rsidR="009B7361" w:rsidRPr="00CE7221" w:rsidRDefault="00794B4A" w:rsidP="000B47AF">
      <w:pPr>
        <w:pStyle w:val="ListParagraph"/>
        <w:numPr>
          <w:ilvl w:val="0"/>
          <w:numId w:val="65"/>
        </w:numPr>
        <w:rPr>
          <w:rFonts w:cs="Arial"/>
          <w:szCs w:val="24"/>
        </w:rPr>
      </w:pPr>
      <w:hyperlink r:id="rId126" w:history="1">
        <w:r w:rsidR="009B7361" w:rsidRPr="00CE7221">
          <w:rPr>
            <w:rStyle w:val="Hyperlink"/>
            <w:rFonts w:cs="Arial"/>
            <w:szCs w:val="24"/>
          </w:rPr>
          <w:t>FDA Guidance on Exception from Informed Consent Requirements for Emergency</w:t>
        </w:r>
        <w:r w:rsidR="00527594" w:rsidRPr="00CE7221">
          <w:rPr>
            <w:rStyle w:val="Hyperlink"/>
            <w:rFonts w:cs="Arial"/>
            <w:szCs w:val="24"/>
          </w:rPr>
          <w:t xml:space="preserve"> research</w:t>
        </w:r>
      </w:hyperlink>
    </w:p>
    <w:p w:rsidR="009B7361" w:rsidRPr="00CE7221" w:rsidRDefault="00794B4A" w:rsidP="000B47AF">
      <w:pPr>
        <w:pStyle w:val="ListParagraph"/>
        <w:numPr>
          <w:ilvl w:val="0"/>
          <w:numId w:val="65"/>
        </w:numPr>
        <w:rPr>
          <w:rFonts w:cs="Arial"/>
          <w:szCs w:val="24"/>
        </w:rPr>
      </w:pPr>
      <w:hyperlink r:id="rId127" w:history="1">
        <w:r w:rsidR="009B7361" w:rsidRPr="00CE7221">
          <w:rPr>
            <w:rStyle w:val="Hyperlink"/>
            <w:rFonts w:cs="Arial"/>
            <w:szCs w:val="24"/>
          </w:rPr>
          <w:t>OHRP Guidance: Informed Consent Requirements in Emergency</w:t>
        </w:r>
        <w:r w:rsidR="00527594" w:rsidRPr="00CE7221">
          <w:rPr>
            <w:rStyle w:val="Hyperlink"/>
            <w:rFonts w:cs="Arial"/>
            <w:szCs w:val="24"/>
          </w:rPr>
          <w:t xml:space="preserve"> research</w:t>
        </w:r>
      </w:hyperlink>
      <w:r w:rsidR="009B7361" w:rsidRPr="00CE7221">
        <w:rPr>
          <w:rFonts w:cs="Arial"/>
          <w:szCs w:val="24"/>
        </w:rPr>
        <w:t>, for</w:t>
      </w:r>
      <w:r w:rsidR="00527594" w:rsidRPr="00CE7221">
        <w:rPr>
          <w:rFonts w:cs="Arial"/>
          <w:szCs w:val="24"/>
        </w:rPr>
        <w:t xml:space="preserve"> research</w:t>
      </w:r>
      <w:r w:rsidR="009B7361" w:rsidRPr="00CE7221">
        <w:rPr>
          <w:rFonts w:cs="Arial"/>
          <w:szCs w:val="24"/>
        </w:rPr>
        <w:t xml:space="preserve"> not subject to FDA regulations</w:t>
      </w:r>
    </w:p>
    <w:p w:rsidR="00A60EF4" w:rsidRPr="00CE7221" w:rsidRDefault="00A60EF4" w:rsidP="00A60EF4">
      <w:pPr>
        <w:spacing w:before="0" w:after="0" w:line="240" w:lineRule="auto"/>
        <w:rPr>
          <w:rFonts w:cs="Arial"/>
          <w:color w:val="7030A0"/>
          <w:szCs w:val="24"/>
        </w:rPr>
      </w:pPr>
    </w:p>
    <w:p w:rsidR="00A60EF4" w:rsidRPr="00CE7221" w:rsidRDefault="00FD0AEC" w:rsidP="006B6480">
      <w:pPr>
        <w:pStyle w:val="Heading1"/>
      </w:pPr>
      <w:bookmarkStart w:id="269" w:name="_Toc453781323"/>
      <w:bookmarkStart w:id="270" w:name="_Toc478638348"/>
      <w:bookmarkStart w:id="271" w:name="_Toc504137482"/>
      <w:bookmarkStart w:id="272" w:name="_Toc22300182"/>
      <w:r w:rsidRPr="00CE7221">
        <w:t xml:space="preserve">Enrollment </w:t>
      </w:r>
      <w:r w:rsidR="00A60EF4" w:rsidRPr="00CE7221">
        <w:t>List</w:t>
      </w:r>
      <w:bookmarkEnd w:id="269"/>
      <w:bookmarkEnd w:id="270"/>
      <w:bookmarkEnd w:id="271"/>
      <w:bookmarkEnd w:id="272"/>
    </w:p>
    <w:p w:rsidR="00AF0B3F" w:rsidRPr="00CE7221" w:rsidRDefault="00AF0B3F" w:rsidP="00BE320D">
      <w:pPr>
        <w:spacing w:before="0" w:after="0" w:line="240" w:lineRule="auto"/>
        <w:rPr>
          <w:rFonts w:cs="Arial"/>
          <w:szCs w:val="24"/>
        </w:rPr>
      </w:pPr>
    </w:p>
    <w:p w:rsidR="00AF0B3F" w:rsidRPr="00CE7221" w:rsidRDefault="000B58E0" w:rsidP="00BE320D">
      <w:pPr>
        <w:spacing w:before="0" w:after="0" w:line="240" w:lineRule="auto"/>
        <w:rPr>
          <w:rFonts w:cs="Arial"/>
          <w:szCs w:val="24"/>
        </w:rPr>
      </w:pPr>
      <w:r w:rsidRPr="00CE7221">
        <w:rPr>
          <w:rFonts w:cs="Arial"/>
          <w:szCs w:val="24"/>
        </w:rPr>
        <w:t xml:space="preserve">Upon request, </w:t>
      </w:r>
      <w:r w:rsidR="005E146A" w:rsidRPr="00CE7221">
        <w:rPr>
          <w:rFonts w:cs="Arial"/>
          <w:szCs w:val="24"/>
        </w:rPr>
        <w:t xml:space="preserve">provide </w:t>
      </w:r>
      <w:r w:rsidR="00BD3A28" w:rsidRPr="00CE7221">
        <w:rPr>
          <w:rFonts w:cs="Arial"/>
          <w:szCs w:val="24"/>
        </w:rPr>
        <w:t xml:space="preserve">an </w:t>
      </w:r>
      <w:r w:rsidR="00FD0AEC" w:rsidRPr="00CE7221">
        <w:rPr>
          <w:rFonts w:cs="Arial"/>
          <w:szCs w:val="24"/>
        </w:rPr>
        <w:t>e</w:t>
      </w:r>
      <w:r w:rsidR="00A60EF4" w:rsidRPr="00CE7221">
        <w:rPr>
          <w:rFonts w:cs="Arial"/>
          <w:szCs w:val="24"/>
        </w:rPr>
        <w:t xml:space="preserve">nrollment </w:t>
      </w:r>
      <w:r w:rsidR="00FD0AEC" w:rsidRPr="00CE7221">
        <w:rPr>
          <w:rFonts w:cs="Arial"/>
          <w:szCs w:val="24"/>
        </w:rPr>
        <w:t>l</w:t>
      </w:r>
      <w:r w:rsidR="00A60EF4" w:rsidRPr="00CE7221">
        <w:rPr>
          <w:rFonts w:cs="Arial"/>
          <w:szCs w:val="24"/>
        </w:rPr>
        <w:t xml:space="preserve">ist </w:t>
      </w:r>
      <w:r w:rsidR="00151215" w:rsidRPr="00CE7221">
        <w:rPr>
          <w:rFonts w:cs="Arial"/>
          <w:szCs w:val="24"/>
        </w:rPr>
        <w:t xml:space="preserve">to </w:t>
      </w:r>
      <w:r w:rsidRPr="00CE7221">
        <w:rPr>
          <w:rFonts w:cs="Arial"/>
          <w:szCs w:val="24"/>
        </w:rPr>
        <w:t xml:space="preserve">the IRB, DMC Leadership, </w:t>
      </w:r>
      <w:r w:rsidR="00A60EF4" w:rsidRPr="00CE7221">
        <w:rPr>
          <w:rFonts w:cs="Arial"/>
          <w:szCs w:val="24"/>
        </w:rPr>
        <w:t>auditors</w:t>
      </w:r>
      <w:r w:rsidRPr="00CE7221">
        <w:rPr>
          <w:rFonts w:cs="Arial"/>
          <w:szCs w:val="24"/>
        </w:rPr>
        <w:t>, or government inspectors</w:t>
      </w:r>
      <w:r w:rsidR="00AF0B3F" w:rsidRPr="00CE7221">
        <w:rPr>
          <w:rFonts w:cs="Arial"/>
          <w:szCs w:val="24"/>
        </w:rPr>
        <w:t>, unless the IRB waived documentation of informed consent under the condition that the only record linking the participant to the research is the informed consent form and the primary risk would be potential harm resulting from a breach of confidentiality.</w:t>
      </w:r>
    </w:p>
    <w:p w:rsidR="00A60EF4" w:rsidRPr="00CE7221" w:rsidRDefault="00BD3A28" w:rsidP="00A60EF4">
      <w:pPr>
        <w:rPr>
          <w:rFonts w:cs="Arial"/>
          <w:szCs w:val="24"/>
        </w:rPr>
      </w:pPr>
      <w:r w:rsidRPr="00CE7221">
        <w:rPr>
          <w:rFonts w:cs="Arial"/>
          <w:szCs w:val="24"/>
        </w:rPr>
        <w:t xml:space="preserve">At a minimum, this list should include the </w:t>
      </w:r>
      <w:r w:rsidR="005E146A" w:rsidRPr="00CE7221">
        <w:rPr>
          <w:rFonts w:cs="Arial"/>
          <w:szCs w:val="24"/>
        </w:rPr>
        <w:t>name</w:t>
      </w:r>
      <w:r w:rsidR="001824F2" w:rsidRPr="00CE7221">
        <w:rPr>
          <w:rFonts w:cs="Arial"/>
          <w:szCs w:val="24"/>
        </w:rPr>
        <w:t xml:space="preserve">s of participants and their </w:t>
      </w:r>
      <w:r w:rsidR="005E146A" w:rsidRPr="00CE7221">
        <w:rPr>
          <w:rFonts w:cs="Arial"/>
          <w:szCs w:val="24"/>
        </w:rPr>
        <w:t>medical record number</w:t>
      </w:r>
      <w:r w:rsidR="001824F2" w:rsidRPr="00CE7221">
        <w:rPr>
          <w:rFonts w:cs="Arial"/>
          <w:szCs w:val="24"/>
        </w:rPr>
        <w:t xml:space="preserve">, </w:t>
      </w:r>
      <w:r w:rsidR="005E146A" w:rsidRPr="00CE7221">
        <w:rPr>
          <w:rFonts w:cs="Arial"/>
          <w:szCs w:val="24"/>
        </w:rPr>
        <w:t>if the</w:t>
      </w:r>
      <w:r w:rsidR="001824F2" w:rsidRPr="00CE7221">
        <w:rPr>
          <w:rFonts w:cs="Arial"/>
          <w:szCs w:val="24"/>
        </w:rPr>
        <w:t xml:space="preserve"> research participants </w:t>
      </w:r>
      <w:r w:rsidR="005E146A" w:rsidRPr="00CE7221">
        <w:rPr>
          <w:rFonts w:cs="Arial"/>
          <w:szCs w:val="24"/>
        </w:rPr>
        <w:t>are also patients</w:t>
      </w:r>
      <w:r w:rsidR="001824F2" w:rsidRPr="00CE7221">
        <w:rPr>
          <w:rFonts w:cs="Arial"/>
          <w:szCs w:val="24"/>
        </w:rPr>
        <w:t xml:space="preserve">. </w:t>
      </w:r>
      <w:r w:rsidR="00151215" w:rsidRPr="00CE7221">
        <w:rPr>
          <w:rFonts w:cs="Arial"/>
          <w:szCs w:val="24"/>
        </w:rPr>
        <w:t xml:space="preserve">The </w:t>
      </w:r>
      <w:r w:rsidR="006E3D05" w:rsidRPr="00CE7221">
        <w:rPr>
          <w:rFonts w:cs="Arial"/>
          <w:szCs w:val="24"/>
        </w:rPr>
        <w:t xml:space="preserve">enrollment </w:t>
      </w:r>
      <w:r w:rsidR="00151215" w:rsidRPr="00CE7221">
        <w:rPr>
          <w:rFonts w:cs="Arial"/>
          <w:szCs w:val="24"/>
        </w:rPr>
        <w:t xml:space="preserve">list should not be provided to anyone that is not </w:t>
      </w:r>
      <w:r w:rsidR="000B58E0" w:rsidRPr="00CE7221">
        <w:rPr>
          <w:rFonts w:cs="Arial"/>
          <w:szCs w:val="24"/>
        </w:rPr>
        <w:t xml:space="preserve">otherwise listed above or in an IRB approved HIPAA instrument.  </w:t>
      </w:r>
      <w:r w:rsidR="001824F2" w:rsidRPr="00CE7221">
        <w:rPr>
          <w:rFonts w:cs="Arial"/>
          <w:szCs w:val="24"/>
        </w:rPr>
        <w:t>T</w:t>
      </w:r>
      <w:r w:rsidR="00A60EF4" w:rsidRPr="00CE7221">
        <w:rPr>
          <w:rFonts w:cs="Arial"/>
          <w:szCs w:val="24"/>
        </w:rPr>
        <w:t xml:space="preserve">he IRB, Privacy Officer, or Data Security Officer </w:t>
      </w:r>
      <w:r w:rsidR="001824F2" w:rsidRPr="00CE7221">
        <w:rPr>
          <w:rFonts w:cs="Arial"/>
          <w:szCs w:val="24"/>
        </w:rPr>
        <w:t xml:space="preserve">may use the enrolment list </w:t>
      </w:r>
      <w:r w:rsidR="00A60EF4" w:rsidRPr="00CE7221">
        <w:rPr>
          <w:rFonts w:cs="Arial"/>
          <w:szCs w:val="24"/>
        </w:rPr>
        <w:t>to notify</w:t>
      </w:r>
      <w:r w:rsidR="00FD0AEC" w:rsidRPr="00CE7221">
        <w:rPr>
          <w:rFonts w:cs="Arial"/>
          <w:szCs w:val="24"/>
        </w:rPr>
        <w:t xml:space="preserve"> research p</w:t>
      </w:r>
      <w:r w:rsidR="00EA2406" w:rsidRPr="00CE7221">
        <w:rPr>
          <w:rFonts w:cs="Arial"/>
          <w:szCs w:val="24"/>
        </w:rPr>
        <w:t>articipants</w:t>
      </w:r>
      <w:r w:rsidR="00A60EF4" w:rsidRPr="00CE7221">
        <w:rPr>
          <w:rFonts w:cs="Arial"/>
          <w:szCs w:val="24"/>
        </w:rPr>
        <w:t xml:space="preserve"> of possible breaches or concerns that might occur in the</w:t>
      </w:r>
      <w:r w:rsidR="00527594" w:rsidRPr="00CE7221">
        <w:rPr>
          <w:rFonts w:cs="Arial"/>
          <w:szCs w:val="24"/>
        </w:rPr>
        <w:t xml:space="preserve"> research</w:t>
      </w:r>
      <w:r w:rsidR="00A60EF4" w:rsidRPr="00CE7221">
        <w:rPr>
          <w:rFonts w:cs="Arial"/>
          <w:szCs w:val="24"/>
        </w:rPr>
        <w:t>.</w:t>
      </w:r>
    </w:p>
    <w:p w:rsidR="00BD3A28" w:rsidRPr="00CE7221" w:rsidRDefault="00BD3A28" w:rsidP="00BE320D">
      <w:pPr>
        <w:pBdr>
          <w:top w:val="single" w:sz="12" w:space="1" w:color="auto"/>
          <w:left w:val="single" w:sz="12" w:space="4" w:color="auto"/>
          <w:bottom w:val="single" w:sz="12" w:space="1" w:color="auto"/>
          <w:right w:val="single" w:sz="12" w:space="4" w:color="auto"/>
        </w:pBdr>
        <w:shd w:val="clear" w:color="auto" w:fill="DBE5F1" w:themeFill="accent1" w:themeFillTint="33"/>
        <w:spacing w:before="0" w:after="0" w:line="240" w:lineRule="auto"/>
        <w:rPr>
          <w:rFonts w:cs="Arial"/>
          <w:color w:val="C00000"/>
          <w:szCs w:val="24"/>
        </w:rPr>
      </w:pPr>
      <w:r w:rsidRPr="00CE7221">
        <w:rPr>
          <w:rFonts w:cs="Arial"/>
          <w:color w:val="C00000"/>
          <w:szCs w:val="24"/>
        </w:rPr>
        <w:t xml:space="preserve">TIP: If the IRB waives documentation of informed consent, the investigator signature and a witness signature </w:t>
      </w:r>
      <w:r w:rsidR="00DC481E" w:rsidRPr="00CE7221">
        <w:rPr>
          <w:rFonts w:cs="Arial"/>
          <w:color w:val="C00000"/>
          <w:szCs w:val="24"/>
        </w:rPr>
        <w:t xml:space="preserve">may </w:t>
      </w:r>
      <w:r w:rsidRPr="00CE7221">
        <w:rPr>
          <w:rFonts w:cs="Arial"/>
          <w:color w:val="C00000"/>
          <w:szCs w:val="24"/>
        </w:rPr>
        <w:t xml:space="preserve">be included on </w:t>
      </w:r>
      <w:r w:rsidR="001824F2" w:rsidRPr="00CE7221">
        <w:rPr>
          <w:rFonts w:cs="Arial"/>
          <w:color w:val="C00000"/>
          <w:szCs w:val="24"/>
        </w:rPr>
        <w:t xml:space="preserve">an </w:t>
      </w:r>
      <w:r w:rsidRPr="00CE7221">
        <w:rPr>
          <w:rFonts w:cs="Arial"/>
          <w:color w:val="C00000"/>
          <w:szCs w:val="24"/>
        </w:rPr>
        <w:t xml:space="preserve">enrollment </w:t>
      </w:r>
      <w:r w:rsidR="00DC481E" w:rsidRPr="00CE7221">
        <w:rPr>
          <w:rFonts w:cs="Arial"/>
          <w:color w:val="C00000"/>
          <w:szCs w:val="24"/>
        </w:rPr>
        <w:t>list,</w:t>
      </w:r>
      <w:r w:rsidRPr="00CE7221">
        <w:rPr>
          <w:rFonts w:cs="Arial"/>
          <w:color w:val="C00000"/>
          <w:szCs w:val="24"/>
        </w:rPr>
        <w:t xml:space="preserve"> when there is IRB approval to enroll cognitively impaired adults or those with limited English proficiency.</w:t>
      </w:r>
    </w:p>
    <w:p w:rsidR="00A60EF4" w:rsidRPr="00CE7221" w:rsidRDefault="00A60EF4" w:rsidP="008F127E">
      <w:pPr>
        <w:pStyle w:val="ListParagraph"/>
        <w:rPr>
          <w:rFonts w:cs="Arial"/>
          <w:szCs w:val="24"/>
        </w:rPr>
      </w:pPr>
    </w:p>
    <w:p w:rsidR="00577072" w:rsidRPr="00CE7221" w:rsidRDefault="00577072" w:rsidP="00577072">
      <w:pPr>
        <w:pStyle w:val="Heading1"/>
      </w:pPr>
      <w:bookmarkStart w:id="273" w:name="_Toc453781324"/>
      <w:bookmarkStart w:id="274" w:name="_Toc504137483"/>
      <w:bookmarkStart w:id="275" w:name="_Toc22300183"/>
      <w:r w:rsidRPr="00CE7221">
        <w:t>Medical Record Research Note For Clinical Trials</w:t>
      </w:r>
      <w:bookmarkEnd w:id="273"/>
      <w:bookmarkEnd w:id="274"/>
      <w:bookmarkEnd w:id="275"/>
    </w:p>
    <w:p w:rsidR="00577072" w:rsidRPr="00CE7221" w:rsidRDefault="001009B1" w:rsidP="00577072">
      <w:pPr>
        <w:rPr>
          <w:rFonts w:cs="Arial"/>
          <w:szCs w:val="24"/>
        </w:rPr>
      </w:pPr>
      <w:r w:rsidRPr="00CE7221">
        <w:rPr>
          <w:rFonts w:cs="Arial"/>
          <w:szCs w:val="24"/>
        </w:rPr>
        <w:lastRenderedPageBreak/>
        <w:t>T</w:t>
      </w:r>
      <w:r w:rsidR="00577072" w:rsidRPr="00CE7221">
        <w:rPr>
          <w:rFonts w:cs="Arial"/>
          <w:szCs w:val="24"/>
        </w:rPr>
        <w:t xml:space="preserve">he research team must place a research note in the electronic medical record (EMR) when enrolling a research participant into a </w:t>
      </w:r>
      <w:r w:rsidR="00577072" w:rsidRPr="00CE7221">
        <w:rPr>
          <w:rFonts w:cs="Arial"/>
          <w:b/>
          <w:szCs w:val="24"/>
        </w:rPr>
        <w:t>clinical trial involving an IND or IDE</w:t>
      </w:r>
      <w:r w:rsidR="00577072" w:rsidRPr="00CE7221">
        <w:rPr>
          <w:rFonts w:cs="Arial"/>
          <w:szCs w:val="24"/>
        </w:rPr>
        <w:t xml:space="preserve"> at DMC who is also a </w:t>
      </w:r>
      <w:r w:rsidR="00577072" w:rsidRPr="00CE7221">
        <w:rPr>
          <w:rFonts w:cs="Arial"/>
          <w:b/>
          <w:szCs w:val="24"/>
        </w:rPr>
        <w:t xml:space="preserve">patient.  </w:t>
      </w:r>
      <w:r w:rsidR="00577072" w:rsidRPr="00CE7221">
        <w:rPr>
          <w:rFonts w:cs="Arial"/>
          <w:szCs w:val="24"/>
        </w:rPr>
        <w:t>This helps</w:t>
      </w:r>
      <w:r w:rsidR="00577072" w:rsidRPr="00CE7221">
        <w:rPr>
          <w:rFonts w:cs="Arial"/>
          <w:b/>
          <w:szCs w:val="24"/>
        </w:rPr>
        <w:t xml:space="preserve"> </w:t>
      </w:r>
      <w:r w:rsidR="00577072" w:rsidRPr="00CE7221">
        <w:rPr>
          <w:rFonts w:cs="Arial"/>
          <w:szCs w:val="24"/>
        </w:rPr>
        <w:t>ensure clinicians and the pharmacy aware of contraindications.</w:t>
      </w:r>
    </w:p>
    <w:p w:rsidR="00577072" w:rsidRPr="00CE7221" w:rsidRDefault="00577072" w:rsidP="00F07280">
      <w:pPr>
        <w:spacing w:before="0" w:after="0" w:line="240" w:lineRule="auto"/>
        <w:rPr>
          <w:rFonts w:cs="Arial"/>
          <w:szCs w:val="24"/>
        </w:rPr>
      </w:pPr>
      <w:r w:rsidRPr="00CE7221">
        <w:rPr>
          <w:rFonts w:cs="Arial"/>
          <w:szCs w:val="24"/>
        </w:rPr>
        <w:t>When a standard research note is not part of the programing within the EMR, the research team must enter the following information manually:</w:t>
      </w:r>
    </w:p>
    <w:p w:rsidR="00577072" w:rsidRPr="00CE7221" w:rsidRDefault="00577072" w:rsidP="00F07280">
      <w:pPr>
        <w:pStyle w:val="ListParagraph"/>
        <w:numPr>
          <w:ilvl w:val="0"/>
          <w:numId w:val="146"/>
        </w:numPr>
        <w:spacing w:before="0" w:after="0" w:line="240" w:lineRule="auto"/>
        <w:ind w:hanging="360"/>
        <w:contextualSpacing w:val="0"/>
        <w:rPr>
          <w:rFonts w:cs="Arial"/>
          <w:szCs w:val="24"/>
        </w:rPr>
      </w:pPr>
      <w:r w:rsidRPr="00CE7221">
        <w:rPr>
          <w:rFonts w:cs="Arial"/>
          <w:szCs w:val="24"/>
        </w:rPr>
        <w:t>IRB study number</w:t>
      </w:r>
    </w:p>
    <w:p w:rsidR="00577072" w:rsidRPr="00CE7221" w:rsidRDefault="00577072" w:rsidP="00F07280">
      <w:pPr>
        <w:pStyle w:val="ListParagraph"/>
        <w:numPr>
          <w:ilvl w:val="0"/>
          <w:numId w:val="146"/>
        </w:numPr>
        <w:spacing w:before="0" w:after="0" w:line="240" w:lineRule="auto"/>
        <w:ind w:hanging="360"/>
        <w:contextualSpacing w:val="0"/>
        <w:rPr>
          <w:rFonts w:cs="Arial"/>
          <w:szCs w:val="24"/>
        </w:rPr>
      </w:pPr>
      <w:r w:rsidRPr="00CE7221">
        <w:rPr>
          <w:rFonts w:cs="Arial"/>
          <w:szCs w:val="24"/>
        </w:rPr>
        <w:t>Study name</w:t>
      </w:r>
    </w:p>
    <w:p w:rsidR="00577072" w:rsidRPr="00CE7221" w:rsidRDefault="00577072" w:rsidP="00F07280">
      <w:pPr>
        <w:pStyle w:val="ListParagraph"/>
        <w:numPr>
          <w:ilvl w:val="0"/>
          <w:numId w:val="146"/>
        </w:numPr>
        <w:spacing w:before="0" w:after="0" w:line="240" w:lineRule="auto"/>
        <w:ind w:hanging="360"/>
        <w:contextualSpacing w:val="0"/>
        <w:rPr>
          <w:rFonts w:cs="Arial"/>
          <w:szCs w:val="24"/>
        </w:rPr>
      </w:pPr>
      <w:r w:rsidRPr="00CE7221">
        <w:rPr>
          <w:rFonts w:cs="Arial"/>
          <w:szCs w:val="24"/>
        </w:rPr>
        <w:t>Sponsor</w:t>
      </w:r>
    </w:p>
    <w:p w:rsidR="00577072" w:rsidRPr="00CE7221" w:rsidRDefault="00577072" w:rsidP="00F07280">
      <w:pPr>
        <w:pStyle w:val="ListParagraph"/>
        <w:numPr>
          <w:ilvl w:val="0"/>
          <w:numId w:val="146"/>
        </w:numPr>
        <w:spacing w:before="0" w:after="0" w:line="240" w:lineRule="auto"/>
        <w:ind w:hanging="360"/>
        <w:contextualSpacing w:val="0"/>
        <w:rPr>
          <w:rFonts w:cs="Arial"/>
          <w:szCs w:val="24"/>
        </w:rPr>
      </w:pPr>
      <w:r w:rsidRPr="00CE7221">
        <w:rPr>
          <w:rFonts w:cs="Arial"/>
          <w:szCs w:val="24"/>
        </w:rPr>
        <w:t>Principal Investigator</w:t>
      </w:r>
    </w:p>
    <w:p w:rsidR="00577072" w:rsidRPr="00CE7221" w:rsidRDefault="00577072" w:rsidP="00F07280">
      <w:pPr>
        <w:pStyle w:val="ListParagraph"/>
        <w:numPr>
          <w:ilvl w:val="0"/>
          <w:numId w:val="146"/>
        </w:numPr>
        <w:spacing w:before="0" w:after="0" w:line="240" w:lineRule="auto"/>
        <w:ind w:hanging="360"/>
        <w:contextualSpacing w:val="0"/>
        <w:rPr>
          <w:rFonts w:cs="Arial"/>
          <w:szCs w:val="24"/>
        </w:rPr>
      </w:pPr>
      <w:r w:rsidRPr="00CE7221">
        <w:rPr>
          <w:rFonts w:cs="Arial"/>
          <w:szCs w:val="24"/>
        </w:rPr>
        <w:t>Main contact information for the study</w:t>
      </w:r>
    </w:p>
    <w:p w:rsidR="00577072" w:rsidRPr="00CE7221" w:rsidRDefault="00577072" w:rsidP="00F07280">
      <w:pPr>
        <w:pStyle w:val="ListParagraph"/>
        <w:numPr>
          <w:ilvl w:val="0"/>
          <w:numId w:val="146"/>
        </w:numPr>
        <w:spacing w:before="0" w:after="0" w:line="240" w:lineRule="auto"/>
        <w:ind w:hanging="360"/>
        <w:contextualSpacing w:val="0"/>
        <w:rPr>
          <w:rFonts w:cs="Arial"/>
          <w:szCs w:val="24"/>
        </w:rPr>
      </w:pPr>
      <w:r w:rsidRPr="00CE7221">
        <w:rPr>
          <w:rFonts w:cs="Arial"/>
          <w:szCs w:val="24"/>
        </w:rPr>
        <w:t>Date the patient was enrolled</w:t>
      </w:r>
    </w:p>
    <w:p w:rsidR="00577072" w:rsidRPr="00CE7221" w:rsidRDefault="00577072" w:rsidP="00F07280">
      <w:pPr>
        <w:pStyle w:val="ListParagraph"/>
        <w:numPr>
          <w:ilvl w:val="0"/>
          <w:numId w:val="146"/>
        </w:numPr>
        <w:spacing w:before="0" w:after="0" w:line="240" w:lineRule="auto"/>
        <w:ind w:hanging="360"/>
        <w:contextualSpacing w:val="0"/>
        <w:rPr>
          <w:rFonts w:cs="Arial"/>
          <w:szCs w:val="24"/>
        </w:rPr>
      </w:pPr>
      <w:r w:rsidRPr="00CE7221">
        <w:rPr>
          <w:rFonts w:cs="Arial"/>
          <w:szCs w:val="24"/>
        </w:rPr>
        <w:t>Known contraindications</w:t>
      </w:r>
    </w:p>
    <w:p w:rsidR="00577072" w:rsidRPr="00CE7221" w:rsidRDefault="00577072" w:rsidP="00F07280">
      <w:pPr>
        <w:pStyle w:val="ListParagraph"/>
        <w:numPr>
          <w:ilvl w:val="0"/>
          <w:numId w:val="146"/>
        </w:numPr>
        <w:spacing w:before="0" w:after="0" w:line="240" w:lineRule="auto"/>
        <w:ind w:hanging="360"/>
        <w:contextualSpacing w:val="0"/>
        <w:rPr>
          <w:rFonts w:cs="Arial"/>
          <w:szCs w:val="24"/>
        </w:rPr>
      </w:pPr>
      <w:r w:rsidRPr="00CE7221">
        <w:rPr>
          <w:rFonts w:cs="Arial"/>
          <w:szCs w:val="24"/>
        </w:rPr>
        <w:t>Anticipated length of study period (years)</w:t>
      </w:r>
    </w:p>
    <w:p w:rsidR="00577072" w:rsidRPr="00CE7221" w:rsidRDefault="00577072" w:rsidP="00577072">
      <w:pPr>
        <w:rPr>
          <w:rFonts w:cs="Arial"/>
          <w:szCs w:val="24"/>
        </w:rPr>
      </w:pPr>
      <w:r w:rsidRPr="00CE7221">
        <w:rPr>
          <w:rFonts w:cs="Arial"/>
          <w:szCs w:val="24"/>
        </w:rPr>
        <w:t>For areas that do not use an EMR, the research team must place the above information in the beginning of the paper medical records.</w:t>
      </w:r>
    </w:p>
    <w:p w:rsidR="00577072" w:rsidRPr="00CE7221" w:rsidRDefault="00577072" w:rsidP="007B2E43">
      <w:pPr>
        <w:rPr>
          <w:rFonts w:cs="Arial"/>
          <w:szCs w:val="24"/>
        </w:rPr>
      </w:pPr>
      <w:r w:rsidRPr="00CE7221">
        <w:rPr>
          <w:rFonts w:cs="Arial"/>
          <w:szCs w:val="24"/>
        </w:rPr>
        <w:t>External institutions may have their own requirements about research notes</w:t>
      </w:r>
      <w:r w:rsidR="001009B1" w:rsidRPr="00CE7221">
        <w:rPr>
          <w:rFonts w:cs="Arial"/>
          <w:szCs w:val="24"/>
        </w:rPr>
        <w:t>.</w:t>
      </w:r>
    </w:p>
    <w:p w:rsidR="00A60EF4" w:rsidRPr="00CE7221" w:rsidRDefault="00A60EF4" w:rsidP="00A60EF4">
      <w:pPr>
        <w:pStyle w:val="Heading1"/>
        <w:rPr>
          <w:rFonts w:cs="Arial"/>
          <w:szCs w:val="24"/>
        </w:rPr>
      </w:pPr>
      <w:bookmarkStart w:id="276" w:name="_Toc478638350"/>
      <w:bookmarkStart w:id="277" w:name="_Toc504137484"/>
      <w:bookmarkStart w:id="278" w:name="_Toc22300184"/>
      <w:r w:rsidRPr="00CE7221">
        <w:t>Legally Effective Informed Consent and HIPAA</w:t>
      </w:r>
      <w:r w:rsidR="00527594" w:rsidRPr="00CE7221">
        <w:t xml:space="preserve"> </w:t>
      </w:r>
      <w:r w:rsidR="00A5249F" w:rsidRPr="00CE7221">
        <w:t>R</w:t>
      </w:r>
      <w:r w:rsidR="00527594" w:rsidRPr="00CE7221">
        <w:t>esearch</w:t>
      </w:r>
      <w:r w:rsidRPr="00CE7221">
        <w:t xml:space="preserve"> Authorization</w:t>
      </w:r>
      <w:bookmarkEnd w:id="276"/>
      <w:bookmarkEnd w:id="277"/>
      <w:bookmarkEnd w:id="278"/>
      <w:r w:rsidRPr="00CE7221">
        <w:rPr>
          <w:rFonts w:cs="Arial"/>
          <w:szCs w:val="24"/>
        </w:rPr>
        <w:t xml:space="preserve"> </w:t>
      </w:r>
    </w:p>
    <w:p w:rsidR="00A60EF4" w:rsidRPr="00CE7221" w:rsidRDefault="00A60EF4" w:rsidP="00A60EF4">
      <w:pPr>
        <w:rPr>
          <w:rFonts w:cs="Arial"/>
          <w:szCs w:val="24"/>
        </w:rPr>
      </w:pPr>
    </w:p>
    <w:p w:rsidR="00A60EF4" w:rsidRPr="00CE7221" w:rsidRDefault="00A60EF4" w:rsidP="00A60EF4">
      <w:pPr>
        <w:pStyle w:val="Heading2"/>
        <w:rPr>
          <w:rFonts w:cs="Arial"/>
          <w:szCs w:val="24"/>
        </w:rPr>
      </w:pPr>
      <w:bookmarkStart w:id="279" w:name="_Toc453781322"/>
      <w:bookmarkStart w:id="280" w:name="_Toc478638351"/>
      <w:bookmarkStart w:id="281" w:name="_Toc504137485"/>
      <w:bookmarkStart w:id="282" w:name="_Toc22300185"/>
      <w:r w:rsidRPr="00CE7221">
        <w:rPr>
          <w:rFonts w:cs="Arial"/>
          <w:szCs w:val="24"/>
        </w:rPr>
        <w:t>Requirements</w:t>
      </w:r>
      <w:bookmarkEnd w:id="279"/>
      <w:bookmarkEnd w:id="280"/>
      <w:bookmarkEnd w:id="281"/>
      <w:bookmarkEnd w:id="282"/>
    </w:p>
    <w:p w:rsidR="00A60EF4" w:rsidRPr="00CE7221" w:rsidRDefault="00A60EF4" w:rsidP="00A60EF4">
      <w:pPr>
        <w:rPr>
          <w:rFonts w:cs="Arial"/>
          <w:szCs w:val="24"/>
        </w:rPr>
      </w:pPr>
      <w:r w:rsidRPr="00CE7221">
        <w:rPr>
          <w:rFonts w:cs="Arial"/>
          <w:szCs w:val="24"/>
        </w:rPr>
        <w:t>Inves</w:t>
      </w:r>
      <w:r w:rsidR="00404A5C" w:rsidRPr="00CE7221">
        <w:rPr>
          <w:rFonts w:cs="Arial"/>
          <w:szCs w:val="24"/>
        </w:rPr>
        <w:t>tigators conducting non-exempt h</w:t>
      </w:r>
      <w:r w:rsidRPr="00CE7221">
        <w:rPr>
          <w:rFonts w:cs="Arial"/>
          <w:szCs w:val="24"/>
        </w:rPr>
        <w:t>uman</w:t>
      </w:r>
      <w:r w:rsidR="00527594" w:rsidRPr="00CE7221">
        <w:rPr>
          <w:rFonts w:cs="Arial"/>
          <w:szCs w:val="24"/>
        </w:rPr>
        <w:t xml:space="preserve"> research</w:t>
      </w:r>
      <w:r w:rsidRPr="00CE7221">
        <w:rPr>
          <w:rFonts w:cs="Arial"/>
          <w:szCs w:val="24"/>
        </w:rPr>
        <w:t xml:space="preserve"> under the auspices of DMC may involve participants after (s)he or his/her </w:t>
      </w:r>
      <w:r w:rsidR="001B7C94" w:rsidRPr="00CE7221">
        <w:rPr>
          <w:rFonts w:eastAsia="Times New Roman" w:cs="Arial"/>
          <w:szCs w:val="22"/>
        </w:rPr>
        <w:t>LAR/</w:t>
      </w:r>
      <w:r w:rsidR="00AC7DF5" w:rsidRPr="00CE7221">
        <w:rPr>
          <w:rFonts w:eastAsia="Times New Roman" w:cs="Arial"/>
          <w:szCs w:val="22"/>
        </w:rPr>
        <w:t>surrogate</w:t>
      </w:r>
      <w:r w:rsidR="00353504" w:rsidRPr="00CE7221" w:rsidDel="00353504">
        <w:rPr>
          <w:rFonts w:cs="Arial"/>
          <w:szCs w:val="24"/>
        </w:rPr>
        <w:t xml:space="preserve"> </w:t>
      </w:r>
      <w:r w:rsidRPr="00CE7221">
        <w:rPr>
          <w:rFonts w:cs="Arial"/>
          <w:szCs w:val="24"/>
        </w:rPr>
        <w:t xml:space="preserve">, or parent/guardian provides prospective legally effective informed consent/permission (and HIPAA Authorization, when PHI is involved), unless the waiver of such requirements has been approved by IRB.  </w:t>
      </w:r>
    </w:p>
    <w:p w:rsidR="00A60EF4" w:rsidRPr="00CE7221" w:rsidRDefault="00A60EF4" w:rsidP="00A60EF4">
      <w:pPr>
        <w:rPr>
          <w:rFonts w:cs="Arial"/>
          <w:szCs w:val="24"/>
        </w:rPr>
      </w:pPr>
      <w:r w:rsidRPr="00CE7221">
        <w:rPr>
          <w:rFonts w:cs="Arial"/>
          <w:szCs w:val="24"/>
        </w:rPr>
        <w:t>Assent and (or documentation of assent, when required) of a child or a cognitively impaired adult must also be obtained, unless waived by the IRB.</w:t>
      </w:r>
    </w:p>
    <w:p w:rsidR="00A60EF4" w:rsidRPr="00CE7221" w:rsidRDefault="00A60EF4" w:rsidP="00A60EF4">
      <w:pPr>
        <w:rPr>
          <w:rFonts w:cs="Arial"/>
          <w:szCs w:val="24"/>
        </w:rPr>
      </w:pPr>
      <w:r w:rsidRPr="00CE7221">
        <w:rPr>
          <w:rFonts w:cs="Arial"/>
          <w:szCs w:val="24"/>
        </w:rPr>
        <w:t xml:space="preserve">The IRB will evaluate both the consent process and the procedures for documenting informed consent to ensure that </w:t>
      </w:r>
      <w:r w:rsidR="0079649B" w:rsidRPr="00CE7221">
        <w:rPr>
          <w:rFonts w:cs="Arial"/>
          <w:szCs w:val="24"/>
        </w:rPr>
        <w:t xml:space="preserve">both are </w:t>
      </w:r>
      <w:r w:rsidRPr="00CE7221">
        <w:rPr>
          <w:rFonts w:cs="Arial"/>
          <w:szCs w:val="24"/>
        </w:rPr>
        <w:t>adequate</w:t>
      </w:r>
      <w:r w:rsidR="0079649B" w:rsidRPr="00CE7221">
        <w:rPr>
          <w:rFonts w:cs="Arial"/>
          <w:szCs w:val="24"/>
        </w:rPr>
        <w:t>.</w:t>
      </w:r>
    </w:p>
    <w:p w:rsidR="00A60EF4" w:rsidRPr="00CE7221" w:rsidRDefault="00A60EF4" w:rsidP="00A60EF4">
      <w:pPr>
        <w:rPr>
          <w:rFonts w:cs="Arial"/>
          <w:szCs w:val="24"/>
        </w:rPr>
      </w:pPr>
      <w:bookmarkStart w:id="283" w:name="_Toc241889677"/>
      <w:r w:rsidRPr="00CE7221">
        <w:rPr>
          <w:rFonts w:cs="Arial"/>
          <w:szCs w:val="24"/>
        </w:rPr>
        <w:t>The following procedures describe the requirements for obtaining consent from participants in</w:t>
      </w:r>
      <w:r w:rsidR="00527594" w:rsidRPr="00CE7221">
        <w:rPr>
          <w:rFonts w:cs="Arial"/>
          <w:szCs w:val="24"/>
        </w:rPr>
        <w:t xml:space="preserve"> research</w:t>
      </w:r>
      <w:r w:rsidRPr="00CE7221">
        <w:rPr>
          <w:rFonts w:cs="Arial"/>
          <w:szCs w:val="24"/>
        </w:rPr>
        <w:t xml:space="preserve"> conducted at DMC.</w:t>
      </w:r>
      <w:bookmarkEnd w:id="283"/>
    </w:p>
    <w:p w:rsidR="00401249" w:rsidRPr="00CE7221" w:rsidRDefault="00401249" w:rsidP="00401249">
      <w:pPr>
        <w:pStyle w:val="Heading2"/>
        <w:rPr>
          <w:rFonts w:cs="Arial"/>
          <w:szCs w:val="24"/>
        </w:rPr>
      </w:pPr>
      <w:bookmarkStart w:id="284" w:name="_Toc472672870"/>
      <w:bookmarkStart w:id="285" w:name="_Toc472674016"/>
      <w:bookmarkStart w:id="286" w:name="_Toc453775118"/>
      <w:bookmarkStart w:id="287" w:name="_Toc22300186"/>
      <w:r w:rsidRPr="00CE7221">
        <w:rPr>
          <w:rFonts w:cs="Arial"/>
          <w:szCs w:val="24"/>
        </w:rPr>
        <w:t>Legally Authorized Representative (LAR)</w:t>
      </w:r>
      <w:bookmarkEnd w:id="284"/>
      <w:bookmarkEnd w:id="285"/>
      <w:bookmarkEnd w:id="286"/>
      <w:r w:rsidR="006767ED" w:rsidRPr="00CE7221">
        <w:rPr>
          <w:rFonts w:cs="Arial"/>
          <w:szCs w:val="24"/>
        </w:rPr>
        <w:t xml:space="preserve"> </w:t>
      </w:r>
      <w:r w:rsidR="00010E17" w:rsidRPr="00CE7221">
        <w:rPr>
          <w:rFonts w:cs="Arial"/>
          <w:szCs w:val="24"/>
        </w:rPr>
        <w:t>or</w:t>
      </w:r>
      <w:r w:rsidR="006767ED" w:rsidRPr="00CE7221">
        <w:rPr>
          <w:rFonts w:cs="Arial"/>
          <w:szCs w:val="24"/>
        </w:rPr>
        <w:t xml:space="preserve"> Sur</w:t>
      </w:r>
      <w:r w:rsidR="00087684" w:rsidRPr="00CE7221">
        <w:rPr>
          <w:rFonts w:cs="Arial"/>
          <w:szCs w:val="24"/>
        </w:rPr>
        <w:t>r</w:t>
      </w:r>
      <w:r w:rsidR="006767ED" w:rsidRPr="00CE7221">
        <w:rPr>
          <w:rFonts w:cs="Arial"/>
          <w:szCs w:val="24"/>
        </w:rPr>
        <w:t>ogate</w:t>
      </w:r>
      <w:bookmarkEnd w:id="287"/>
    </w:p>
    <w:p w:rsidR="00401249" w:rsidRPr="00CE7221" w:rsidRDefault="00401249" w:rsidP="00401249">
      <w:pPr>
        <w:spacing w:before="0" w:after="0" w:line="240" w:lineRule="auto"/>
        <w:contextualSpacing/>
        <w:rPr>
          <w:rFonts w:cs="Arial"/>
          <w:szCs w:val="24"/>
        </w:rPr>
      </w:pPr>
    </w:p>
    <w:p w:rsidR="00401249" w:rsidRPr="00CE7221" w:rsidRDefault="00401249" w:rsidP="00401249">
      <w:pPr>
        <w:spacing w:before="0" w:after="0" w:line="240" w:lineRule="auto"/>
        <w:contextualSpacing/>
        <w:rPr>
          <w:rFonts w:cs="Arial"/>
          <w:szCs w:val="24"/>
        </w:rPr>
      </w:pPr>
      <w:r w:rsidRPr="00CE7221">
        <w:rPr>
          <w:rFonts w:cs="Arial"/>
          <w:szCs w:val="24"/>
        </w:rPr>
        <w:t xml:space="preserve">For the purposes of this policy, a </w:t>
      </w:r>
      <w:r w:rsidRPr="00CE7221">
        <w:rPr>
          <w:rFonts w:cs="Arial"/>
          <w:i/>
          <w:szCs w:val="24"/>
        </w:rPr>
        <w:t>l</w:t>
      </w:r>
      <w:r w:rsidRPr="00CE7221">
        <w:rPr>
          <w:i/>
        </w:rPr>
        <w:t>egally authorized representative</w:t>
      </w:r>
      <w:r w:rsidRPr="00CE7221">
        <w:t xml:space="preserve"> </w:t>
      </w:r>
      <w:r w:rsidRPr="00CE7221">
        <w:rPr>
          <w:i/>
        </w:rPr>
        <w:t>(LAR, personal representative or legally empowered representative or surrogate)</w:t>
      </w:r>
      <w:r w:rsidRPr="00CE7221">
        <w:t xml:space="preserve"> is a</w:t>
      </w:r>
      <w:r w:rsidRPr="00CE7221">
        <w:rPr>
          <w:rFonts w:cs="Arial"/>
          <w:szCs w:val="24"/>
        </w:rPr>
        <w:t>n individual</w:t>
      </w:r>
      <w:r w:rsidR="0014349D" w:rsidRPr="00CE7221">
        <w:rPr>
          <w:rFonts w:cs="Arial"/>
          <w:szCs w:val="24"/>
        </w:rPr>
        <w:t xml:space="preserve">, </w:t>
      </w:r>
      <w:r w:rsidRPr="00CE7221">
        <w:rPr>
          <w:rFonts w:cs="Arial"/>
          <w:szCs w:val="24"/>
        </w:rPr>
        <w:t>judicial</w:t>
      </w:r>
      <w:r w:rsidR="0014349D" w:rsidRPr="00CE7221">
        <w:rPr>
          <w:rFonts w:cs="Arial"/>
          <w:szCs w:val="24"/>
        </w:rPr>
        <w:t xml:space="preserve">, </w:t>
      </w:r>
      <w:r w:rsidRPr="00CE7221">
        <w:rPr>
          <w:rFonts w:cs="Arial"/>
          <w:szCs w:val="24"/>
        </w:rPr>
        <w:t xml:space="preserve">or other body authorized under applicable law to </w:t>
      </w:r>
      <w:r w:rsidR="0014349D" w:rsidRPr="00CE7221">
        <w:rPr>
          <w:rFonts w:cs="Arial"/>
          <w:szCs w:val="24"/>
        </w:rPr>
        <w:t xml:space="preserve">provide </w:t>
      </w:r>
      <w:r w:rsidRPr="00CE7221">
        <w:rPr>
          <w:rFonts w:cs="Arial"/>
          <w:szCs w:val="24"/>
        </w:rPr>
        <w:t>consent on behalf of a</w:t>
      </w:r>
      <w:r w:rsidR="0014349D" w:rsidRPr="00CE7221">
        <w:rPr>
          <w:rFonts w:cs="Arial"/>
          <w:szCs w:val="24"/>
        </w:rPr>
        <w:t>n adult</w:t>
      </w:r>
      <w:r w:rsidRPr="00CE7221">
        <w:rPr>
          <w:rFonts w:cs="Arial"/>
          <w:szCs w:val="24"/>
        </w:rPr>
        <w:t xml:space="preserve"> prospective research participant</w:t>
      </w:r>
      <w:r w:rsidR="0014349D" w:rsidRPr="00CE7221">
        <w:rPr>
          <w:rFonts w:cs="Arial"/>
          <w:szCs w:val="24"/>
        </w:rPr>
        <w:t xml:space="preserve"> for the research </w:t>
      </w:r>
      <w:r w:rsidRPr="00CE7221">
        <w:rPr>
          <w:rFonts w:cs="Arial"/>
          <w:szCs w:val="24"/>
        </w:rPr>
        <w:t xml:space="preserve">participation </w:t>
      </w:r>
      <w:r w:rsidR="0014349D" w:rsidRPr="00CE7221">
        <w:rPr>
          <w:rFonts w:cs="Arial"/>
          <w:szCs w:val="24"/>
        </w:rPr>
        <w:t xml:space="preserve">of an adult who is cognitively impaired and unable to </w:t>
      </w:r>
      <w:r w:rsidR="0014349D" w:rsidRPr="00CE7221">
        <w:rPr>
          <w:rFonts w:cs="Arial"/>
          <w:szCs w:val="24"/>
        </w:rPr>
        <w:lastRenderedPageBreak/>
        <w:t>provide consent</w:t>
      </w:r>
      <w:r w:rsidRPr="00CE7221">
        <w:rPr>
          <w:rFonts w:cs="Arial"/>
          <w:szCs w:val="24"/>
        </w:rPr>
        <w:t xml:space="preserve">. A </w:t>
      </w:r>
      <w:r w:rsidRPr="00CE7221">
        <w:rPr>
          <w:rFonts w:cs="Arial"/>
          <w:i/>
          <w:szCs w:val="24"/>
        </w:rPr>
        <w:t>LAR</w:t>
      </w:r>
      <w:r w:rsidRPr="00CE7221">
        <w:rPr>
          <w:rFonts w:cs="Arial"/>
          <w:szCs w:val="24"/>
        </w:rPr>
        <w:t xml:space="preserve"> is an individual authorized to provide permission on behalf of a prospective research participant to be involved in the research.  </w:t>
      </w:r>
    </w:p>
    <w:p w:rsidR="00401249" w:rsidRPr="00CE7221" w:rsidRDefault="00401249" w:rsidP="00401249">
      <w:pPr>
        <w:spacing w:before="0" w:after="0" w:line="240" w:lineRule="auto"/>
        <w:contextualSpacing/>
        <w:rPr>
          <w:rFonts w:cs="Arial"/>
          <w:bCs/>
          <w:szCs w:val="24"/>
        </w:rPr>
      </w:pPr>
    </w:p>
    <w:p w:rsidR="00401249" w:rsidRPr="00CE7221" w:rsidRDefault="0014349D" w:rsidP="00401249">
      <w:pPr>
        <w:spacing w:before="0" w:after="0" w:line="240" w:lineRule="auto"/>
        <w:contextualSpacing/>
        <w:rPr>
          <w:rFonts w:cs="Arial"/>
          <w:bCs/>
          <w:szCs w:val="24"/>
        </w:rPr>
      </w:pPr>
      <w:r w:rsidRPr="00CE7221">
        <w:rPr>
          <w:rFonts w:cs="Arial"/>
          <w:bCs/>
          <w:szCs w:val="24"/>
        </w:rPr>
        <w:t>Base the d</w:t>
      </w:r>
      <w:r w:rsidR="00401249" w:rsidRPr="00CE7221">
        <w:rPr>
          <w:rFonts w:cs="Arial"/>
          <w:bCs/>
          <w:szCs w:val="24"/>
        </w:rPr>
        <w:t xml:space="preserve">esignation of a </w:t>
      </w:r>
      <w:r w:rsidR="00401249" w:rsidRPr="00CE7221">
        <w:rPr>
          <w:rFonts w:cs="Arial"/>
          <w:bCs/>
          <w:i/>
          <w:szCs w:val="24"/>
        </w:rPr>
        <w:t>LAR</w:t>
      </w:r>
      <w:r w:rsidR="00401249" w:rsidRPr="00CE7221">
        <w:rPr>
          <w:rFonts w:cs="Arial"/>
          <w:bCs/>
          <w:szCs w:val="24"/>
        </w:rPr>
        <w:t xml:space="preserve"> in individual cases on </w:t>
      </w:r>
      <w:r w:rsidRPr="00CE7221">
        <w:rPr>
          <w:rFonts w:cs="Arial"/>
          <w:bCs/>
          <w:szCs w:val="24"/>
        </w:rPr>
        <w:t xml:space="preserve">the </w:t>
      </w:r>
      <w:r w:rsidR="00401249" w:rsidRPr="00CE7221">
        <w:rPr>
          <w:rFonts w:cs="Arial"/>
          <w:bCs/>
          <w:szCs w:val="24"/>
        </w:rPr>
        <w:t>presence or absence of a power of attorney, living will, or health care proxy (as above).</w:t>
      </w:r>
    </w:p>
    <w:p w:rsidR="00F0433B" w:rsidRPr="00CE7221" w:rsidRDefault="00F0433B" w:rsidP="00F0433B">
      <w:pPr>
        <w:jc w:val="both"/>
        <w:rPr>
          <w:rFonts w:cs="Arial"/>
          <w:iCs/>
          <w:szCs w:val="24"/>
        </w:rPr>
      </w:pPr>
      <w:r w:rsidRPr="00CE7221">
        <w:rPr>
          <w:rFonts w:cs="Arial"/>
          <w:iCs/>
          <w:szCs w:val="24"/>
        </w:rPr>
        <w:t>The informed consent process must comply with institutional policy.  For research at Downstate, this includes Policy CONS-01. Only one person from the list below, from the class of highest in priority may authorize the research when persons in prior classes are not reasonably available.  The surrogate must be willing and competent to act. The person who is designated may designate another person on the list to be surrogate, as long as no one in the class higher in priority objects.  However, if one surrogate does not provide consent, the investigator must honor that decision and not seek consent from another surrogate on the list.</w:t>
      </w:r>
    </w:p>
    <w:p w:rsidR="00F0433B" w:rsidRPr="00CE7221" w:rsidRDefault="00F0433B" w:rsidP="007B2E43">
      <w:pPr>
        <w:pStyle w:val="ListParagraph"/>
        <w:numPr>
          <w:ilvl w:val="0"/>
          <w:numId w:val="194"/>
        </w:numPr>
        <w:rPr>
          <w:rFonts w:cs="Arial"/>
          <w:szCs w:val="24"/>
        </w:rPr>
      </w:pPr>
      <w:r w:rsidRPr="00CE7221">
        <w:rPr>
          <w:rFonts w:cs="Arial"/>
          <w:szCs w:val="24"/>
        </w:rPr>
        <w:t>Healthcare  Agent (legal guardian) with authority to provide consent to healthcare decisions (highest priority)</w:t>
      </w:r>
    </w:p>
    <w:p w:rsidR="00F0433B" w:rsidRPr="00CE7221" w:rsidRDefault="00F0433B" w:rsidP="007B2E43">
      <w:pPr>
        <w:pStyle w:val="ListParagraph"/>
        <w:numPr>
          <w:ilvl w:val="0"/>
          <w:numId w:val="194"/>
        </w:numPr>
        <w:rPr>
          <w:rFonts w:cs="Arial"/>
          <w:szCs w:val="24"/>
        </w:rPr>
      </w:pPr>
      <w:r w:rsidRPr="00CE7221">
        <w:rPr>
          <w:rFonts w:cs="Arial"/>
          <w:szCs w:val="24"/>
        </w:rPr>
        <w:t>Guardian authorized to decide about health care, pursuant to Article 81 of the NYS Mental Hygiene law</w:t>
      </w:r>
    </w:p>
    <w:p w:rsidR="00F0433B" w:rsidRPr="00CE7221" w:rsidRDefault="00F0433B" w:rsidP="007B2E43">
      <w:pPr>
        <w:pStyle w:val="ListParagraph"/>
        <w:numPr>
          <w:ilvl w:val="0"/>
          <w:numId w:val="194"/>
        </w:numPr>
        <w:rPr>
          <w:rFonts w:cs="Arial"/>
          <w:szCs w:val="24"/>
        </w:rPr>
      </w:pPr>
      <w:r w:rsidRPr="00CE7221">
        <w:rPr>
          <w:rFonts w:cs="Arial"/>
          <w:szCs w:val="24"/>
        </w:rPr>
        <w:t>Spouse or domestic partner (provided there is no legal separation)</w:t>
      </w:r>
    </w:p>
    <w:p w:rsidR="00F0433B" w:rsidRPr="00CE7221" w:rsidRDefault="00F0433B" w:rsidP="007B2E43">
      <w:pPr>
        <w:pStyle w:val="ListParagraph"/>
        <w:numPr>
          <w:ilvl w:val="0"/>
          <w:numId w:val="194"/>
        </w:numPr>
        <w:rPr>
          <w:rFonts w:cs="Arial"/>
          <w:szCs w:val="24"/>
        </w:rPr>
      </w:pPr>
      <w:r w:rsidRPr="00CE7221">
        <w:rPr>
          <w:rFonts w:cs="Arial"/>
          <w:szCs w:val="24"/>
        </w:rPr>
        <w:t>Adult child (son or daughter)</w:t>
      </w:r>
    </w:p>
    <w:p w:rsidR="00F0433B" w:rsidRPr="00CE7221" w:rsidRDefault="00F0433B" w:rsidP="007B2E43">
      <w:pPr>
        <w:pStyle w:val="ListParagraph"/>
        <w:numPr>
          <w:ilvl w:val="0"/>
          <w:numId w:val="194"/>
        </w:numPr>
        <w:rPr>
          <w:rFonts w:cs="Arial"/>
          <w:szCs w:val="24"/>
        </w:rPr>
      </w:pPr>
      <w:r w:rsidRPr="00CE7221">
        <w:rPr>
          <w:rFonts w:cs="Arial"/>
          <w:szCs w:val="24"/>
        </w:rPr>
        <w:t>Parent</w:t>
      </w:r>
    </w:p>
    <w:p w:rsidR="00F0433B" w:rsidRPr="00CE7221" w:rsidRDefault="00F0433B" w:rsidP="007B2E43">
      <w:pPr>
        <w:pStyle w:val="ListParagraph"/>
        <w:numPr>
          <w:ilvl w:val="0"/>
          <w:numId w:val="194"/>
        </w:numPr>
        <w:rPr>
          <w:rFonts w:cs="Arial"/>
          <w:szCs w:val="24"/>
        </w:rPr>
      </w:pPr>
      <w:r w:rsidRPr="00CE7221">
        <w:rPr>
          <w:rFonts w:cs="Arial"/>
          <w:szCs w:val="24"/>
        </w:rPr>
        <w:t>Adult sibling (brother or sister)</w:t>
      </w:r>
    </w:p>
    <w:p w:rsidR="00F0433B" w:rsidRPr="00CE7221" w:rsidRDefault="00F0433B" w:rsidP="007B2E43">
      <w:pPr>
        <w:pStyle w:val="ListParagraph"/>
        <w:numPr>
          <w:ilvl w:val="0"/>
          <w:numId w:val="194"/>
        </w:numPr>
        <w:rPr>
          <w:rFonts w:cs="Arial"/>
          <w:szCs w:val="24"/>
        </w:rPr>
      </w:pPr>
      <w:r w:rsidRPr="00CE7221">
        <w:rPr>
          <w:rFonts w:cs="Arial"/>
          <w:szCs w:val="24"/>
        </w:rPr>
        <w:t>Close adult friend (must be 18 years or older and present a signed statement of relationship to a patient/participant) (lowest priority)</w:t>
      </w:r>
    </w:p>
    <w:p w:rsidR="00A60EF4" w:rsidRPr="00CE7221" w:rsidRDefault="00A60EF4" w:rsidP="006B6480">
      <w:pPr>
        <w:pStyle w:val="Heading2"/>
      </w:pPr>
      <w:bookmarkStart w:id="288" w:name="_Toc453781327"/>
      <w:bookmarkStart w:id="289" w:name="_Toc478638352"/>
      <w:bookmarkStart w:id="290" w:name="_Toc504137486"/>
      <w:bookmarkStart w:id="291" w:name="_Toc22300187"/>
      <w:r w:rsidRPr="00CE7221">
        <w:t>Form Requirements for Informed Consent and HIPAA</w:t>
      </w:r>
      <w:r w:rsidR="00527594" w:rsidRPr="00CE7221">
        <w:t xml:space="preserve"> </w:t>
      </w:r>
      <w:r w:rsidR="0054518A" w:rsidRPr="00CE7221">
        <w:t>R</w:t>
      </w:r>
      <w:r w:rsidR="00527594" w:rsidRPr="00CE7221">
        <w:t>esearch</w:t>
      </w:r>
      <w:r w:rsidRPr="00CE7221">
        <w:t xml:space="preserve"> Authorization</w:t>
      </w:r>
      <w:bookmarkEnd w:id="288"/>
      <w:bookmarkEnd w:id="289"/>
      <w:bookmarkEnd w:id="290"/>
      <w:bookmarkEnd w:id="291"/>
    </w:p>
    <w:p w:rsidR="00A60EF4" w:rsidRPr="00CE7221" w:rsidRDefault="00A60EF4"/>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0"/>
      </w:tblGrid>
      <w:tr w:rsidR="00DF7DEF" w:rsidRPr="00CE7221" w:rsidTr="00BE320D">
        <w:tc>
          <w:tcPr>
            <w:tcW w:w="9350" w:type="dxa"/>
            <w:shd w:val="clear" w:color="auto" w:fill="DBE5F1" w:themeFill="accent1" w:themeFillTint="33"/>
          </w:tcPr>
          <w:p w:rsidR="00A60EF4" w:rsidRPr="00CE7221" w:rsidRDefault="00A60EF4" w:rsidP="00A60EF4">
            <w:pPr>
              <w:pStyle w:val="ListNumber"/>
              <w:jc w:val="center"/>
              <w:rPr>
                <w:rFonts w:cs="Arial"/>
                <w:color w:val="C00000"/>
              </w:rPr>
            </w:pPr>
            <w:r w:rsidRPr="00CE7221">
              <w:rPr>
                <w:rFonts w:cs="Arial"/>
                <w:color w:val="C00000"/>
              </w:rPr>
              <w:t>TIP:  Informed consent is a “PROCESS,” not just a FORM!!!</w:t>
            </w:r>
          </w:p>
          <w:p w:rsidR="00A60EF4" w:rsidRPr="00CE7221" w:rsidRDefault="00A60EF4">
            <w:pPr>
              <w:pStyle w:val="ListNumber"/>
              <w:jc w:val="center"/>
              <w:rPr>
                <w:rFonts w:cs="Arial"/>
                <w:color w:val="C00000"/>
              </w:rPr>
            </w:pPr>
            <w:r w:rsidRPr="00CE7221">
              <w:rPr>
                <w:rFonts w:cs="Arial"/>
                <w:color w:val="C00000"/>
              </w:rPr>
              <w:t>This section focuses on the</w:t>
            </w:r>
            <w:r w:rsidR="005E78CC" w:rsidRPr="00CE7221">
              <w:rPr>
                <w:rFonts w:cs="Arial"/>
                <w:color w:val="C00000"/>
              </w:rPr>
              <w:t xml:space="preserve"> regulatory requirements for the “f</w:t>
            </w:r>
            <w:r w:rsidRPr="00CE7221">
              <w:rPr>
                <w:rFonts w:cs="Arial"/>
                <w:color w:val="C00000"/>
              </w:rPr>
              <w:t>orm</w:t>
            </w:r>
            <w:r w:rsidR="005E78CC" w:rsidRPr="00CE7221">
              <w:rPr>
                <w:rFonts w:cs="Arial"/>
                <w:color w:val="C00000"/>
              </w:rPr>
              <w:t>”</w:t>
            </w:r>
            <w:r w:rsidRPr="00CE7221">
              <w:rPr>
                <w:rFonts w:cs="Arial"/>
                <w:color w:val="C00000"/>
              </w:rPr>
              <w:t xml:space="preserve">.  </w:t>
            </w:r>
          </w:p>
          <w:p w:rsidR="00DB793C" w:rsidRPr="00CE7221" w:rsidRDefault="005E78CC" w:rsidP="00C21E50">
            <w:pPr>
              <w:pStyle w:val="ListNumber"/>
              <w:jc w:val="center"/>
              <w:rPr>
                <w:rFonts w:cs="Arial"/>
                <w:b/>
              </w:rPr>
            </w:pPr>
            <w:r w:rsidRPr="00CE7221">
              <w:rPr>
                <w:rFonts w:cs="Arial"/>
                <w:color w:val="C00000"/>
              </w:rPr>
              <w:t>Please review a</w:t>
            </w:r>
            <w:r w:rsidR="00A60EF4" w:rsidRPr="00CE7221">
              <w:rPr>
                <w:rFonts w:cs="Arial"/>
                <w:color w:val="C00000"/>
              </w:rPr>
              <w:t xml:space="preserve">dditional </w:t>
            </w:r>
            <w:hyperlink r:id="rId128" w:history="1">
              <w:r w:rsidR="00A60EF4" w:rsidRPr="00CE7221">
                <w:rPr>
                  <w:rStyle w:val="Hyperlink"/>
                  <w:rFonts w:cs="Arial"/>
                  <w:color w:val="C00000"/>
                </w:rPr>
                <w:t>IRB Guidance</w:t>
              </w:r>
            </w:hyperlink>
            <w:r w:rsidR="00A60EF4" w:rsidRPr="00CE7221">
              <w:rPr>
                <w:rFonts w:cs="Arial"/>
                <w:color w:val="C00000"/>
              </w:rPr>
              <w:t xml:space="preserve"> on the </w:t>
            </w:r>
            <w:r w:rsidRPr="00CE7221">
              <w:rPr>
                <w:rFonts w:cs="Arial"/>
                <w:color w:val="C00000"/>
              </w:rPr>
              <w:t>“</w:t>
            </w:r>
            <w:r w:rsidR="00A60EF4" w:rsidRPr="00CE7221">
              <w:rPr>
                <w:rFonts w:cs="Arial"/>
                <w:color w:val="C00000"/>
              </w:rPr>
              <w:t>process</w:t>
            </w:r>
            <w:r w:rsidRPr="00CE7221">
              <w:rPr>
                <w:rFonts w:cs="Arial"/>
                <w:color w:val="C00000"/>
              </w:rPr>
              <w:t>”</w:t>
            </w:r>
            <w:r w:rsidR="00A60EF4" w:rsidRPr="00CE7221">
              <w:rPr>
                <w:rFonts w:cs="Arial"/>
                <w:color w:val="C00000"/>
              </w:rPr>
              <w:t xml:space="preserve"> for obtaining </w:t>
            </w:r>
            <w:r w:rsidRPr="00CE7221">
              <w:rPr>
                <w:rFonts w:cs="Arial"/>
                <w:color w:val="C00000"/>
              </w:rPr>
              <w:t>legally effective informed consent and HIPAA Authorization.</w:t>
            </w:r>
          </w:p>
        </w:tc>
      </w:tr>
    </w:tbl>
    <w:p w:rsidR="00A60EF4" w:rsidRPr="00CE7221" w:rsidRDefault="00A60EF4" w:rsidP="00A60EF4">
      <w:pPr>
        <w:spacing w:before="0" w:after="0" w:line="240" w:lineRule="auto"/>
        <w:rPr>
          <w:rFonts w:cs="Arial"/>
          <w:color w:val="7030A0"/>
          <w:szCs w:val="24"/>
        </w:rPr>
      </w:pPr>
    </w:p>
    <w:p w:rsidR="00A60EF4" w:rsidRPr="00CE7221" w:rsidRDefault="00A60EF4" w:rsidP="00A60EF4">
      <w:pPr>
        <w:pStyle w:val="Heading3"/>
        <w:rPr>
          <w:rFonts w:cs="Arial"/>
          <w:szCs w:val="24"/>
        </w:rPr>
      </w:pPr>
      <w:bookmarkStart w:id="292" w:name="_Toc453781331"/>
      <w:bookmarkStart w:id="293" w:name="_Toc478638353"/>
      <w:bookmarkStart w:id="294" w:name="_Toc504137487"/>
      <w:bookmarkStart w:id="295" w:name="_Toc22300188"/>
      <w:r w:rsidRPr="00CE7221">
        <w:rPr>
          <w:rFonts w:cs="Arial"/>
          <w:szCs w:val="24"/>
        </w:rPr>
        <w:t>Informed Consent Requirements</w:t>
      </w:r>
      <w:bookmarkEnd w:id="292"/>
      <w:bookmarkEnd w:id="293"/>
      <w:bookmarkEnd w:id="294"/>
      <w:bookmarkEnd w:id="295"/>
    </w:p>
    <w:p w:rsidR="00A60EF4" w:rsidRPr="00CE7221" w:rsidRDefault="00A60EF4" w:rsidP="00A60EF4">
      <w:pPr>
        <w:rPr>
          <w:rFonts w:cs="Arial"/>
          <w:szCs w:val="24"/>
        </w:rPr>
      </w:pPr>
      <w:r w:rsidRPr="00CE7221">
        <w:rPr>
          <w:rFonts w:cs="Arial"/>
          <w:szCs w:val="24"/>
        </w:rPr>
        <w:t xml:space="preserve">Please refer to </w:t>
      </w:r>
      <w:r w:rsidR="00A928A8" w:rsidRPr="00CE7221">
        <w:rPr>
          <w:rFonts w:cs="Arial"/>
          <w:szCs w:val="24"/>
        </w:rPr>
        <w:t xml:space="preserve">IRB </w:t>
      </w:r>
      <w:r w:rsidRPr="00CE7221">
        <w:rPr>
          <w:rFonts w:cs="Arial"/>
          <w:szCs w:val="24"/>
        </w:rPr>
        <w:t xml:space="preserve">templates to ensure all required components are included in the document </w:t>
      </w:r>
      <w:r w:rsidR="00A4763C" w:rsidRPr="00CE7221">
        <w:rPr>
          <w:rFonts w:cs="Arial"/>
          <w:szCs w:val="24"/>
        </w:rPr>
        <w:t xml:space="preserve">for submission to the </w:t>
      </w:r>
      <w:r w:rsidRPr="00CE7221">
        <w:rPr>
          <w:rFonts w:cs="Arial"/>
          <w:szCs w:val="24"/>
        </w:rPr>
        <w:t>IRB.</w:t>
      </w:r>
      <w:r w:rsidR="00E60B5B" w:rsidRPr="00CE7221">
        <w:rPr>
          <w:rFonts w:cs="Arial"/>
          <w:szCs w:val="24"/>
        </w:rPr>
        <w:t xml:space="preserve"> </w:t>
      </w:r>
    </w:p>
    <w:p w:rsidR="005A3E4C" w:rsidRPr="00CE7221" w:rsidRDefault="005A3E4C" w:rsidP="00A60EF4">
      <w:r w:rsidRPr="00CE7221">
        <w:t xml:space="preserve">Except as provided elsewhere in this policy, </w:t>
      </w:r>
      <w:r w:rsidR="00CB37D9" w:rsidRPr="00CE7221">
        <w:t xml:space="preserve">an </w:t>
      </w:r>
      <w:r w:rsidRPr="00CE7221">
        <w:t xml:space="preserve">investigator may </w:t>
      </w:r>
      <w:r w:rsidR="00CB37D9" w:rsidRPr="00CE7221">
        <w:t xml:space="preserve">not </w:t>
      </w:r>
      <w:r w:rsidRPr="00CE7221">
        <w:t xml:space="preserve">involve a </w:t>
      </w:r>
      <w:r w:rsidR="00CB37D9" w:rsidRPr="00CE7221">
        <w:t xml:space="preserve">participant </w:t>
      </w:r>
      <w:r w:rsidRPr="00CE7221">
        <w:t>in research covered by this policy</w:t>
      </w:r>
      <w:r w:rsidR="005E78CC" w:rsidRPr="00CE7221">
        <w:t>,</w:t>
      </w:r>
      <w:r w:rsidRPr="00CE7221">
        <w:t xml:space="preserve"> unless the investigator has obtained the legally effective informed consent of the </w:t>
      </w:r>
      <w:r w:rsidR="008F5B2F" w:rsidRPr="00CE7221">
        <w:t>research p</w:t>
      </w:r>
      <w:r w:rsidR="00527594" w:rsidRPr="00CE7221">
        <w:t>articipant</w:t>
      </w:r>
      <w:r w:rsidR="00CB37D9" w:rsidRPr="00CE7221">
        <w:t xml:space="preserve"> </w:t>
      </w:r>
      <w:r w:rsidRPr="00CE7221">
        <w:t xml:space="preserve">or </w:t>
      </w:r>
      <w:r w:rsidR="008F5B2F" w:rsidRPr="00CE7221">
        <w:t xml:space="preserve">his/her </w:t>
      </w:r>
      <w:r w:rsidR="001B7C94" w:rsidRPr="00CE7221">
        <w:t>LAR/</w:t>
      </w:r>
      <w:r w:rsidR="00AC7DF5" w:rsidRPr="00CE7221">
        <w:t>surrogate</w:t>
      </w:r>
      <w:r w:rsidRPr="00CE7221">
        <w:t xml:space="preserve">. An investigator shall seek such consent only under circumstances that provide the prospective </w:t>
      </w:r>
      <w:r w:rsidR="00CB37D9" w:rsidRPr="00CE7221">
        <w:t xml:space="preserve">participant </w:t>
      </w:r>
      <w:r w:rsidRPr="00CE7221">
        <w:t xml:space="preserve">or the </w:t>
      </w:r>
      <w:r w:rsidR="001B7C94" w:rsidRPr="00CE7221">
        <w:lastRenderedPageBreak/>
        <w:t>LAR/</w:t>
      </w:r>
      <w:r w:rsidR="00AC7DF5" w:rsidRPr="00CE7221">
        <w:t>surrogate</w:t>
      </w:r>
      <w:r w:rsidR="00B21198" w:rsidRPr="00CE7221">
        <w:t xml:space="preserve"> </w:t>
      </w:r>
      <w:r w:rsidRPr="00CE7221">
        <w:t xml:space="preserve">sufficient opportunity to </w:t>
      </w:r>
      <w:r w:rsidR="00D5785C" w:rsidRPr="00CE7221">
        <w:t xml:space="preserve">discuss and </w:t>
      </w:r>
      <w:r w:rsidRPr="00CE7221">
        <w:t xml:space="preserve">consider </w:t>
      </w:r>
      <w:r w:rsidR="0079649B" w:rsidRPr="00CE7221">
        <w:t>whether</w:t>
      </w:r>
      <w:r w:rsidRPr="00CE7221">
        <w:t xml:space="preserve"> to participate and that minimize the possibility of coercion or undue influence. </w:t>
      </w:r>
      <w:r w:rsidR="00D5785C" w:rsidRPr="00CE7221">
        <w:t xml:space="preserve">The </w:t>
      </w:r>
      <w:r w:rsidR="0079649B" w:rsidRPr="00CE7221">
        <w:t xml:space="preserve">investigator must provide the </w:t>
      </w:r>
      <w:r w:rsidR="00D5785C" w:rsidRPr="00CE7221">
        <w:t xml:space="preserve">prospective research participant or </w:t>
      </w:r>
      <w:r w:rsidR="001B7C94" w:rsidRPr="00CE7221">
        <w:t>LAR/</w:t>
      </w:r>
      <w:r w:rsidR="00AC7DF5" w:rsidRPr="00CE7221">
        <w:t>surrogate</w:t>
      </w:r>
      <w:r w:rsidR="00D5785C" w:rsidRPr="00CE7221">
        <w:t xml:space="preserve"> with the information </w:t>
      </w:r>
      <w:r w:rsidR="00B84085" w:rsidRPr="00CE7221">
        <w:t>that a</w:t>
      </w:r>
      <w:r w:rsidR="00D5785C" w:rsidRPr="00CE7221">
        <w:t xml:space="preserve"> reasonable person would want to have in order to make an informed decision about whether to participant, and an opportunity to discuss that information.  </w:t>
      </w:r>
      <w:r w:rsidRPr="00CE7221">
        <w:t xml:space="preserve">The </w:t>
      </w:r>
      <w:r w:rsidR="0079649B" w:rsidRPr="00CE7221">
        <w:t xml:space="preserve">investigator must provide the </w:t>
      </w:r>
      <w:r w:rsidRPr="00CE7221">
        <w:t xml:space="preserve">information to the </w:t>
      </w:r>
      <w:r w:rsidR="00CB37D9" w:rsidRPr="00CE7221">
        <w:t xml:space="preserve">participant </w:t>
      </w:r>
      <w:r w:rsidRPr="00CE7221">
        <w:t xml:space="preserve">or the </w:t>
      </w:r>
      <w:r w:rsidR="001B7C94" w:rsidRPr="00CE7221">
        <w:t>LAR/</w:t>
      </w:r>
      <w:r w:rsidR="00AC7DF5" w:rsidRPr="00CE7221">
        <w:t>surrogate</w:t>
      </w:r>
      <w:r w:rsidR="00D5785C" w:rsidRPr="00CE7221">
        <w:t xml:space="preserve"> </w:t>
      </w:r>
      <w:r w:rsidRPr="00CE7221">
        <w:t xml:space="preserve">in </w:t>
      </w:r>
      <w:r w:rsidR="00F0433B" w:rsidRPr="00CE7221">
        <w:t xml:space="preserve">a </w:t>
      </w:r>
      <w:r w:rsidRPr="00CE7221">
        <w:t xml:space="preserve">language understandable to the </w:t>
      </w:r>
      <w:r w:rsidR="00CB37D9" w:rsidRPr="00CE7221">
        <w:t xml:space="preserve">participant </w:t>
      </w:r>
      <w:r w:rsidRPr="00CE7221">
        <w:t xml:space="preserve">or the representative. No informed consent  may include any exculpatory language through which the </w:t>
      </w:r>
      <w:r w:rsidR="00CB37D9" w:rsidRPr="00CE7221">
        <w:t xml:space="preserve">participant </w:t>
      </w:r>
      <w:r w:rsidRPr="00CE7221">
        <w:t xml:space="preserve">or the </w:t>
      </w:r>
      <w:r w:rsidR="001B7C94" w:rsidRPr="00CE7221">
        <w:t>LAR/</w:t>
      </w:r>
      <w:r w:rsidR="00AC7DF5" w:rsidRPr="00CE7221">
        <w:t>surrogate</w:t>
      </w:r>
      <w:r w:rsidR="00D5785C" w:rsidRPr="00CE7221">
        <w:t xml:space="preserve"> </w:t>
      </w:r>
      <w:r w:rsidRPr="00CE7221">
        <w:t xml:space="preserve">is made to waive or appear to waive any of the </w:t>
      </w:r>
      <w:r w:rsidR="008F5B2F" w:rsidRPr="00CE7221">
        <w:t>participant’s legal</w:t>
      </w:r>
      <w:r w:rsidRPr="00CE7221">
        <w:t xml:space="preserve"> rights, or releases or appears to release the investigator, the sponsor, the institution or its agents from liability for negligence.</w:t>
      </w:r>
    </w:p>
    <w:p w:rsidR="00224140" w:rsidRPr="00CE7221" w:rsidRDefault="00FF52FC" w:rsidP="00697581">
      <w:pPr>
        <w:spacing w:before="0" w:after="0" w:line="240" w:lineRule="auto"/>
      </w:pPr>
      <w:r w:rsidRPr="00CE7221">
        <w:t xml:space="preserve">The following applies to </w:t>
      </w:r>
      <w:r w:rsidR="00D5785C" w:rsidRPr="00CE7221">
        <w:t>research</w:t>
      </w:r>
      <w:r w:rsidRPr="00CE7221">
        <w:t xml:space="preserve"> initially approved under this policy and to any research that transitions to this policy: </w:t>
      </w:r>
    </w:p>
    <w:p w:rsidR="00224140" w:rsidRPr="00CE7221" w:rsidRDefault="00224140" w:rsidP="00697581">
      <w:pPr>
        <w:pStyle w:val="ListParagraph"/>
        <w:numPr>
          <w:ilvl w:val="0"/>
          <w:numId w:val="119"/>
        </w:numPr>
        <w:spacing w:before="0" w:after="0" w:line="240" w:lineRule="auto"/>
        <w:contextualSpacing w:val="0"/>
      </w:pPr>
      <w:r w:rsidRPr="00CE7221">
        <w:t>I</w:t>
      </w:r>
      <w:r w:rsidR="00D5785C" w:rsidRPr="00CE7221">
        <w:t xml:space="preserve">nformed consent must begin with a concise and focused presentation </w:t>
      </w:r>
      <w:r w:rsidRPr="00CE7221">
        <w:t xml:space="preserve">of the key information that is most likely to assist a prospective research participant or </w:t>
      </w:r>
      <w:r w:rsidR="001B7C94" w:rsidRPr="00CE7221">
        <w:t>LAR/</w:t>
      </w:r>
      <w:r w:rsidR="00813711" w:rsidRPr="00CE7221">
        <w:t>surrogate</w:t>
      </w:r>
      <w:r w:rsidRPr="00CE7221">
        <w:t xml:space="preserve"> in understanding the reasons why one might or might not want to participate in the research.  This part of the informed consent must be organized and presented in a way that facilitates comprehension.   </w:t>
      </w:r>
    </w:p>
    <w:p w:rsidR="00D5785C" w:rsidRPr="00CE7221" w:rsidRDefault="00224140" w:rsidP="00697581">
      <w:pPr>
        <w:pStyle w:val="ListParagraph"/>
        <w:numPr>
          <w:ilvl w:val="0"/>
          <w:numId w:val="119"/>
        </w:numPr>
        <w:spacing w:before="0" w:after="0" w:line="240" w:lineRule="auto"/>
        <w:contextualSpacing w:val="0"/>
      </w:pPr>
      <w:r w:rsidRPr="00CE7221">
        <w:t xml:space="preserve">Informed consent as a whole must present information in sufficient detail related to the research, and must be organized and presented in a way that does not merely provide lists of isolated facts, but rather facilitates the prospective research participant’s or </w:t>
      </w:r>
      <w:r w:rsidR="001B7C94" w:rsidRPr="00CE7221">
        <w:t>LAR/</w:t>
      </w:r>
      <w:r w:rsidR="00813711" w:rsidRPr="00CE7221">
        <w:t>surrogate</w:t>
      </w:r>
      <w:r w:rsidRPr="00CE7221">
        <w:t>’s understanding of the reasons why one might or might not want to participate.</w:t>
      </w:r>
    </w:p>
    <w:p w:rsidR="00F16F7D" w:rsidRPr="00CE7221" w:rsidRDefault="00F16F7D" w:rsidP="00F07280">
      <w:pPr>
        <w:pStyle w:val="Heading3"/>
      </w:pPr>
      <w:bookmarkStart w:id="296" w:name="_Toc22300189"/>
      <w:r w:rsidRPr="00CE7221">
        <w:t>Basic Elements of Informed Consent</w:t>
      </w:r>
      <w:bookmarkEnd w:id="296"/>
    </w:p>
    <w:p w:rsidR="00697581" w:rsidRPr="00CE7221" w:rsidRDefault="00697581" w:rsidP="00697581">
      <w:pPr>
        <w:spacing w:before="0" w:after="0" w:line="240" w:lineRule="auto"/>
        <w:rPr>
          <w:rFonts w:cs="Arial"/>
          <w:szCs w:val="24"/>
        </w:rPr>
      </w:pPr>
    </w:p>
    <w:p w:rsidR="00A60EF4" w:rsidRPr="00CE7221" w:rsidRDefault="00A60EF4" w:rsidP="00697581">
      <w:pPr>
        <w:spacing w:before="0" w:after="0" w:line="240" w:lineRule="auto"/>
        <w:rPr>
          <w:rFonts w:cs="Arial"/>
          <w:szCs w:val="24"/>
        </w:rPr>
      </w:pPr>
      <w:r w:rsidRPr="00CE7221">
        <w:rPr>
          <w:rFonts w:cs="Arial"/>
          <w:szCs w:val="24"/>
        </w:rPr>
        <w:t xml:space="preserve">When seeking informed consent, </w:t>
      </w:r>
      <w:r w:rsidR="0079649B" w:rsidRPr="00CE7221">
        <w:rPr>
          <w:rFonts w:cs="Arial"/>
          <w:szCs w:val="24"/>
        </w:rPr>
        <w:t xml:space="preserve">include </w:t>
      </w:r>
      <w:r w:rsidRPr="00CE7221">
        <w:rPr>
          <w:rFonts w:cs="Arial"/>
          <w:szCs w:val="24"/>
        </w:rPr>
        <w:t xml:space="preserve">the following </w:t>
      </w:r>
      <w:r w:rsidRPr="00CE7221">
        <w:rPr>
          <w:rFonts w:cs="Arial"/>
          <w:b/>
          <w:szCs w:val="24"/>
        </w:rPr>
        <w:t>basic elements</w:t>
      </w:r>
      <w:r w:rsidRPr="00CE7221">
        <w:rPr>
          <w:rFonts w:cs="Arial"/>
          <w:szCs w:val="24"/>
        </w:rPr>
        <w:t xml:space="preserve"> to each prospective participant (unless waived by the IRB):</w:t>
      </w:r>
    </w:p>
    <w:p w:rsidR="00A60EF4" w:rsidRPr="00CE7221" w:rsidRDefault="00A60EF4" w:rsidP="00697581">
      <w:pPr>
        <w:pStyle w:val="ListParagraph"/>
        <w:numPr>
          <w:ilvl w:val="0"/>
          <w:numId w:val="29"/>
        </w:numPr>
        <w:spacing w:before="0" w:after="0" w:line="240" w:lineRule="auto"/>
        <w:rPr>
          <w:rFonts w:cs="Arial"/>
          <w:szCs w:val="24"/>
        </w:rPr>
      </w:pPr>
      <w:r w:rsidRPr="00CE7221">
        <w:rPr>
          <w:rFonts w:cs="Arial"/>
          <w:szCs w:val="24"/>
        </w:rPr>
        <w:t>A statement that the study involves</w:t>
      </w:r>
      <w:r w:rsidR="00527594" w:rsidRPr="00CE7221">
        <w:rPr>
          <w:rFonts w:cs="Arial"/>
          <w:szCs w:val="24"/>
        </w:rPr>
        <w:t xml:space="preserve"> research</w:t>
      </w:r>
      <w:r w:rsidRPr="00CE7221">
        <w:rPr>
          <w:rFonts w:cs="Arial"/>
          <w:szCs w:val="24"/>
        </w:rPr>
        <w:t>, an explanation of the purposes of the</w:t>
      </w:r>
      <w:r w:rsidR="00527594" w:rsidRPr="00CE7221">
        <w:rPr>
          <w:rFonts w:cs="Arial"/>
          <w:szCs w:val="24"/>
        </w:rPr>
        <w:t xml:space="preserve"> research</w:t>
      </w:r>
      <w:r w:rsidRPr="00CE7221">
        <w:rPr>
          <w:rFonts w:cs="Arial"/>
          <w:szCs w:val="24"/>
        </w:rPr>
        <w:t xml:space="preserve"> an</w:t>
      </w:r>
      <w:r w:rsidR="008F4883" w:rsidRPr="00CE7221">
        <w:rPr>
          <w:rFonts w:cs="Arial"/>
          <w:szCs w:val="24"/>
        </w:rPr>
        <w:t>d the expected duration of the p</w:t>
      </w:r>
      <w:r w:rsidRPr="00CE7221">
        <w:rPr>
          <w:rFonts w:cs="Arial"/>
          <w:szCs w:val="24"/>
        </w:rPr>
        <w:t xml:space="preserve">articipant’s participation, a description of the procedures to be followed, and identification of any procedures </w:t>
      </w:r>
      <w:r w:rsidR="00224140" w:rsidRPr="00CE7221">
        <w:rPr>
          <w:rFonts w:cs="Arial"/>
          <w:szCs w:val="24"/>
        </w:rPr>
        <w:t xml:space="preserve">that </w:t>
      </w:r>
      <w:r w:rsidRPr="00CE7221">
        <w:rPr>
          <w:rFonts w:cs="Arial"/>
          <w:szCs w:val="24"/>
        </w:rPr>
        <w:t>are experimental;</w:t>
      </w:r>
    </w:p>
    <w:p w:rsidR="00A60EF4" w:rsidRPr="00CE7221" w:rsidRDefault="00A60EF4" w:rsidP="00697581">
      <w:pPr>
        <w:pStyle w:val="ListParagraph"/>
        <w:numPr>
          <w:ilvl w:val="0"/>
          <w:numId w:val="29"/>
        </w:numPr>
        <w:spacing w:before="0" w:after="0" w:line="240" w:lineRule="auto"/>
        <w:rPr>
          <w:rFonts w:cs="Arial"/>
          <w:szCs w:val="24"/>
        </w:rPr>
      </w:pPr>
      <w:r w:rsidRPr="00CE7221">
        <w:rPr>
          <w:rFonts w:cs="Arial"/>
          <w:szCs w:val="24"/>
        </w:rPr>
        <w:t>A description of any reasonably foreseeable risks or discomforts to the participant;</w:t>
      </w:r>
    </w:p>
    <w:p w:rsidR="00A60EF4" w:rsidRPr="00CE7221" w:rsidRDefault="00A60EF4" w:rsidP="00697581">
      <w:pPr>
        <w:pStyle w:val="ListParagraph"/>
        <w:numPr>
          <w:ilvl w:val="0"/>
          <w:numId w:val="29"/>
        </w:numPr>
        <w:spacing w:before="0" w:after="0" w:line="240" w:lineRule="auto"/>
        <w:rPr>
          <w:rFonts w:cs="Arial"/>
          <w:szCs w:val="24"/>
        </w:rPr>
      </w:pPr>
      <w:r w:rsidRPr="00CE7221">
        <w:rPr>
          <w:rFonts w:cs="Arial"/>
          <w:szCs w:val="24"/>
        </w:rPr>
        <w:t>A description of any benefits to the</w:t>
      </w:r>
      <w:r w:rsidR="00527594" w:rsidRPr="00CE7221">
        <w:rPr>
          <w:rFonts w:cs="Arial"/>
          <w:szCs w:val="24"/>
        </w:rPr>
        <w:t xml:space="preserve"> </w:t>
      </w:r>
      <w:r w:rsidR="000F185B" w:rsidRPr="00CE7221">
        <w:rPr>
          <w:rFonts w:cs="Arial"/>
          <w:szCs w:val="24"/>
          <w:lang w:val="en"/>
        </w:rPr>
        <w:t>research participants</w:t>
      </w:r>
      <w:r w:rsidR="000F185B" w:rsidRPr="00CE7221">
        <w:rPr>
          <w:rFonts w:cs="Arial"/>
          <w:szCs w:val="24"/>
        </w:rPr>
        <w:t xml:space="preserve"> </w:t>
      </w:r>
      <w:r w:rsidRPr="00CE7221">
        <w:rPr>
          <w:rFonts w:cs="Arial"/>
          <w:szCs w:val="24"/>
        </w:rPr>
        <w:t xml:space="preserve">or to others </w:t>
      </w:r>
      <w:r w:rsidR="00224140" w:rsidRPr="00CE7221">
        <w:rPr>
          <w:rFonts w:cs="Arial"/>
          <w:szCs w:val="24"/>
        </w:rPr>
        <w:t xml:space="preserve">that </w:t>
      </w:r>
      <w:r w:rsidRPr="00CE7221">
        <w:rPr>
          <w:rFonts w:cs="Arial"/>
          <w:szCs w:val="24"/>
        </w:rPr>
        <w:t>may reasonably be expected from the</w:t>
      </w:r>
      <w:r w:rsidR="00527594" w:rsidRPr="00CE7221">
        <w:rPr>
          <w:rFonts w:cs="Arial"/>
          <w:szCs w:val="24"/>
        </w:rPr>
        <w:t xml:space="preserve"> research</w:t>
      </w:r>
      <w:r w:rsidRPr="00CE7221">
        <w:rPr>
          <w:rFonts w:cs="Arial"/>
          <w:szCs w:val="24"/>
        </w:rPr>
        <w:t>;</w:t>
      </w:r>
    </w:p>
    <w:p w:rsidR="00A60EF4" w:rsidRPr="00CE7221" w:rsidRDefault="00A60EF4" w:rsidP="00697581">
      <w:pPr>
        <w:pStyle w:val="ListParagraph"/>
        <w:numPr>
          <w:ilvl w:val="0"/>
          <w:numId w:val="29"/>
        </w:numPr>
        <w:spacing w:before="0" w:after="0" w:line="240" w:lineRule="auto"/>
        <w:rPr>
          <w:rFonts w:cs="Arial"/>
          <w:szCs w:val="24"/>
        </w:rPr>
      </w:pPr>
      <w:r w:rsidRPr="00CE7221">
        <w:rPr>
          <w:rFonts w:cs="Arial"/>
          <w:szCs w:val="24"/>
        </w:rPr>
        <w:t xml:space="preserve">A disclosure of appropriate alternative procedures or courses of treatment, </w:t>
      </w:r>
      <w:r w:rsidR="002901B0" w:rsidRPr="00CE7221">
        <w:rPr>
          <w:b/>
        </w:rPr>
        <w:t>if any</w:t>
      </w:r>
      <w:r w:rsidR="002901B0" w:rsidRPr="00CE7221">
        <w:rPr>
          <w:rFonts w:cs="Arial"/>
          <w:b/>
          <w:szCs w:val="24"/>
        </w:rPr>
        <w:t xml:space="preserve"> alternatives are available</w:t>
      </w:r>
      <w:r w:rsidRPr="00CE7221">
        <w:rPr>
          <w:rFonts w:cs="Arial"/>
          <w:szCs w:val="24"/>
        </w:rPr>
        <w:t>, that might be advantageous to the</w:t>
      </w:r>
      <w:r w:rsidR="00527594" w:rsidRPr="00CE7221">
        <w:rPr>
          <w:rFonts w:cs="Arial"/>
          <w:szCs w:val="24"/>
        </w:rPr>
        <w:t xml:space="preserve"> </w:t>
      </w:r>
      <w:r w:rsidR="008F5B2F" w:rsidRPr="00CE7221">
        <w:rPr>
          <w:rFonts w:cs="Arial"/>
          <w:szCs w:val="24"/>
        </w:rPr>
        <w:t>research p</w:t>
      </w:r>
      <w:r w:rsidR="00527594" w:rsidRPr="00CE7221">
        <w:rPr>
          <w:rFonts w:cs="Arial"/>
          <w:szCs w:val="24"/>
        </w:rPr>
        <w:t>articipant</w:t>
      </w:r>
      <w:r w:rsidRPr="00CE7221">
        <w:rPr>
          <w:rFonts w:cs="Arial"/>
          <w:szCs w:val="24"/>
        </w:rPr>
        <w:t xml:space="preserve">; </w:t>
      </w:r>
    </w:p>
    <w:p w:rsidR="00A60EF4" w:rsidRPr="00CE7221" w:rsidRDefault="00A60EF4" w:rsidP="00697581">
      <w:pPr>
        <w:pStyle w:val="ListParagraph"/>
        <w:numPr>
          <w:ilvl w:val="0"/>
          <w:numId w:val="29"/>
        </w:numPr>
        <w:spacing w:before="0" w:after="0" w:line="240" w:lineRule="auto"/>
        <w:rPr>
          <w:rFonts w:cs="Arial"/>
          <w:szCs w:val="24"/>
        </w:rPr>
      </w:pPr>
      <w:r w:rsidRPr="00CE7221">
        <w:rPr>
          <w:rFonts w:cs="Arial"/>
          <w:szCs w:val="24"/>
        </w:rPr>
        <w:t>A statement describing the extent, if any, to which confidentiality of records identifying the participant will be maintained and that notes the possibility that the Food and Drug Administration may inspect the records (if the</w:t>
      </w:r>
      <w:r w:rsidR="00527594" w:rsidRPr="00CE7221">
        <w:rPr>
          <w:rFonts w:cs="Arial"/>
          <w:szCs w:val="24"/>
        </w:rPr>
        <w:t xml:space="preserve"> research</w:t>
      </w:r>
      <w:r w:rsidRPr="00CE7221">
        <w:rPr>
          <w:rFonts w:cs="Arial"/>
          <w:szCs w:val="24"/>
        </w:rPr>
        <w:t xml:space="preserve"> is FDA regulated);</w:t>
      </w:r>
    </w:p>
    <w:p w:rsidR="00A60EF4" w:rsidRPr="00CE7221" w:rsidRDefault="00A60EF4" w:rsidP="00697581">
      <w:pPr>
        <w:pStyle w:val="ListParagraph"/>
        <w:numPr>
          <w:ilvl w:val="0"/>
          <w:numId w:val="29"/>
        </w:numPr>
        <w:spacing w:before="0" w:after="0" w:line="240" w:lineRule="auto"/>
        <w:rPr>
          <w:rFonts w:cs="Arial"/>
          <w:szCs w:val="24"/>
        </w:rPr>
      </w:pPr>
      <w:r w:rsidRPr="00CE7221">
        <w:rPr>
          <w:rFonts w:cs="Arial"/>
          <w:szCs w:val="24"/>
        </w:rPr>
        <w:t>For</w:t>
      </w:r>
      <w:r w:rsidR="00527594" w:rsidRPr="00CE7221">
        <w:rPr>
          <w:rFonts w:cs="Arial"/>
          <w:szCs w:val="24"/>
        </w:rPr>
        <w:t xml:space="preserve"> research</w:t>
      </w:r>
      <w:r w:rsidRPr="00CE7221">
        <w:rPr>
          <w:rFonts w:cs="Arial"/>
          <w:szCs w:val="24"/>
        </w:rPr>
        <w:t xml:space="preserve"> involving </w:t>
      </w:r>
      <w:r w:rsidRPr="00CE7221">
        <w:rPr>
          <w:rFonts w:cs="Arial"/>
          <w:b/>
          <w:szCs w:val="24"/>
        </w:rPr>
        <w:t>more than minimal risk</w:t>
      </w:r>
      <w:r w:rsidRPr="00CE7221">
        <w:rPr>
          <w:rFonts w:cs="Arial"/>
          <w:szCs w:val="24"/>
        </w:rPr>
        <w:t xml:space="preserve">, an explanation as to whether there is any compensation </w:t>
      </w:r>
      <w:r w:rsidR="0063470C" w:rsidRPr="00CE7221">
        <w:rPr>
          <w:rFonts w:cs="Arial"/>
          <w:szCs w:val="24"/>
        </w:rPr>
        <w:t xml:space="preserve">for potential study-related injury </w:t>
      </w:r>
      <w:r w:rsidRPr="00CE7221">
        <w:rPr>
          <w:rFonts w:cs="Arial"/>
          <w:szCs w:val="24"/>
        </w:rPr>
        <w:t xml:space="preserve">and an explanation as to whether any medical treatments are available if injury occurs and, if so, what they consist of, or where further information may be obtained; </w:t>
      </w:r>
    </w:p>
    <w:p w:rsidR="00A60EF4" w:rsidRPr="00CE7221" w:rsidRDefault="00A60EF4" w:rsidP="00697581">
      <w:pPr>
        <w:pStyle w:val="ListParagraph"/>
        <w:numPr>
          <w:ilvl w:val="0"/>
          <w:numId w:val="29"/>
        </w:numPr>
        <w:spacing w:before="0" w:after="0" w:line="240" w:lineRule="auto"/>
        <w:rPr>
          <w:rFonts w:cs="Arial"/>
          <w:szCs w:val="24"/>
        </w:rPr>
      </w:pPr>
      <w:r w:rsidRPr="00CE7221">
        <w:rPr>
          <w:rFonts w:cs="Arial"/>
          <w:szCs w:val="24"/>
        </w:rPr>
        <w:t>An explanation of whom to contact for answers to pertinent questions about the</w:t>
      </w:r>
      <w:r w:rsidR="00527594" w:rsidRPr="00CE7221">
        <w:rPr>
          <w:rFonts w:cs="Arial"/>
          <w:szCs w:val="24"/>
        </w:rPr>
        <w:t xml:space="preserve"> research</w:t>
      </w:r>
      <w:r w:rsidRPr="00CE7221">
        <w:rPr>
          <w:rFonts w:cs="Arial"/>
          <w:szCs w:val="24"/>
        </w:rPr>
        <w:t xml:space="preserve"> and</w:t>
      </w:r>
      <w:r w:rsidR="000F185B" w:rsidRPr="00CE7221">
        <w:rPr>
          <w:rFonts w:cs="Arial"/>
          <w:szCs w:val="24"/>
        </w:rPr>
        <w:t xml:space="preserve"> research p</w:t>
      </w:r>
      <w:r w:rsidR="00EA2406" w:rsidRPr="00CE7221">
        <w:rPr>
          <w:rFonts w:cs="Arial"/>
          <w:szCs w:val="24"/>
        </w:rPr>
        <w:t>articipants</w:t>
      </w:r>
      <w:r w:rsidRPr="00CE7221">
        <w:rPr>
          <w:rFonts w:cs="Arial"/>
          <w:szCs w:val="24"/>
        </w:rPr>
        <w:t>’ rights, and whom to contact in the event of a</w:t>
      </w:r>
      <w:r w:rsidR="00527594" w:rsidRPr="00CE7221">
        <w:rPr>
          <w:rFonts w:cs="Arial"/>
          <w:szCs w:val="24"/>
        </w:rPr>
        <w:t xml:space="preserve"> research</w:t>
      </w:r>
      <w:r w:rsidRPr="00CE7221">
        <w:rPr>
          <w:rFonts w:cs="Arial"/>
          <w:szCs w:val="24"/>
        </w:rPr>
        <w:t xml:space="preserve"> related injury to the participant;</w:t>
      </w:r>
    </w:p>
    <w:p w:rsidR="00A60EF4" w:rsidRPr="00CE7221" w:rsidRDefault="00A60EF4" w:rsidP="00697581">
      <w:pPr>
        <w:pStyle w:val="ListParagraph"/>
        <w:numPr>
          <w:ilvl w:val="0"/>
          <w:numId w:val="29"/>
        </w:numPr>
        <w:spacing w:before="0" w:after="0" w:line="240" w:lineRule="auto"/>
        <w:rPr>
          <w:rFonts w:cs="Arial"/>
          <w:szCs w:val="24"/>
        </w:rPr>
      </w:pPr>
      <w:r w:rsidRPr="00CE7221">
        <w:rPr>
          <w:rFonts w:cs="Arial"/>
          <w:szCs w:val="24"/>
        </w:rPr>
        <w:t xml:space="preserve">A statement that participation is voluntary, that refusal to participate will involve no penalty or loss of benefits to which the participant is otherwise entitled, and that the </w:t>
      </w:r>
      <w:r w:rsidRPr="00CE7221">
        <w:rPr>
          <w:rFonts w:cs="Arial"/>
          <w:szCs w:val="24"/>
        </w:rPr>
        <w:lastRenderedPageBreak/>
        <w:t>participant may discontinue participation at any time without penalty or loss of benefits to which the participant is otherwise entitled.</w:t>
      </w:r>
    </w:p>
    <w:p w:rsidR="00224140" w:rsidRPr="00CE7221" w:rsidRDefault="005A7C53" w:rsidP="00697581">
      <w:pPr>
        <w:pStyle w:val="ListParagraph"/>
        <w:numPr>
          <w:ilvl w:val="0"/>
          <w:numId w:val="29"/>
        </w:numPr>
        <w:spacing w:before="0" w:after="0" w:line="240" w:lineRule="auto"/>
      </w:pPr>
      <w:r w:rsidRPr="00CE7221">
        <w:t xml:space="preserve">Include either of the following statements </w:t>
      </w:r>
      <w:r w:rsidRPr="00CE7221">
        <w:rPr>
          <w:rFonts w:cs="Arial"/>
          <w:szCs w:val="24"/>
        </w:rPr>
        <w:t>for</w:t>
      </w:r>
      <w:r w:rsidRPr="00CE7221">
        <w:t xml:space="preserve"> </w:t>
      </w:r>
      <w:r w:rsidR="00224140" w:rsidRPr="00CE7221">
        <w:t>research that involves the collection of identifiable private information or identifiable biospecimens:</w:t>
      </w:r>
    </w:p>
    <w:p w:rsidR="00224140" w:rsidRPr="00CE7221" w:rsidRDefault="00224140" w:rsidP="00697581">
      <w:pPr>
        <w:pStyle w:val="ListParagraph"/>
        <w:numPr>
          <w:ilvl w:val="1"/>
          <w:numId w:val="29"/>
        </w:numPr>
        <w:spacing w:before="0" w:after="0" w:line="240" w:lineRule="auto"/>
      </w:pPr>
      <w:r w:rsidRPr="00CE7221">
        <w:t xml:space="preserve">A statement that identifiers might be removed from the identifiable private information or identifiable biospecimens and that, after such removal, the information could be used for future research studies or distributed to another investigator for future research studies without additional informed consent from the research participant or </w:t>
      </w:r>
      <w:r w:rsidR="001B7C94" w:rsidRPr="00CE7221">
        <w:t>LAR</w:t>
      </w:r>
      <w:r w:rsidR="001B7C94" w:rsidRPr="00CE7221">
        <w:rPr>
          <w:rFonts w:cs="Arial"/>
          <w:szCs w:val="24"/>
        </w:rPr>
        <w:t>/</w:t>
      </w:r>
      <w:r w:rsidR="00813711" w:rsidRPr="00CE7221">
        <w:rPr>
          <w:rFonts w:cs="Arial"/>
          <w:szCs w:val="24"/>
        </w:rPr>
        <w:t>surrogate</w:t>
      </w:r>
      <w:r w:rsidRPr="00CE7221">
        <w:t>, if this might be a possibility; or</w:t>
      </w:r>
    </w:p>
    <w:p w:rsidR="00224140" w:rsidRPr="00CE7221" w:rsidRDefault="00224140" w:rsidP="00697581">
      <w:pPr>
        <w:pStyle w:val="ListParagraph"/>
        <w:numPr>
          <w:ilvl w:val="1"/>
          <w:numId w:val="29"/>
        </w:numPr>
        <w:spacing w:before="0" w:after="0" w:line="240" w:lineRule="auto"/>
      </w:pPr>
      <w:r w:rsidRPr="00CE7221">
        <w:t>A statement that the research participant’s information or biospecimens collected as part of the research, even if identifiers are removed, will not be used or distributed for future research studies.</w:t>
      </w:r>
    </w:p>
    <w:p w:rsidR="005D1B91" w:rsidRPr="00CE7221" w:rsidRDefault="00A60EF4" w:rsidP="00697581">
      <w:pPr>
        <w:pStyle w:val="ListParagraph"/>
        <w:numPr>
          <w:ilvl w:val="0"/>
          <w:numId w:val="29"/>
        </w:numPr>
        <w:spacing w:before="0" w:after="0" w:line="240" w:lineRule="auto"/>
        <w:rPr>
          <w:rFonts w:cs="Arial"/>
          <w:szCs w:val="24"/>
        </w:rPr>
      </w:pPr>
      <w:r w:rsidRPr="00CE7221">
        <w:rPr>
          <w:rFonts w:cs="Arial"/>
          <w:szCs w:val="24"/>
        </w:rPr>
        <w:t xml:space="preserve">When seeking informed consent for an “Applicable Clinical Trial”, as defined FDA Amendments Act of 2007 (FDAAA); the following statement must be included in the informed consent documents and should be included in the information sheet, when documentation of informed consent is waived by the IRB: "A description of this clinical trial will be available on </w:t>
      </w:r>
      <w:hyperlink r:id="rId129" w:history="1">
        <w:r w:rsidRPr="00CE7221">
          <w:rPr>
            <w:rStyle w:val="Hyperlink"/>
            <w:rFonts w:cs="Arial"/>
            <w:szCs w:val="24"/>
          </w:rPr>
          <w:t>http://www.ClinicalTrials.gov</w:t>
        </w:r>
      </w:hyperlink>
      <w:r w:rsidRPr="00CE7221">
        <w:rPr>
          <w:rFonts w:cs="Arial"/>
          <w:i/>
          <w:iCs/>
          <w:szCs w:val="24"/>
        </w:rPr>
        <w:t xml:space="preserve">, </w:t>
      </w:r>
      <w:r w:rsidRPr="00CE7221">
        <w:rPr>
          <w:rFonts w:cs="Arial"/>
          <w:szCs w:val="24"/>
        </w:rPr>
        <w:t>as required by U.S. Law. This Web site will not include information that can identify you. At most, the Web site will include a summary of the results. You can search this Web site at any time."</w:t>
      </w:r>
    </w:p>
    <w:p w:rsidR="00A4763C" w:rsidRPr="00CE7221" w:rsidRDefault="00A4763C" w:rsidP="00697581">
      <w:pPr>
        <w:spacing w:before="0" w:after="0" w:line="240" w:lineRule="auto"/>
        <w:rPr>
          <w:rFonts w:cs="Arial"/>
          <w:szCs w:val="24"/>
        </w:rPr>
      </w:pPr>
    </w:p>
    <w:p w:rsidR="0062422D" w:rsidRPr="00CE7221" w:rsidRDefault="0062422D" w:rsidP="00F07280">
      <w:pPr>
        <w:pStyle w:val="Heading3"/>
      </w:pPr>
      <w:bookmarkStart w:id="297" w:name="_Toc22300190"/>
      <w:r w:rsidRPr="00CE7221">
        <w:t>HIPAA Authorization</w:t>
      </w:r>
      <w:bookmarkEnd w:id="297"/>
      <w:r w:rsidRPr="00CE7221">
        <w:t xml:space="preserve"> </w:t>
      </w:r>
    </w:p>
    <w:p w:rsidR="00697581" w:rsidRPr="00CE7221" w:rsidRDefault="00697581" w:rsidP="00697581">
      <w:pPr>
        <w:shd w:val="clear" w:color="auto" w:fill="FFFFFF" w:themeFill="background1"/>
        <w:spacing w:before="0" w:after="0" w:line="240" w:lineRule="auto"/>
        <w:rPr>
          <w:rFonts w:cs="Arial"/>
          <w:szCs w:val="24"/>
        </w:rPr>
      </w:pPr>
    </w:p>
    <w:p w:rsidR="0062422D" w:rsidRPr="00CE7221" w:rsidRDefault="0062422D" w:rsidP="00697581">
      <w:pPr>
        <w:shd w:val="clear" w:color="auto" w:fill="FFFFFF" w:themeFill="background1"/>
        <w:spacing w:before="0" w:after="0" w:line="240" w:lineRule="auto"/>
        <w:rPr>
          <w:rFonts w:cs="Arial"/>
          <w:szCs w:val="22"/>
        </w:rPr>
      </w:pPr>
      <w:r w:rsidRPr="00CE7221">
        <w:rPr>
          <w:rFonts w:cs="Arial"/>
          <w:szCs w:val="24"/>
        </w:rPr>
        <w:t xml:space="preserve">Include HIPAA authorization language with the informed consent to cover the uses and disclosures of </w:t>
      </w:r>
      <w:r w:rsidRPr="00CE7221">
        <w:rPr>
          <w:rFonts w:cs="Arial"/>
          <w:szCs w:val="22"/>
        </w:rPr>
        <w:t>Protected Healthcare Information (PHI) or Individual Identifiable Healthcare Information (IIHI), including when such information is about specimens.</w:t>
      </w:r>
    </w:p>
    <w:p w:rsidR="004F69E8" w:rsidRPr="00CE7221" w:rsidRDefault="004F69E8" w:rsidP="00697581">
      <w:pPr>
        <w:shd w:val="clear" w:color="auto" w:fill="FFFFFF" w:themeFill="background1"/>
        <w:spacing w:before="0" w:after="0" w:line="240" w:lineRule="auto"/>
        <w:rPr>
          <w:rFonts w:cs="Arial"/>
          <w:szCs w:val="22"/>
        </w:rPr>
      </w:pPr>
    </w:p>
    <w:p w:rsidR="0062422D" w:rsidRPr="00CE7221" w:rsidRDefault="0062422D" w:rsidP="00697581">
      <w:pPr>
        <w:shd w:val="clear" w:color="auto" w:fill="FFFFFF" w:themeFill="background1"/>
        <w:spacing w:before="0" w:after="0" w:line="240" w:lineRule="auto"/>
        <w:rPr>
          <w:rFonts w:cs="Arial"/>
          <w:szCs w:val="22"/>
        </w:rPr>
      </w:pPr>
      <w:r w:rsidRPr="00CE7221">
        <w:rPr>
          <w:rFonts w:cs="Arial"/>
          <w:szCs w:val="22"/>
        </w:rPr>
        <w:t xml:space="preserve">The following core elements must be present in plain language for a research authorization to be valid: </w:t>
      </w:r>
    </w:p>
    <w:p w:rsidR="0062422D" w:rsidRPr="00CE7221" w:rsidRDefault="0062422D" w:rsidP="00697581">
      <w:pPr>
        <w:pStyle w:val="ListParagraph"/>
        <w:numPr>
          <w:ilvl w:val="0"/>
          <w:numId w:val="184"/>
        </w:numPr>
        <w:shd w:val="clear" w:color="auto" w:fill="FFFFFF" w:themeFill="background1"/>
        <w:spacing w:before="0" w:after="0" w:line="240" w:lineRule="auto"/>
        <w:contextualSpacing w:val="0"/>
        <w:rPr>
          <w:rFonts w:cs="Arial"/>
          <w:szCs w:val="22"/>
        </w:rPr>
      </w:pPr>
      <w:r w:rsidRPr="00CE7221">
        <w:rPr>
          <w:rFonts w:eastAsia="Wingdings-Regular" w:cs="Arial"/>
          <w:szCs w:val="22"/>
        </w:rPr>
        <w:t>A specific and meaningful description of the PHI to be used or disclosed</w:t>
      </w:r>
    </w:p>
    <w:p w:rsidR="0062422D" w:rsidRPr="00CE7221" w:rsidRDefault="0062422D" w:rsidP="00697581">
      <w:pPr>
        <w:pStyle w:val="ListParagraph"/>
        <w:shd w:val="clear" w:color="auto" w:fill="FFFFFF" w:themeFill="background1"/>
        <w:spacing w:before="0" w:after="0" w:line="240" w:lineRule="auto"/>
        <w:ind w:left="360"/>
        <w:contextualSpacing w:val="0"/>
        <w:rPr>
          <w:rFonts w:cs="Arial"/>
          <w:i/>
          <w:szCs w:val="22"/>
        </w:rPr>
      </w:pPr>
      <w:r w:rsidRPr="00CE7221">
        <w:rPr>
          <w:rFonts w:eastAsia="Wingdings-Regular" w:cs="Arial"/>
          <w:i/>
          <w:szCs w:val="22"/>
        </w:rPr>
        <w:t>Note: The minimum necessary rule does not apply to Authorizations; however, Downstate encourages the investigators to limit the PHI to the minimal necessary PHI that is reasonably necessary to accomplish the purpose of the research.</w:t>
      </w:r>
    </w:p>
    <w:p w:rsidR="0062422D" w:rsidRPr="00CE7221" w:rsidRDefault="0062422D" w:rsidP="00697581">
      <w:pPr>
        <w:pStyle w:val="ListParagraph"/>
        <w:numPr>
          <w:ilvl w:val="0"/>
          <w:numId w:val="184"/>
        </w:numPr>
        <w:shd w:val="clear" w:color="auto" w:fill="FFFFFF" w:themeFill="background1"/>
        <w:autoSpaceDE w:val="0"/>
        <w:autoSpaceDN w:val="0"/>
        <w:adjustRightInd w:val="0"/>
        <w:spacing w:before="0" w:after="0" w:line="240" w:lineRule="auto"/>
        <w:contextualSpacing w:val="0"/>
        <w:rPr>
          <w:rFonts w:eastAsia="Wingdings-Regular" w:cs="Arial"/>
          <w:szCs w:val="22"/>
        </w:rPr>
      </w:pPr>
      <w:r w:rsidRPr="00CE7221">
        <w:rPr>
          <w:rFonts w:eastAsia="Wingdings-Regular" w:cs="Arial"/>
          <w:szCs w:val="22"/>
        </w:rPr>
        <w:t>The name or identification of the person(s) or class of person(s) authorized to make the use or disclosure of PHI.  For example, who will disclose the PHI?  (e.g., UHB, NYC H+H, Kings County, other hospitals, practice groups, etc.)</w:t>
      </w:r>
    </w:p>
    <w:p w:rsidR="0062422D" w:rsidRPr="00CE7221" w:rsidRDefault="0062422D" w:rsidP="00697581">
      <w:pPr>
        <w:pStyle w:val="ListParagraph"/>
        <w:numPr>
          <w:ilvl w:val="0"/>
          <w:numId w:val="184"/>
        </w:numPr>
        <w:shd w:val="clear" w:color="auto" w:fill="FFFFFF" w:themeFill="background1"/>
        <w:autoSpaceDE w:val="0"/>
        <w:autoSpaceDN w:val="0"/>
        <w:adjustRightInd w:val="0"/>
        <w:spacing w:before="0" w:after="0" w:line="240" w:lineRule="auto"/>
        <w:contextualSpacing w:val="0"/>
        <w:rPr>
          <w:rFonts w:eastAsia="Wingdings-Regular" w:cs="Arial"/>
          <w:szCs w:val="22"/>
        </w:rPr>
      </w:pPr>
      <w:r w:rsidRPr="00CE7221">
        <w:rPr>
          <w:rFonts w:eastAsia="Wingdings-Regular" w:cs="Arial"/>
          <w:szCs w:val="22"/>
        </w:rPr>
        <w:t>The identification of the persons or class of persons to whom the covered entity is authorized to make the disclosure.  For example, what internal or external persons or entities will be receiving PHI?</w:t>
      </w:r>
    </w:p>
    <w:p w:rsidR="0062422D" w:rsidRPr="00CE7221" w:rsidRDefault="0062422D" w:rsidP="00697581">
      <w:pPr>
        <w:pStyle w:val="ListParagraph"/>
        <w:numPr>
          <w:ilvl w:val="0"/>
          <w:numId w:val="184"/>
        </w:numPr>
        <w:shd w:val="clear" w:color="auto" w:fill="FFFFFF" w:themeFill="background1"/>
        <w:autoSpaceDE w:val="0"/>
        <w:autoSpaceDN w:val="0"/>
        <w:adjustRightInd w:val="0"/>
        <w:spacing w:before="0" w:after="0" w:line="240" w:lineRule="auto"/>
        <w:contextualSpacing w:val="0"/>
        <w:rPr>
          <w:rFonts w:eastAsia="Wingdings-Regular" w:cs="Arial"/>
          <w:szCs w:val="22"/>
        </w:rPr>
      </w:pPr>
      <w:r w:rsidRPr="00CE7221">
        <w:rPr>
          <w:rFonts w:eastAsia="Wingdings-Regular" w:cs="Arial"/>
          <w:szCs w:val="22"/>
        </w:rPr>
        <w:t xml:space="preserve">Description of each purpose for which the specific PHI identified earlier is to be used or disclosed </w:t>
      </w:r>
    </w:p>
    <w:p w:rsidR="0062422D" w:rsidRPr="00CE7221" w:rsidRDefault="0062422D" w:rsidP="00697581">
      <w:pPr>
        <w:pStyle w:val="ListParagraph"/>
        <w:numPr>
          <w:ilvl w:val="0"/>
          <w:numId w:val="184"/>
        </w:numPr>
        <w:shd w:val="clear" w:color="auto" w:fill="FFFFFF" w:themeFill="background1"/>
        <w:autoSpaceDE w:val="0"/>
        <w:autoSpaceDN w:val="0"/>
        <w:adjustRightInd w:val="0"/>
        <w:spacing w:before="0" w:after="0" w:line="240" w:lineRule="auto"/>
        <w:contextualSpacing w:val="0"/>
        <w:rPr>
          <w:rFonts w:eastAsia="Wingdings-Regular" w:cs="Arial"/>
          <w:szCs w:val="22"/>
        </w:rPr>
      </w:pPr>
      <w:r w:rsidRPr="00CE7221">
        <w:rPr>
          <w:rFonts w:eastAsia="Wingdings-Regular" w:cs="Arial"/>
          <w:szCs w:val="22"/>
        </w:rPr>
        <w:t>An expiration date or event (this must be a certain date or an event tied to the individual).  For example, a statement provid</w:t>
      </w:r>
      <w:r w:rsidR="00F0433B" w:rsidRPr="00CE7221">
        <w:rPr>
          <w:rFonts w:eastAsia="Wingdings-Regular" w:cs="Arial"/>
          <w:szCs w:val="22"/>
        </w:rPr>
        <w:t xml:space="preserve">ing that </w:t>
      </w:r>
      <w:r w:rsidRPr="00CE7221">
        <w:rPr>
          <w:rFonts w:eastAsia="Wingdings-Regular" w:cs="Arial"/>
          <w:szCs w:val="22"/>
        </w:rPr>
        <w:t>the authorization will expire on a specific date, after a specific amount of time, or upon occurrence of some event related to the research participant. (e.g., “</w:t>
      </w:r>
      <w:r w:rsidR="00F0433B" w:rsidRPr="00CE7221">
        <w:rPr>
          <w:rFonts w:eastAsia="Wingdings-Regular" w:cs="Arial"/>
          <w:szCs w:val="22"/>
        </w:rPr>
        <w:t xml:space="preserve">at </w:t>
      </w:r>
      <w:r w:rsidRPr="00CE7221">
        <w:rPr>
          <w:rFonts w:eastAsia="Wingdings-Regular" w:cs="Arial"/>
          <w:szCs w:val="22"/>
        </w:rPr>
        <w:t>the completion of the research”)</w:t>
      </w:r>
    </w:p>
    <w:p w:rsidR="0062422D" w:rsidRPr="00CE7221" w:rsidRDefault="0062422D" w:rsidP="00697581">
      <w:pPr>
        <w:pStyle w:val="ListParagraph"/>
        <w:numPr>
          <w:ilvl w:val="0"/>
          <w:numId w:val="184"/>
        </w:numPr>
        <w:shd w:val="clear" w:color="auto" w:fill="FFFFFF" w:themeFill="background1"/>
        <w:autoSpaceDE w:val="0"/>
        <w:autoSpaceDN w:val="0"/>
        <w:adjustRightInd w:val="0"/>
        <w:spacing w:before="0" w:after="0" w:line="240" w:lineRule="auto"/>
        <w:contextualSpacing w:val="0"/>
        <w:rPr>
          <w:rFonts w:eastAsia="Wingdings-Regular" w:cs="Arial"/>
          <w:szCs w:val="22"/>
        </w:rPr>
      </w:pPr>
      <w:r w:rsidRPr="00CE7221">
        <w:rPr>
          <w:rFonts w:eastAsia="Wingdings-Regular" w:cs="Arial"/>
          <w:szCs w:val="22"/>
        </w:rPr>
        <w:t xml:space="preserve">The individual’s signature </w:t>
      </w:r>
      <w:r w:rsidRPr="00CE7221">
        <w:rPr>
          <w:rFonts w:eastAsia="Wingdings-Regular" w:cs="Arial"/>
          <w:szCs w:val="22"/>
          <w:u w:val="single"/>
        </w:rPr>
        <w:t>and date</w:t>
      </w:r>
      <w:r w:rsidRPr="00CE7221">
        <w:rPr>
          <w:rFonts w:eastAsia="Wingdings-Regular" w:cs="Arial"/>
          <w:szCs w:val="22"/>
        </w:rPr>
        <w:t>, and if signed by a personal representative, a description of his or her authority to act for the individual (e.g., required when recruiting children or cognitively impaired adults).</w:t>
      </w:r>
    </w:p>
    <w:p w:rsidR="00697581" w:rsidRPr="00CE7221" w:rsidRDefault="00697581" w:rsidP="00697581">
      <w:pPr>
        <w:shd w:val="clear" w:color="auto" w:fill="FFFFFF" w:themeFill="background1"/>
        <w:autoSpaceDE w:val="0"/>
        <w:autoSpaceDN w:val="0"/>
        <w:adjustRightInd w:val="0"/>
        <w:spacing w:before="0" w:after="0" w:line="240" w:lineRule="auto"/>
        <w:rPr>
          <w:rFonts w:eastAsia="Wingdings-Regular" w:cs="Arial"/>
          <w:szCs w:val="22"/>
        </w:rPr>
      </w:pPr>
    </w:p>
    <w:p w:rsidR="0062422D" w:rsidRPr="00CE7221" w:rsidRDefault="0062422D" w:rsidP="00697581">
      <w:pPr>
        <w:shd w:val="clear" w:color="auto" w:fill="FFFFFF" w:themeFill="background1"/>
        <w:autoSpaceDE w:val="0"/>
        <w:autoSpaceDN w:val="0"/>
        <w:adjustRightInd w:val="0"/>
        <w:spacing w:before="0" w:after="0" w:line="240" w:lineRule="auto"/>
        <w:rPr>
          <w:rFonts w:eastAsia="Wingdings-Regular" w:cs="Arial"/>
          <w:szCs w:val="22"/>
        </w:rPr>
      </w:pPr>
      <w:r w:rsidRPr="00CE7221">
        <w:rPr>
          <w:rFonts w:eastAsia="Wingdings-Regular" w:cs="Arial"/>
          <w:szCs w:val="22"/>
        </w:rPr>
        <w:lastRenderedPageBreak/>
        <w:t>The following statements must be included:</w:t>
      </w:r>
    </w:p>
    <w:p w:rsidR="0062422D" w:rsidRPr="00CE7221" w:rsidRDefault="0062422D" w:rsidP="00697581">
      <w:pPr>
        <w:pStyle w:val="ListParagraph"/>
        <w:numPr>
          <w:ilvl w:val="0"/>
          <w:numId w:val="185"/>
        </w:numPr>
        <w:shd w:val="clear" w:color="auto" w:fill="FFFFFF" w:themeFill="background1"/>
        <w:autoSpaceDE w:val="0"/>
        <w:autoSpaceDN w:val="0"/>
        <w:adjustRightInd w:val="0"/>
        <w:spacing w:before="0" w:after="0" w:line="240" w:lineRule="auto"/>
        <w:contextualSpacing w:val="0"/>
        <w:rPr>
          <w:rFonts w:eastAsia="Wingdings-Regular" w:cs="Arial"/>
          <w:szCs w:val="22"/>
        </w:rPr>
      </w:pPr>
      <w:r w:rsidRPr="00CE7221">
        <w:rPr>
          <w:rFonts w:eastAsia="Wingdings-Regular" w:cs="Arial"/>
          <w:szCs w:val="22"/>
        </w:rPr>
        <w:t>A statement that the individual may revoke the authorization in writing at any time (except to the extent that a provider has taken action in reliance of the authorization), and instructions on how to exercise such right (who does the individual need to write, name and address)</w:t>
      </w:r>
    </w:p>
    <w:p w:rsidR="0062422D" w:rsidRPr="00CE7221" w:rsidRDefault="0062422D" w:rsidP="00697581">
      <w:pPr>
        <w:pStyle w:val="ListParagraph"/>
        <w:numPr>
          <w:ilvl w:val="0"/>
          <w:numId w:val="185"/>
        </w:numPr>
        <w:shd w:val="clear" w:color="auto" w:fill="FFFFFF" w:themeFill="background1"/>
        <w:autoSpaceDE w:val="0"/>
        <w:autoSpaceDN w:val="0"/>
        <w:adjustRightInd w:val="0"/>
        <w:spacing w:before="0" w:after="0" w:line="240" w:lineRule="auto"/>
        <w:contextualSpacing w:val="0"/>
        <w:rPr>
          <w:rFonts w:eastAsia="Wingdings-Regular" w:cs="Arial"/>
          <w:szCs w:val="22"/>
        </w:rPr>
      </w:pPr>
      <w:r w:rsidRPr="00CE7221">
        <w:rPr>
          <w:rFonts w:eastAsia="Wingdings-Regular" w:cs="Arial"/>
          <w:szCs w:val="22"/>
        </w:rPr>
        <w:t xml:space="preserve">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w:t>
      </w:r>
    </w:p>
    <w:p w:rsidR="0062422D" w:rsidRPr="00CE7221" w:rsidRDefault="0062422D" w:rsidP="00697581">
      <w:pPr>
        <w:pStyle w:val="ListParagraph"/>
        <w:shd w:val="clear" w:color="auto" w:fill="FFFFFF" w:themeFill="background1"/>
        <w:autoSpaceDE w:val="0"/>
        <w:autoSpaceDN w:val="0"/>
        <w:adjustRightInd w:val="0"/>
        <w:spacing w:before="0" w:after="0" w:line="240" w:lineRule="auto"/>
        <w:ind w:left="360"/>
        <w:contextualSpacing w:val="0"/>
        <w:rPr>
          <w:rFonts w:eastAsia="Wingdings-Regular" w:cs="Arial"/>
          <w:szCs w:val="22"/>
        </w:rPr>
      </w:pPr>
      <w:r w:rsidRPr="00CE7221">
        <w:rPr>
          <w:rFonts w:eastAsia="Wingdings-Regular" w:cs="Arial"/>
          <w:i/>
          <w:szCs w:val="22"/>
        </w:rPr>
        <w:t>Note:  The PI may condition healthcare on the provision of the authorization for research related treatment (e.g., clinical trial), in which case the provider may refuse to provide the research related healthcare if the research participant refuses to execute the authorization.</w:t>
      </w:r>
    </w:p>
    <w:p w:rsidR="0062422D" w:rsidRPr="00CE7221" w:rsidRDefault="0062422D" w:rsidP="00697581">
      <w:pPr>
        <w:pStyle w:val="ListParagraph"/>
        <w:numPr>
          <w:ilvl w:val="0"/>
          <w:numId w:val="185"/>
        </w:numPr>
        <w:shd w:val="clear" w:color="auto" w:fill="FFFFFF" w:themeFill="background1"/>
        <w:autoSpaceDE w:val="0"/>
        <w:autoSpaceDN w:val="0"/>
        <w:adjustRightInd w:val="0"/>
        <w:spacing w:before="0" w:after="0" w:line="240" w:lineRule="auto"/>
        <w:contextualSpacing w:val="0"/>
        <w:rPr>
          <w:rFonts w:eastAsia="Wingdings-Regular" w:cs="Arial"/>
          <w:szCs w:val="22"/>
        </w:rPr>
      </w:pPr>
      <w:r w:rsidRPr="00CE7221">
        <w:rPr>
          <w:rFonts w:eastAsia="Wingdings-Regular" w:cs="Arial"/>
          <w:szCs w:val="22"/>
        </w:rPr>
        <w:t>A statement about the potential for the PHI to be re-disclosed by the research team (e.g., to another organization) and no longer protected by the Privacy Rule</w:t>
      </w:r>
    </w:p>
    <w:p w:rsidR="00697581" w:rsidRPr="00CE7221" w:rsidRDefault="00697581" w:rsidP="00697581">
      <w:pPr>
        <w:shd w:val="clear" w:color="auto" w:fill="FFFFFF" w:themeFill="background1"/>
        <w:autoSpaceDE w:val="0"/>
        <w:autoSpaceDN w:val="0"/>
        <w:adjustRightInd w:val="0"/>
        <w:spacing w:before="0" w:after="0" w:line="240" w:lineRule="auto"/>
        <w:rPr>
          <w:rFonts w:cs="Arial"/>
          <w:szCs w:val="22"/>
        </w:rPr>
      </w:pPr>
    </w:p>
    <w:p w:rsidR="0062422D" w:rsidRPr="00CE7221" w:rsidRDefault="0062422D" w:rsidP="00697581">
      <w:pPr>
        <w:shd w:val="clear" w:color="auto" w:fill="FFFFFF" w:themeFill="background1"/>
        <w:autoSpaceDE w:val="0"/>
        <w:autoSpaceDN w:val="0"/>
        <w:adjustRightInd w:val="0"/>
        <w:spacing w:before="0" w:after="0" w:line="240" w:lineRule="auto"/>
        <w:rPr>
          <w:rFonts w:cs="Arial"/>
          <w:szCs w:val="22"/>
        </w:rPr>
      </w:pPr>
      <w:r w:rsidRPr="00CE7221">
        <w:rPr>
          <w:rFonts w:cs="Arial"/>
          <w:szCs w:val="22"/>
        </w:rPr>
        <w:t>Suggested language is included in the informed consent template posted on the IRB website.</w:t>
      </w:r>
    </w:p>
    <w:p w:rsidR="0062422D" w:rsidRPr="00CE7221" w:rsidRDefault="0062422D" w:rsidP="00697581">
      <w:pPr>
        <w:shd w:val="clear" w:color="auto" w:fill="FFFFFF" w:themeFill="background1"/>
        <w:autoSpaceDE w:val="0"/>
        <w:autoSpaceDN w:val="0"/>
        <w:adjustRightInd w:val="0"/>
        <w:spacing w:before="0" w:after="0" w:line="240" w:lineRule="auto"/>
        <w:rPr>
          <w:rFonts w:cs="Arial"/>
          <w:szCs w:val="22"/>
        </w:rPr>
      </w:pPr>
      <w:r w:rsidRPr="00CE7221">
        <w:rPr>
          <w:rFonts w:cs="Arial"/>
          <w:szCs w:val="22"/>
        </w:rPr>
        <w:t xml:space="preserve">There are additional requirements for authorizations for using PHI for marketing purposes, sale of PHI, or for the use or disclosure of psychotherapy notes.  Contact the IRB or Privacy Officer for additional information or refer to </w:t>
      </w:r>
      <w:hyperlink r:id="rId130" w:history="1">
        <w:r w:rsidRPr="00CE7221">
          <w:rPr>
            <w:rStyle w:val="Hyperlink"/>
            <w:rFonts w:cs="Arial"/>
            <w:bCs/>
            <w:szCs w:val="22"/>
            <w:lang w:val="en"/>
          </w:rPr>
          <w:t>SUNY Downstate HIPAA (Health Insurance Portability and Accountability Act) Policies and Forms</w:t>
        </w:r>
      </w:hyperlink>
      <w:r w:rsidRPr="00CE7221">
        <w:rPr>
          <w:rFonts w:cs="Arial"/>
          <w:bCs/>
          <w:color w:val="333333"/>
          <w:szCs w:val="22"/>
          <w:lang w:val="en"/>
        </w:rPr>
        <w:t xml:space="preserve">. </w:t>
      </w:r>
      <w:r w:rsidRPr="00CE7221">
        <w:rPr>
          <w:rFonts w:cs="Arial"/>
          <w:szCs w:val="22"/>
        </w:rPr>
        <w:t xml:space="preserve"> </w:t>
      </w:r>
    </w:p>
    <w:p w:rsidR="00697581" w:rsidRPr="00CE7221" w:rsidRDefault="00697581" w:rsidP="00697581">
      <w:pPr>
        <w:shd w:val="clear" w:color="auto" w:fill="FFFFFF" w:themeFill="background1"/>
        <w:spacing w:before="0" w:after="0" w:line="240" w:lineRule="auto"/>
        <w:rPr>
          <w:rFonts w:cs="Arial"/>
          <w:szCs w:val="24"/>
        </w:rPr>
      </w:pPr>
    </w:p>
    <w:p w:rsidR="0062422D" w:rsidRPr="00CE7221" w:rsidRDefault="009175E8" w:rsidP="00697581">
      <w:pPr>
        <w:shd w:val="clear" w:color="auto" w:fill="FFFFFF" w:themeFill="background1"/>
        <w:spacing w:before="0" w:after="0" w:line="240" w:lineRule="auto"/>
        <w:rPr>
          <w:rFonts w:cs="Arial"/>
          <w:szCs w:val="24"/>
        </w:rPr>
      </w:pPr>
      <w:r w:rsidRPr="00CE7221">
        <w:rPr>
          <w:rFonts w:cs="Arial"/>
          <w:szCs w:val="24"/>
        </w:rPr>
        <w:t>For additional information see:</w:t>
      </w:r>
    </w:p>
    <w:p w:rsidR="0062422D" w:rsidRPr="00CE7221" w:rsidRDefault="00794B4A" w:rsidP="00697581">
      <w:pPr>
        <w:pStyle w:val="ListParagraph"/>
        <w:numPr>
          <w:ilvl w:val="0"/>
          <w:numId w:val="185"/>
        </w:numPr>
        <w:shd w:val="clear" w:color="auto" w:fill="FFFFFF" w:themeFill="background1"/>
        <w:spacing w:before="0" w:after="0" w:line="240" w:lineRule="auto"/>
        <w:contextualSpacing w:val="0"/>
        <w:rPr>
          <w:rStyle w:val="Hyperlink"/>
          <w:rFonts w:cs="Arial"/>
          <w:color w:val="auto"/>
          <w:szCs w:val="24"/>
        </w:rPr>
      </w:pPr>
      <w:hyperlink r:id="rId131" w:history="1">
        <w:r w:rsidR="009175E8" w:rsidRPr="00CE7221">
          <w:rPr>
            <w:rStyle w:val="Hyperlink"/>
            <w:rFonts w:cs="Arial"/>
            <w:color w:val="auto"/>
            <w:szCs w:val="24"/>
          </w:rPr>
          <w:t>DMC HIPAA-28 Policy: Uses and Disclosures for Research Purposes</w:t>
        </w:r>
      </w:hyperlink>
    </w:p>
    <w:p w:rsidR="0062422D" w:rsidRPr="00CE7221" w:rsidRDefault="00794B4A" w:rsidP="00697581">
      <w:pPr>
        <w:pStyle w:val="ListParagraph"/>
        <w:numPr>
          <w:ilvl w:val="0"/>
          <w:numId w:val="185"/>
        </w:numPr>
        <w:shd w:val="clear" w:color="auto" w:fill="FFFFFF" w:themeFill="background1"/>
        <w:spacing w:before="0" w:after="0" w:line="240" w:lineRule="auto"/>
        <w:contextualSpacing w:val="0"/>
        <w:rPr>
          <w:rFonts w:cs="Arial"/>
          <w:szCs w:val="24"/>
        </w:rPr>
      </w:pPr>
      <w:hyperlink r:id="rId132" w:history="1">
        <w:r w:rsidR="00CC7E5F" w:rsidRPr="00CE7221">
          <w:rPr>
            <w:rStyle w:val="Hyperlink"/>
            <w:rFonts w:cs="Arial"/>
            <w:color w:val="auto"/>
            <w:szCs w:val="24"/>
          </w:rPr>
          <w:t>DMC HIP</w:t>
        </w:r>
        <w:r w:rsidR="00725452" w:rsidRPr="00CE7221">
          <w:rPr>
            <w:rStyle w:val="Hyperlink"/>
            <w:rFonts w:cs="Arial"/>
            <w:color w:val="auto"/>
            <w:szCs w:val="24"/>
          </w:rPr>
          <w:t>A</w:t>
        </w:r>
        <w:r w:rsidR="00CC7E5F" w:rsidRPr="00CE7221">
          <w:rPr>
            <w:rStyle w:val="Hyperlink"/>
            <w:rFonts w:cs="Arial"/>
            <w:color w:val="auto"/>
            <w:szCs w:val="24"/>
          </w:rPr>
          <w:t>A-32 policy: Uses and Disclosures Requiring Patient Authorization</w:t>
        </w:r>
      </w:hyperlink>
      <w:r w:rsidR="00F76AE7" w:rsidRPr="00CE7221">
        <w:rPr>
          <w:rFonts w:cs="Arial"/>
          <w:szCs w:val="24"/>
        </w:rPr>
        <w:t>.</w:t>
      </w:r>
    </w:p>
    <w:p w:rsidR="0062422D" w:rsidRPr="00CE7221" w:rsidRDefault="0062422D" w:rsidP="00F07280">
      <w:pPr>
        <w:shd w:val="clear" w:color="auto" w:fill="FFFFFF" w:themeFill="background1"/>
        <w:spacing w:before="0" w:after="0" w:line="240" w:lineRule="auto"/>
        <w:rPr>
          <w:rFonts w:cs="Arial"/>
          <w:szCs w:val="24"/>
        </w:rPr>
      </w:pPr>
    </w:p>
    <w:p w:rsidR="00F76AE7" w:rsidRPr="00CE7221" w:rsidRDefault="0062422D" w:rsidP="00F07280">
      <w:pPr>
        <w:pStyle w:val="Heading3"/>
      </w:pPr>
      <w:bookmarkStart w:id="298" w:name="_Toc22300191"/>
      <w:r w:rsidRPr="00CE7221">
        <w:t>EU General Data Protection Regulation (GDPR) Requirements</w:t>
      </w:r>
      <w:bookmarkEnd w:id="298"/>
      <w:r w:rsidR="00F76AE7" w:rsidRPr="00CE7221">
        <w:t xml:space="preserve">  </w:t>
      </w:r>
    </w:p>
    <w:p w:rsidR="0062422D" w:rsidRPr="00CE7221" w:rsidRDefault="0062422D" w:rsidP="00F07280">
      <w:pPr>
        <w:shd w:val="clear" w:color="auto" w:fill="FFFFFF" w:themeFill="background1"/>
        <w:spacing w:before="0" w:after="0" w:line="240" w:lineRule="auto"/>
        <w:rPr>
          <w:rFonts w:cs="Arial"/>
          <w:szCs w:val="22"/>
        </w:rPr>
      </w:pPr>
    </w:p>
    <w:p w:rsidR="00A4763C" w:rsidRPr="00CE7221" w:rsidRDefault="00A4763C" w:rsidP="00F07280">
      <w:pPr>
        <w:autoSpaceDE w:val="0"/>
        <w:autoSpaceDN w:val="0"/>
        <w:adjustRightInd w:val="0"/>
        <w:spacing w:before="0" w:after="0" w:line="240" w:lineRule="auto"/>
        <w:rPr>
          <w:rFonts w:cs="Arial"/>
          <w:szCs w:val="22"/>
        </w:rPr>
      </w:pPr>
      <w:r w:rsidRPr="00CE7221">
        <w:rPr>
          <w:rFonts w:cs="Arial"/>
          <w:szCs w:val="22"/>
        </w:rPr>
        <w:t>The</w:t>
      </w:r>
      <w:r w:rsidR="009875FA" w:rsidRPr="00CE7221">
        <w:rPr>
          <w:rFonts w:cs="Arial"/>
          <w:szCs w:val="22"/>
        </w:rPr>
        <w:t xml:space="preserve"> </w:t>
      </w:r>
      <w:hyperlink r:id="rId133" w:history="1">
        <w:r w:rsidR="009875FA" w:rsidRPr="00CE7221">
          <w:rPr>
            <w:rStyle w:val="Hyperlink"/>
            <w:rFonts w:cs="Arial"/>
            <w:szCs w:val="22"/>
          </w:rPr>
          <w:t>European Union General Data Protection Regulation (EU GDPR)</w:t>
        </w:r>
      </w:hyperlink>
      <w:r w:rsidR="009875FA" w:rsidRPr="00CE7221">
        <w:rPr>
          <w:rFonts w:cs="Arial"/>
          <w:szCs w:val="22"/>
        </w:rPr>
        <w:t xml:space="preserve">, </w:t>
      </w:r>
      <w:r w:rsidRPr="00CE7221">
        <w:rPr>
          <w:rFonts w:cs="Arial"/>
          <w:szCs w:val="22"/>
        </w:rPr>
        <w:t xml:space="preserve">effective May 25, 2018, </w:t>
      </w:r>
      <w:r w:rsidRPr="00CE7221">
        <w:rPr>
          <w:rFonts w:cs="Arial"/>
          <w:color w:val="000000"/>
          <w:szCs w:val="22"/>
        </w:rPr>
        <w:t xml:space="preserve">is a data privacy </w:t>
      </w:r>
      <w:hyperlink r:id="rId134" w:history="1">
        <w:r w:rsidR="009875FA" w:rsidRPr="00CE7221">
          <w:rPr>
            <w:rStyle w:val="Hyperlink"/>
            <w:rFonts w:cs="Arial"/>
            <w:szCs w:val="22"/>
          </w:rPr>
          <w:t>regulation</w:t>
        </w:r>
      </w:hyperlink>
      <w:r w:rsidR="009875FA" w:rsidRPr="00CE7221">
        <w:rPr>
          <w:rFonts w:cs="Arial"/>
          <w:color w:val="000000"/>
          <w:szCs w:val="22"/>
        </w:rPr>
        <w:t xml:space="preserve"> </w:t>
      </w:r>
      <w:r w:rsidRPr="00CE7221">
        <w:rPr>
          <w:rFonts w:cs="Arial"/>
          <w:color w:val="000000"/>
          <w:szCs w:val="22"/>
        </w:rPr>
        <w:t xml:space="preserve">that may apply to some </w:t>
      </w:r>
      <w:r w:rsidR="009875FA" w:rsidRPr="00CE7221">
        <w:rPr>
          <w:rFonts w:cs="Arial"/>
          <w:color w:val="000000"/>
          <w:szCs w:val="22"/>
        </w:rPr>
        <w:t xml:space="preserve">DMC </w:t>
      </w:r>
      <w:r w:rsidRPr="00CE7221">
        <w:rPr>
          <w:rFonts w:cs="Arial"/>
          <w:szCs w:val="22"/>
        </w:rPr>
        <w:t xml:space="preserve">research including research conducted in the </w:t>
      </w:r>
      <w:r w:rsidR="009875FA" w:rsidRPr="00CE7221">
        <w:rPr>
          <w:rFonts w:cs="Arial"/>
          <w:szCs w:val="22"/>
        </w:rPr>
        <w:t>European Union (</w:t>
      </w:r>
      <w:r w:rsidRPr="00CE7221">
        <w:rPr>
          <w:rFonts w:cs="Arial"/>
          <w:szCs w:val="22"/>
        </w:rPr>
        <w:t>EU</w:t>
      </w:r>
      <w:r w:rsidR="009875FA" w:rsidRPr="00CE7221">
        <w:rPr>
          <w:rFonts w:cs="Arial"/>
          <w:szCs w:val="22"/>
        </w:rPr>
        <w:t>)</w:t>
      </w:r>
      <w:r w:rsidRPr="00CE7221">
        <w:rPr>
          <w:rFonts w:cs="Arial"/>
          <w:szCs w:val="22"/>
        </w:rPr>
        <w:t>, research sponsored by an EU entity, or research involving transmission of protected data within the EU.</w:t>
      </w:r>
    </w:p>
    <w:p w:rsidR="00A4763C" w:rsidRPr="00CE7221" w:rsidRDefault="00A4763C" w:rsidP="00F07280">
      <w:pPr>
        <w:autoSpaceDE w:val="0"/>
        <w:autoSpaceDN w:val="0"/>
        <w:adjustRightInd w:val="0"/>
        <w:spacing w:before="0" w:after="0" w:line="240" w:lineRule="auto"/>
        <w:rPr>
          <w:rFonts w:cs="Arial"/>
          <w:szCs w:val="22"/>
        </w:rPr>
      </w:pPr>
    </w:p>
    <w:p w:rsidR="00A4763C" w:rsidRPr="00CE7221" w:rsidRDefault="00A4763C" w:rsidP="00F07280">
      <w:pPr>
        <w:spacing w:before="0" w:after="0" w:line="240" w:lineRule="auto"/>
        <w:rPr>
          <w:rFonts w:cs="Arial"/>
          <w:szCs w:val="22"/>
        </w:rPr>
      </w:pPr>
      <w:r w:rsidRPr="00CE7221">
        <w:rPr>
          <w:rFonts w:cs="Arial"/>
          <w:szCs w:val="22"/>
        </w:rPr>
        <w:t xml:space="preserve">The U.S. Office of Human Research Protections (OHRP) released a </w:t>
      </w:r>
      <w:hyperlink r:id="rId135" w:history="1">
        <w:r w:rsidRPr="00CE7221">
          <w:rPr>
            <w:rStyle w:val="Hyperlink"/>
            <w:rFonts w:cs="Arial"/>
            <w:szCs w:val="22"/>
          </w:rPr>
          <w:t>completion of guidance on EU GDPR</w:t>
        </w:r>
      </w:hyperlink>
      <w:r w:rsidRPr="00CE7221">
        <w:rPr>
          <w:rFonts w:cs="Arial"/>
          <w:szCs w:val="22"/>
        </w:rPr>
        <w:t xml:space="preserve"> and the </w:t>
      </w:r>
      <w:hyperlink r:id="rId136" w:history="1">
        <w:r w:rsidRPr="00CE7221">
          <w:rPr>
            <w:rStyle w:val="Hyperlink"/>
            <w:rFonts w:cs="Arial"/>
            <w:szCs w:val="22"/>
          </w:rPr>
          <w:t>Secretary’s Advisory Committee on Human Research Protections (SACHRP)</w:t>
        </w:r>
      </w:hyperlink>
      <w:r w:rsidRPr="00CE7221">
        <w:rPr>
          <w:rFonts w:cs="Arial"/>
          <w:szCs w:val="22"/>
        </w:rPr>
        <w:t xml:space="preserve"> released </w:t>
      </w:r>
      <w:hyperlink r:id="rId137" w:history="1">
        <w:r w:rsidRPr="00CE7221">
          <w:rPr>
            <w:rStyle w:val="Hyperlink"/>
            <w:rFonts w:cs="Arial"/>
            <w:szCs w:val="22"/>
          </w:rPr>
          <w:t>recommendations related to the GDPR</w:t>
        </w:r>
      </w:hyperlink>
      <w:r w:rsidRPr="00CE7221">
        <w:rPr>
          <w:rFonts w:cs="Arial"/>
          <w:szCs w:val="22"/>
        </w:rPr>
        <w:t>.</w:t>
      </w:r>
    </w:p>
    <w:p w:rsidR="00A4763C" w:rsidRPr="00CE7221" w:rsidRDefault="00A4763C" w:rsidP="00F07280">
      <w:pPr>
        <w:spacing w:before="0" w:after="0" w:line="240" w:lineRule="auto"/>
        <w:rPr>
          <w:rFonts w:cs="Arial"/>
          <w:szCs w:val="22"/>
        </w:rPr>
      </w:pPr>
    </w:p>
    <w:p w:rsidR="00A4763C" w:rsidRPr="00CE7221" w:rsidRDefault="00A4763C" w:rsidP="00F07280">
      <w:pPr>
        <w:autoSpaceDE w:val="0"/>
        <w:autoSpaceDN w:val="0"/>
        <w:adjustRightInd w:val="0"/>
        <w:spacing w:before="0" w:after="0" w:line="240" w:lineRule="auto"/>
        <w:rPr>
          <w:rFonts w:cs="Arial"/>
          <w:szCs w:val="22"/>
        </w:rPr>
      </w:pPr>
      <w:r w:rsidRPr="00CE7221">
        <w:rPr>
          <w:rFonts w:cs="Arial"/>
          <w:color w:val="000000"/>
          <w:szCs w:val="22"/>
        </w:rPr>
        <w:t xml:space="preserve">For assistance with determining whether the GDPR regulations apply to a study, please contact the Sponsor of the study, the IRB Office, OCAS, or the Downstate Privacy Officer.  The investigator should work with the sponsor of the study to include the appropriate GDPR disclosures within an informed consent document. Before approval, the IRB will generally consult with OCAS or the Privacy Officer to ensure the required disclosures are appropriately included in the informed consent document (or an addendum) for the study. </w:t>
      </w:r>
    </w:p>
    <w:p w:rsidR="00F16F7D" w:rsidRPr="00CE7221" w:rsidRDefault="00F16F7D" w:rsidP="00F07280">
      <w:pPr>
        <w:spacing w:before="0" w:after="0" w:line="240" w:lineRule="auto"/>
        <w:rPr>
          <w:rFonts w:cs="Arial"/>
          <w:szCs w:val="24"/>
        </w:rPr>
      </w:pPr>
    </w:p>
    <w:p w:rsidR="00F16F7D" w:rsidRPr="00CE7221" w:rsidRDefault="00F16F7D" w:rsidP="00F07280">
      <w:pPr>
        <w:pStyle w:val="Heading3"/>
      </w:pPr>
      <w:bookmarkStart w:id="299" w:name="_Toc22300192"/>
      <w:r w:rsidRPr="00CE7221">
        <w:t>Additional Elements of Informed Consent</w:t>
      </w:r>
      <w:bookmarkEnd w:id="299"/>
    </w:p>
    <w:p w:rsidR="0080313A" w:rsidRPr="00CE7221" w:rsidRDefault="0080313A" w:rsidP="0080313A">
      <w:pPr>
        <w:spacing w:before="0" w:after="0" w:line="240" w:lineRule="auto"/>
        <w:rPr>
          <w:rFonts w:cs="Arial"/>
          <w:szCs w:val="24"/>
        </w:rPr>
      </w:pPr>
    </w:p>
    <w:p w:rsidR="00A60EF4" w:rsidRPr="00CE7221" w:rsidRDefault="00A60EF4" w:rsidP="0080313A">
      <w:pPr>
        <w:spacing w:before="0" w:after="0" w:line="240" w:lineRule="auto"/>
        <w:rPr>
          <w:rFonts w:cs="Arial"/>
          <w:szCs w:val="24"/>
        </w:rPr>
      </w:pPr>
      <w:r w:rsidRPr="00CE7221">
        <w:rPr>
          <w:rFonts w:cs="Arial"/>
          <w:szCs w:val="24"/>
        </w:rPr>
        <w:t xml:space="preserve">When appropriate, </w:t>
      </w:r>
      <w:r w:rsidR="00A4763C" w:rsidRPr="00CE7221">
        <w:rPr>
          <w:rFonts w:cs="Arial"/>
          <w:szCs w:val="24"/>
        </w:rPr>
        <w:t xml:space="preserve">include </w:t>
      </w:r>
      <w:r w:rsidRPr="00CE7221">
        <w:rPr>
          <w:rFonts w:cs="Arial"/>
          <w:szCs w:val="24"/>
        </w:rPr>
        <w:t xml:space="preserve">one or more of the following </w:t>
      </w:r>
      <w:r w:rsidR="000B58E0" w:rsidRPr="00CE7221">
        <w:rPr>
          <w:rFonts w:cs="Arial"/>
          <w:b/>
          <w:szCs w:val="24"/>
        </w:rPr>
        <w:t xml:space="preserve">additional </w:t>
      </w:r>
      <w:r w:rsidRPr="00CE7221">
        <w:rPr>
          <w:rFonts w:cs="Arial"/>
          <w:b/>
          <w:szCs w:val="24"/>
        </w:rPr>
        <w:t>elements</w:t>
      </w:r>
      <w:r w:rsidRPr="00CE7221">
        <w:rPr>
          <w:rFonts w:cs="Arial"/>
          <w:szCs w:val="24"/>
        </w:rPr>
        <w:t xml:space="preserve"> </w:t>
      </w:r>
      <w:r w:rsidR="00A4763C" w:rsidRPr="00CE7221">
        <w:rPr>
          <w:rFonts w:cs="Arial"/>
          <w:szCs w:val="24"/>
        </w:rPr>
        <w:t>in the informed consent document:</w:t>
      </w:r>
    </w:p>
    <w:p w:rsidR="00A60EF4" w:rsidRPr="00CE7221" w:rsidRDefault="00A60EF4" w:rsidP="0080313A">
      <w:pPr>
        <w:pStyle w:val="ListParagraph"/>
        <w:numPr>
          <w:ilvl w:val="0"/>
          <w:numId w:val="31"/>
        </w:numPr>
        <w:spacing w:before="0" w:after="0" w:line="240" w:lineRule="auto"/>
        <w:ind w:hanging="360"/>
        <w:contextualSpacing w:val="0"/>
        <w:rPr>
          <w:rFonts w:cs="Arial"/>
          <w:szCs w:val="24"/>
        </w:rPr>
      </w:pPr>
      <w:bookmarkStart w:id="300" w:name="_Toc365275169"/>
      <w:r w:rsidRPr="00CE7221">
        <w:rPr>
          <w:rFonts w:cs="Arial"/>
          <w:szCs w:val="24"/>
        </w:rPr>
        <w:lastRenderedPageBreak/>
        <w:t xml:space="preserve">A statement that the particular treatment or procedure may involve risks </w:t>
      </w:r>
      <w:r w:rsidR="00224140" w:rsidRPr="00CE7221">
        <w:rPr>
          <w:rFonts w:cs="Arial"/>
          <w:szCs w:val="24"/>
        </w:rPr>
        <w:t xml:space="preserve">that </w:t>
      </w:r>
      <w:r w:rsidRPr="00CE7221">
        <w:rPr>
          <w:rFonts w:cs="Arial"/>
          <w:szCs w:val="24"/>
        </w:rPr>
        <w:t>are currently unforeseeable to the participant (or to the embryo or fetus, if the participant is or may become pregnant);</w:t>
      </w:r>
      <w:bookmarkEnd w:id="300"/>
    </w:p>
    <w:p w:rsidR="00A60EF4" w:rsidRPr="00CE7221" w:rsidRDefault="00A60EF4" w:rsidP="0080313A">
      <w:pPr>
        <w:pStyle w:val="ListParagraph"/>
        <w:numPr>
          <w:ilvl w:val="0"/>
          <w:numId w:val="31"/>
        </w:numPr>
        <w:spacing w:before="0" w:after="0" w:line="240" w:lineRule="auto"/>
        <w:ind w:hanging="360"/>
        <w:contextualSpacing w:val="0"/>
        <w:rPr>
          <w:rFonts w:cs="Arial"/>
          <w:szCs w:val="24"/>
        </w:rPr>
      </w:pPr>
      <w:bookmarkStart w:id="301" w:name="_Toc365275170"/>
      <w:r w:rsidRPr="00CE7221">
        <w:rPr>
          <w:rFonts w:cs="Arial"/>
          <w:szCs w:val="24"/>
        </w:rPr>
        <w:t>Anticipated</w:t>
      </w:r>
      <w:r w:rsidR="008F5B2F" w:rsidRPr="00CE7221">
        <w:rPr>
          <w:rFonts w:cs="Arial"/>
          <w:szCs w:val="24"/>
        </w:rPr>
        <w:t xml:space="preserve"> circumstances under which </w:t>
      </w:r>
      <w:r w:rsidRPr="00CE7221">
        <w:rPr>
          <w:rFonts w:cs="Arial"/>
          <w:szCs w:val="24"/>
        </w:rPr>
        <w:t xml:space="preserve">participation </w:t>
      </w:r>
      <w:r w:rsidR="008F5B2F" w:rsidRPr="00CE7221">
        <w:rPr>
          <w:rFonts w:cs="Arial"/>
          <w:szCs w:val="24"/>
        </w:rPr>
        <w:t>in the research may be terminated by the i</w:t>
      </w:r>
      <w:r w:rsidRPr="00CE7221">
        <w:rPr>
          <w:rFonts w:cs="Arial"/>
          <w:szCs w:val="24"/>
        </w:rPr>
        <w:t>nve</w:t>
      </w:r>
      <w:r w:rsidR="008F5B2F" w:rsidRPr="00CE7221">
        <w:rPr>
          <w:rFonts w:cs="Arial"/>
          <w:szCs w:val="24"/>
        </w:rPr>
        <w:t>stigator</w:t>
      </w:r>
      <w:bookmarkEnd w:id="301"/>
      <w:r w:rsidR="00224140" w:rsidRPr="00CE7221">
        <w:rPr>
          <w:rFonts w:cs="Arial"/>
          <w:szCs w:val="24"/>
        </w:rPr>
        <w:t xml:space="preserve"> without regard to the research participant’s or </w:t>
      </w:r>
      <w:r w:rsidR="001B7C94" w:rsidRPr="00CE7221">
        <w:rPr>
          <w:rFonts w:cs="Arial"/>
          <w:szCs w:val="24"/>
        </w:rPr>
        <w:t>LAR/</w:t>
      </w:r>
      <w:r w:rsidR="00813711" w:rsidRPr="00CE7221">
        <w:rPr>
          <w:rFonts w:cs="Arial"/>
          <w:szCs w:val="24"/>
        </w:rPr>
        <w:t>surrogate</w:t>
      </w:r>
      <w:r w:rsidR="00224140" w:rsidRPr="00CE7221">
        <w:rPr>
          <w:rFonts w:cs="Arial"/>
          <w:szCs w:val="24"/>
        </w:rPr>
        <w:t>’s consent</w:t>
      </w:r>
      <w:r w:rsidR="008F5B2F" w:rsidRPr="00CE7221">
        <w:rPr>
          <w:rFonts w:cs="Arial"/>
          <w:szCs w:val="24"/>
        </w:rPr>
        <w:t>;</w:t>
      </w:r>
    </w:p>
    <w:p w:rsidR="00A60EF4" w:rsidRPr="00CE7221" w:rsidRDefault="00A60EF4" w:rsidP="0080313A">
      <w:pPr>
        <w:pStyle w:val="ListParagraph"/>
        <w:numPr>
          <w:ilvl w:val="0"/>
          <w:numId w:val="31"/>
        </w:numPr>
        <w:spacing w:before="0" w:after="0" w:line="240" w:lineRule="auto"/>
        <w:ind w:hanging="360"/>
        <w:contextualSpacing w:val="0"/>
        <w:rPr>
          <w:rFonts w:cs="Arial"/>
          <w:szCs w:val="24"/>
        </w:rPr>
      </w:pPr>
      <w:bookmarkStart w:id="302" w:name="_Toc365275171"/>
      <w:r w:rsidRPr="00CE7221">
        <w:rPr>
          <w:rFonts w:cs="Arial"/>
          <w:szCs w:val="24"/>
        </w:rPr>
        <w:t>Any additional costs to the participant that may result from participation in the</w:t>
      </w:r>
      <w:r w:rsidR="00527594" w:rsidRPr="00CE7221">
        <w:rPr>
          <w:rFonts w:cs="Arial"/>
          <w:szCs w:val="24"/>
        </w:rPr>
        <w:t xml:space="preserve"> research</w:t>
      </w:r>
      <w:r w:rsidRPr="00CE7221">
        <w:rPr>
          <w:rFonts w:cs="Arial"/>
          <w:szCs w:val="24"/>
        </w:rPr>
        <w:t>;</w:t>
      </w:r>
      <w:bookmarkEnd w:id="302"/>
    </w:p>
    <w:p w:rsidR="00A60EF4" w:rsidRPr="00CE7221" w:rsidRDefault="008F5B2F" w:rsidP="0080313A">
      <w:pPr>
        <w:pStyle w:val="ListParagraph"/>
        <w:numPr>
          <w:ilvl w:val="0"/>
          <w:numId w:val="31"/>
        </w:numPr>
        <w:spacing w:before="0" w:after="0" w:line="240" w:lineRule="auto"/>
        <w:ind w:hanging="360"/>
        <w:contextualSpacing w:val="0"/>
        <w:rPr>
          <w:rFonts w:cs="Arial"/>
          <w:szCs w:val="24"/>
        </w:rPr>
      </w:pPr>
      <w:bookmarkStart w:id="303" w:name="_Toc365275172"/>
      <w:r w:rsidRPr="00CE7221">
        <w:rPr>
          <w:rFonts w:cs="Arial"/>
          <w:szCs w:val="24"/>
        </w:rPr>
        <w:t>The consequences of a p</w:t>
      </w:r>
      <w:r w:rsidR="00A60EF4" w:rsidRPr="00CE7221">
        <w:rPr>
          <w:rFonts w:cs="Arial"/>
          <w:szCs w:val="24"/>
        </w:rPr>
        <w:t>articipant’s decision to withdraw from the</w:t>
      </w:r>
      <w:r w:rsidR="00527594" w:rsidRPr="00CE7221">
        <w:rPr>
          <w:rFonts w:cs="Arial"/>
          <w:szCs w:val="24"/>
        </w:rPr>
        <w:t xml:space="preserve"> research</w:t>
      </w:r>
      <w:r w:rsidR="00A60EF4" w:rsidRPr="00CE7221">
        <w:rPr>
          <w:rFonts w:cs="Arial"/>
          <w:szCs w:val="24"/>
        </w:rPr>
        <w:t xml:space="preserve"> and procedures for orderly termination of </w:t>
      </w:r>
      <w:r w:rsidRPr="00CE7221">
        <w:rPr>
          <w:rFonts w:cs="Arial"/>
          <w:szCs w:val="24"/>
        </w:rPr>
        <w:t>participation</w:t>
      </w:r>
      <w:r w:rsidR="00A60EF4" w:rsidRPr="00CE7221">
        <w:rPr>
          <w:rFonts w:cs="Arial"/>
          <w:szCs w:val="24"/>
        </w:rPr>
        <w:t>;</w:t>
      </w:r>
      <w:bookmarkEnd w:id="303"/>
    </w:p>
    <w:p w:rsidR="00A60EF4" w:rsidRPr="00CE7221" w:rsidRDefault="00A60EF4" w:rsidP="0080313A">
      <w:pPr>
        <w:pStyle w:val="ListParagraph"/>
        <w:numPr>
          <w:ilvl w:val="0"/>
          <w:numId w:val="31"/>
        </w:numPr>
        <w:spacing w:before="0" w:after="0" w:line="240" w:lineRule="auto"/>
        <w:ind w:hanging="360"/>
        <w:contextualSpacing w:val="0"/>
        <w:rPr>
          <w:rFonts w:cs="Arial"/>
          <w:szCs w:val="24"/>
        </w:rPr>
      </w:pPr>
      <w:bookmarkStart w:id="304" w:name="_Toc365275173"/>
      <w:r w:rsidRPr="00CE7221">
        <w:rPr>
          <w:rFonts w:cs="Arial"/>
          <w:szCs w:val="24"/>
        </w:rPr>
        <w:t>A statement that significant new findings developed during the course of the</w:t>
      </w:r>
      <w:r w:rsidR="00527594" w:rsidRPr="00CE7221">
        <w:rPr>
          <w:rFonts w:cs="Arial"/>
          <w:szCs w:val="24"/>
        </w:rPr>
        <w:t xml:space="preserve"> research</w:t>
      </w:r>
      <w:r w:rsidR="008F5B2F" w:rsidRPr="00CE7221">
        <w:rPr>
          <w:rFonts w:cs="Arial"/>
          <w:szCs w:val="24"/>
        </w:rPr>
        <w:t xml:space="preserve"> </w:t>
      </w:r>
      <w:r w:rsidR="00224140" w:rsidRPr="00CE7221">
        <w:rPr>
          <w:rFonts w:cs="Arial"/>
          <w:szCs w:val="24"/>
        </w:rPr>
        <w:t xml:space="preserve">that </w:t>
      </w:r>
      <w:r w:rsidR="008F5B2F" w:rsidRPr="00CE7221">
        <w:rPr>
          <w:rFonts w:cs="Arial"/>
          <w:szCs w:val="24"/>
        </w:rPr>
        <w:t>may relate to the p</w:t>
      </w:r>
      <w:r w:rsidRPr="00CE7221">
        <w:rPr>
          <w:rFonts w:cs="Arial"/>
          <w:szCs w:val="24"/>
        </w:rPr>
        <w:t xml:space="preserve">articipant’s willingness to continue participation will be provided to the participant; </w:t>
      </w:r>
      <w:bookmarkEnd w:id="304"/>
    </w:p>
    <w:p w:rsidR="009132B9" w:rsidRPr="00CE7221" w:rsidRDefault="00A60EF4" w:rsidP="0080313A">
      <w:pPr>
        <w:pStyle w:val="ListParagraph"/>
        <w:numPr>
          <w:ilvl w:val="0"/>
          <w:numId w:val="31"/>
        </w:numPr>
        <w:spacing w:before="0" w:after="0" w:line="240" w:lineRule="auto"/>
        <w:ind w:hanging="360"/>
        <w:contextualSpacing w:val="0"/>
        <w:rPr>
          <w:rFonts w:cs="Arial"/>
          <w:szCs w:val="24"/>
        </w:rPr>
      </w:pPr>
      <w:bookmarkStart w:id="305" w:name="_Toc365275174"/>
      <w:r w:rsidRPr="00CE7221">
        <w:rPr>
          <w:rFonts w:cs="Arial"/>
          <w:szCs w:val="24"/>
        </w:rPr>
        <w:t>The number of participants (approved by the IRB) to be involved in the study.</w:t>
      </w:r>
      <w:bookmarkEnd w:id="305"/>
      <w:r w:rsidRPr="00CE7221">
        <w:rPr>
          <w:rFonts w:cs="Arial"/>
          <w:szCs w:val="24"/>
        </w:rPr>
        <w:t xml:space="preserve">  For multi-site studies, it is best to indicate both the number that will be enrolled at the local site and all sites.</w:t>
      </w:r>
    </w:p>
    <w:p w:rsidR="002327A0" w:rsidRPr="00CE7221" w:rsidRDefault="006E3D05" w:rsidP="0080313A">
      <w:pPr>
        <w:pStyle w:val="ListParagraph"/>
        <w:numPr>
          <w:ilvl w:val="0"/>
          <w:numId w:val="31"/>
        </w:numPr>
        <w:spacing w:before="0" w:after="0" w:line="240" w:lineRule="auto"/>
        <w:ind w:hanging="360"/>
        <w:contextualSpacing w:val="0"/>
      </w:pPr>
      <w:r w:rsidRPr="00CE7221">
        <w:t>W</w:t>
      </w:r>
      <w:r w:rsidR="002327A0" w:rsidRPr="00CE7221">
        <w:t>hen applicable to the research</w:t>
      </w:r>
      <w:r w:rsidR="00A66131" w:rsidRPr="00CE7221">
        <w:t xml:space="preserve"> include the </w:t>
      </w:r>
      <w:r w:rsidR="002327A0" w:rsidRPr="00CE7221">
        <w:t>following</w:t>
      </w:r>
      <w:r w:rsidR="00A66131" w:rsidRPr="00CE7221">
        <w:t>:</w:t>
      </w:r>
    </w:p>
    <w:p w:rsidR="008A5708" w:rsidRPr="00CE7221" w:rsidRDefault="008A5708" w:rsidP="0080313A">
      <w:pPr>
        <w:pStyle w:val="ListParagraph"/>
        <w:numPr>
          <w:ilvl w:val="2"/>
          <w:numId w:val="122"/>
        </w:numPr>
        <w:spacing w:before="0" w:after="0" w:line="240" w:lineRule="auto"/>
        <w:ind w:left="1440"/>
        <w:contextualSpacing w:val="0"/>
      </w:pPr>
      <w:r w:rsidRPr="00CE7221">
        <w:t xml:space="preserve">A statement that the research participant’s biospecimens (even if </w:t>
      </w:r>
      <w:r w:rsidR="004716F5" w:rsidRPr="00CE7221">
        <w:t>identifiers</w:t>
      </w:r>
      <w:r w:rsidRPr="00CE7221">
        <w:t xml:space="preserve"> are removed) may be used for commercial profit and whether the research participant will or will not share in this commercial profit;</w:t>
      </w:r>
    </w:p>
    <w:p w:rsidR="008A5708" w:rsidRPr="00CE7221" w:rsidRDefault="008A5708" w:rsidP="0080313A">
      <w:pPr>
        <w:pStyle w:val="ListParagraph"/>
        <w:numPr>
          <w:ilvl w:val="2"/>
          <w:numId w:val="122"/>
        </w:numPr>
        <w:spacing w:before="0" w:after="0" w:line="240" w:lineRule="auto"/>
        <w:ind w:left="1440"/>
        <w:contextualSpacing w:val="0"/>
      </w:pPr>
      <w:r w:rsidRPr="00CE7221">
        <w:t>A statement regarding whether clinically relevant research results, including individual research results, will be disclosed to research participants, and if so, under what conditions; or</w:t>
      </w:r>
    </w:p>
    <w:p w:rsidR="008A5708" w:rsidRPr="00CE7221" w:rsidRDefault="008A5708" w:rsidP="0080313A">
      <w:pPr>
        <w:pStyle w:val="ListParagraph"/>
        <w:numPr>
          <w:ilvl w:val="2"/>
          <w:numId w:val="122"/>
        </w:numPr>
        <w:spacing w:before="0" w:after="0" w:line="240" w:lineRule="auto"/>
        <w:ind w:left="1440"/>
        <w:contextualSpacing w:val="0"/>
      </w:pPr>
      <w:r w:rsidRPr="00CE7221">
        <w:t>For research involving biospecimens, whether the research will (if known) or might include whole genome sequencing (i.e., sequencing of a human germline or somatic specimen with the intent to generate the genome or exome sequence of that specimen).</w:t>
      </w:r>
    </w:p>
    <w:p w:rsidR="00D07FF2" w:rsidRPr="00CE7221" w:rsidRDefault="00D07FF2" w:rsidP="0080313A">
      <w:pPr>
        <w:pStyle w:val="ListParagraph"/>
        <w:numPr>
          <w:ilvl w:val="2"/>
          <w:numId w:val="122"/>
        </w:numPr>
        <w:spacing w:before="0" w:after="0" w:line="240" w:lineRule="auto"/>
        <w:ind w:left="1440"/>
        <w:contextualSpacing w:val="0"/>
      </w:pPr>
      <w:r w:rsidRPr="00CE7221">
        <w:t>Any requirements of any applicable federal, state, or local law.</w:t>
      </w:r>
    </w:p>
    <w:p w:rsidR="00D07FF2" w:rsidRPr="00CE7221" w:rsidRDefault="00D07FF2" w:rsidP="0080313A">
      <w:pPr>
        <w:pStyle w:val="ListParagraph"/>
        <w:numPr>
          <w:ilvl w:val="2"/>
          <w:numId w:val="122"/>
        </w:numPr>
        <w:spacing w:before="0" w:after="0" w:line="240" w:lineRule="auto"/>
        <w:ind w:left="1440"/>
        <w:contextualSpacing w:val="0"/>
      </w:pPr>
      <w:r w:rsidRPr="00CE7221">
        <w:t>Any requirements of any applicable tribal law passed by the official governing body of an American Indian or Alaska Native tribe</w:t>
      </w:r>
    </w:p>
    <w:p w:rsidR="00010E17" w:rsidRPr="00CE7221" w:rsidRDefault="00010E17" w:rsidP="00F07280">
      <w:pPr>
        <w:pStyle w:val="Heading3"/>
      </w:pPr>
      <w:bookmarkStart w:id="306" w:name="_Toc22300193"/>
      <w:r w:rsidRPr="00CE7221">
        <w:t>Elements of Informed Consent for Diagnostic Genetic Tests</w:t>
      </w:r>
      <w:bookmarkEnd w:id="306"/>
    </w:p>
    <w:p w:rsidR="0080313A" w:rsidRPr="00CE7221" w:rsidRDefault="0080313A" w:rsidP="00F07280">
      <w:pPr>
        <w:shd w:val="clear" w:color="auto" w:fill="FFFFFF" w:themeFill="background1"/>
        <w:spacing w:before="0"/>
        <w:rPr>
          <w:rFonts w:cs="Arial"/>
          <w:szCs w:val="22"/>
        </w:rPr>
      </w:pPr>
    </w:p>
    <w:p w:rsidR="00010E17" w:rsidRPr="00CE7221" w:rsidRDefault="00010E17" w:rsidP="00F07280">
      <w:pPr>
        <w:shd w:val="clear" w:color="auto" w:fill="FFFFFF" w:themeFill="background1"/>
        <w:spacing w:before="0"/>
        <w:rPr>
          <w:rFonts w:cs="Arial"/>
          <w:szCs w:val="22"/>
        </w:rPr>
      </w:pPr>
      <w:r w:rsidRPr="00CE7221">
        <w:rPr>
          <w:rFonts w:cs="Arial"/>
          <w:szCs w:val="22"/>
        </w:rPr>
        <w:t xml:space="preserve">The IRB recommends using a tiered consent option for diagnostic genetics test that is part of the informed consent template. </w:t>
      </w:r>
    </w:p>
    <w:p w:rsidR="00010E17" w:rsidRPr="00CE7221" w:rsidRDefault="00010E17" w:rsidP="00F07280">
      <w:pPr>
        <w:shd w:val="clear" w:color="auto" w:fill="FFFFFF" w:themeFill="background1"/>
        <w:spacing w:before="0" w:after="0" w:line="240" w:lineRule="auto"/>
        <w:rPr>
          <w:rFonts w:cs="Arial"/>
          <w:szCs w:val="22"/>
        </w:rPr>
      </w:pPr>
      <w:r w:rsidRPr="00CE7221">
        <w:rPr>
          <w:rFonts w:cs="Arial"/>
          <w:szCs w:val="22"/>
        </w:rPr>
        <w:t xml:space="preserve">For studies involving genetic testing (or possible genetic testing) for </w:t>
      </w:r>
      <w:r w:rsidRPr="00CE7221">
        <w:rPr>
          <w:rFonts w:cs="Arial"/>
          <w:szCs w:val="22"/>
          <w:u w:val="single"/>
        </w:rPr>
        <w:t>diagnostic</w:t>
      </w:r>
      <w:r w:rsidRPr="00CE7221">
        <w:rPr>
          <w:rFonts w:cs="Arial"/>
          <w:szCs w:val="22"/>
        </w:rPr>
        <w:t xml:space="preserve"> purposes (e.g., any laboratory test of human DNA, chromosomes, genes, gene products, or DNA profile analysis to diagnose the presence of a genetic variation linked to a predisposition to a genetic disease or disability in the individual or the individual’s offspring), include the elements of informed consent described below.  </w:t>
      </w:r>
    </w:p>
    <w:p w:rsidR="00010E17" w:rsidRPr="00CE7221" w:rsidRDefault="00010E17" w:rsidP="00F07280">
      <w:pPr>
        <w:pStyle w:val="ListParagraph"/>
        <w:numPr>
          <w:ilvl w:val="0"/>
          <w:numId w:val="187"/>
        </w:numPr>
        <w:shd w:val="clear" w:color="auto" w:fill="FFFFFF" w:themeFill="background1"/>
        <w:spacing w:before="0" w:after="0" w:line="240" w:lineRule="auto"/>
        <w:contextualSpacing w:val="0"/>
        <w:rPr>
          <w:rFonts w:cs="Arial"/>
          <w:szCs w:val="22"/>
        </w:rPr>
      </w:pPr>
      <w:r w:rsidRPr="00CE7221">
        <w:rPr>
          <w:rFonts w:cs="Arial"/>
          <w:szCs w:val="22"/>
        </w:rPr>
        <w:t xml:space="preserve">A general description of the test; </w:t>
      </w:r>
    </w:p>
    <w:p w:rsidR="00010E17" w:rsidRPr="00CE7221" w:rsidRDefault="00010E17" w:rsidP="00F07280">
      <w:pPr>
        <w:pStyle w:val="ListParagraph"/>
        <w:numPr>
          <w:ilvl w:val="0"/>
          <w:numId w:val="187"/>
        </w:numPr>
        <w:shd w:val="clear" w:color="auto" w:fill="FFFFFF" w:themeFill="background1"/>
        <w:spacing w:before="0" w:after="0" w:line="240" w:lineRule="auto"/>
        <w:contextualSpacing w:val="0"/>
        <w:rPr>
          <w:rFonts w:cs="Arial"/>
          <w:szCs w:val="22"/>
        </w:rPr>
      </w:pPr>
      <w:r w:rsidRPr="00CE7221">
        <w:rPr>
          <w:rFonts w:cs="Arial"/>
          <w:szCs w:val="22"/>
        </w:rPr>
        <w:t xml:space="preserve">A statement of the purpose of the test; </w:t>
      </w:r>
    </w:p>
    <w:p w:rsidR="00010E17" w:rsidRPr="00CE7221" w:rsidRDefault="00010E17" w:rsidP="00F07280">
      <w:pPr>
        <w:pStyle w:val="ListParagraph"/>
        <w:numPr>
          <w:ilvl w:val="0"/>
          <w:numId w:val="187"/>
        </w:numPr>
        <w:shd w:val="clear" w:color="auto" w:fill="FFFFFF" w:themeFill="background1"/>
        <w:spacing w:before="0" w:after="0" w:line="240" w:lineRule="auto"/>
        <w:contextualSpacing w:val="0"/>
        <w:rPr>
          <w:rFonts w:cs="Arial"/>
          <w:szCs w:val="22"/>
        </w:rPr>
      </w:pPr>
      <w:r w:rsidRPr="00CE7221">
        <w:rPr>
          <w:rFonts w:cs="Arial"/>
          <w:szCs w:val="22"/>
        </w:rPr>
        <w:t xml:space="preserve">A statement indicating that the individual may wish to obtain professional genetic counseling prior to signing the informed consent; </w:t>
      </w:r>
    </w:p>
    <w:p w:rsidR="00010E17" w:rsidRPr="00CE7221" w:rsidRDefault="00010E17" w:rsidP="00F07280">
      <w:pPr>
        <w:pStyle w:val="ListParagraph"/>
        <w:shd w:val="clear" w:color="auto" w:fill="FFFFFF" w:themeFill="background1"/>
        <w:spacing w:before="0" w:after="0" w:line="240" w:lineRule="auto"/>
        <w:ind w:left="360"/>
        <w:contextualSpacing w:val="0"/>
        <w:rPr>
          <w:rFonts w:cs="Arial"/>
          <w:i/>
          <w:szCs w:val="22"/>
        </w:rPr>
      </w:pPr>
      <w:r w:rsidRPr="00CE7221">
        <w:rPr>
          <w:rFonts w:cs="Arial"/>
          <w:i/>
          <w:szCs w:val="22"/>
        </w:rPr>
        <w:t xml:space="preserve">NOTE: Information about specific genetic test results on stored specimens cannot be disclosed to the individual or others without obtaining informed consent for the disclosure. </w:t>
      </w:r>
    </w:p>
    <w:p w:rsidR="00010E17" w:rsidRPr="00CE7221" w:rsidRDefault="00010E17" w:rsidP="00F07280">
      <w:pPr>
        <w:pStyle w:val="ListParagraph"/>
        <w:numPr>
          <w:ilvl w:val="0"/>
          <w:numId w:val="187"/>
        </w:numPr>
        <w:shd w:val="clear" w:color="auto" w:fill="FFFFFF" w:themeFill="background1"/>
        <w:spacing w:before="0" w:after="0" w:line="240" w:lineRule="auto"/>
        <w:contextualSpacing w:val="0"/>
        <w:rPr>
          <w:rFonts w:cs="Arial"/>
          <w:szCs w:val="22"/>
        </w:rPr>
      </w:pPr>
      <w:r w:rsidRPr="00CE7221">
        <w:rPr>
          <w:rFonts w:cs="Arial"/>
          <w:szCs w:val="22"/>
        </w:rPr>
        <w:t xml:space="preserve">The name of the person or categories of persons or organizations to whom the test results may be disclosed; </w:t>
      </w:r>
    </w:p>
    <w:p w:rsidR="00010E17" w:rsidRPr="00CE7221" w:rsidRDefault="00010E17" w:rsidP="00F07280">
      <w:pPr>
        <w:pStyle w:val="ListParagraph"/>
        <w:numPr>
          <w:ilvl w:val="0"/>
          <w:numId w:val="187"/>
        </w:numPr>
        <w:shd w:val="clear" w:color="auto" w:fill="FFFFFF" w:themeFill="background1"/>
        <w:spacing w:before="0" w:after="0" w:line="240" w:lineRule="auto"/>
        <w:contextualSpacing w:val="0"/>
        <w:rPr>
          <w:rFonts w:cs="Arial"/>
          <w:szCs w:val="22"/>
        </w:rPr>
      </w:pPr>
      <w:r w:rsidRPr="00CE7221">
        <w:rPr>
          <w:rFonts w:cs="Arial"/>
          <w:szCs w:val="22"/>
        </w:rPr>
        <w:lastRenderedPageBreak/>
        <w:t>A statement the only tests authorized on the specimen are performed and the specimen is destroyed at the end of the testing process or not more than sixty (60) days after the sample was taken, unless a longer period of retention is expressly authorized in the consent.</w:t>
      </w:r>
    </w:p>
    <w:p w:rsidR="00010E17" w:rsidRPr="00CE7221" w:rsidRDefault="00010E17" w:rsidP="00F07280">
      <w:pPr>
        <w:shd w:val="clear" w:color="auto" w:fill="FFFFFF" w:themeFill="background1"/>
        <w:spacing w:before="0" w:after="0" w:line="240" w:lineRule="auto"/>
        <w:rPr>
          <w:rFonts w:cs="Arial"/>
          <w:szCs w:val="22"/>
        </w:rPr>
      </w:pPr>
    </w:p>
    <w:p w:rsidR="00010E17" w:rsidRPr="00CE7221" w:rsidRDefault="00010E17" w:rsidP="00F07280">
      <w:pPr>
        <w:shd w:val="clear" w:color="auto" w:fill="FFFFFF" w:themeFill="background1"/>
        <w:spacing w:before="0" w:after="0" w:line="240" w:lineRule="auto"/>
        <w:rPr>
          <w:rFonts w:cs="Arial"/>
          <w:szCs w:val="22"/>
        </w:rPr>
      </w:pPr>
      <w:r w:rsidRPr="00CE7221">
        <w:rPr>
          <w:rFonts w:cs="Arial"/>
          <w:szCs w:val="22"/>
        </w:rPr>
        <w:t>If the research permits such degree of specificity, include the following:</w:t>
      </w:r>
    </w:p>
    <w:p w:rsidR="00010E17" w:rsidRPr="00CE7221" w:rsidRDefault="00010E17" w:rsidP="00F07280">
      <w:pPr>
        <w:pStyle w:val="ListParagraph"/>
        <w:numPr>
          <w:ilvl w:val="0"/>
          <w:numId w:val="122"/>
        </w:numPr>
        <w:shd w:val="clear" w:color="auto" w:fill="FFFFFF" w:themeFill="background1"/>
        <w:spacing w:before="0" w:after="0" w:line="240" w:lineRule="auto"/>
        <w:contextualSpacing w:val="0"/>
        <w:rPr>
          <w:rFonts w:cs="Arial"/>
          <w:szCs w:val="22"/>
        </w:rPr>
      </w:pPr>
      <w:r w:rsidRPr="00CE7221">
        <w:rPr>
          <w:rFonts w:cs="Arial"/>
          <w:szCs w:val="22"/>
        </w:rPr>
        <w:t xml:space="preserve">A statement that a positive test result is an indication that the individual may be predisposed to or have the specific disease or condition tested for and may wish to consider further independent testing, consult their physician or pursue genetic counseling; </w:t>
      </w:r>
    </w:p>
    <w:p w:rsidR="00010E17" w:rsidRPr="00CE7221" w:rsidRDefault="00010E17" w:rsidP="00F07280">
      <w:pPr>
        <w:pStyle w:val="ListParagraph"/>
        <w:numPr>
          <w:ilvl w:val="0"/>
          <w:numId w:val="122"/>
        </w:numPr>
        <w:shd w:val="clear" w:color="auto" w:fill="FFFFFF" w:themeFill="background1"/>
        <w:spacing w:before="0" w:after="0" w:line="240" w:lineRule="auto"/>
        <w:contextualSpacing w:val="0"/>
        <w:rPr>
          <w:rFonts w:cs="Arial"/>
          <w:szCs w:val="22"/>
        </w:rPr>
      </w:pPr>
      <w:r w:rsidRPr="00CE7221">
        <w:rPr>
          <w:rFonts w:cs="Arial"/>
          <w:szCs w:val="22"/>
        </w:rPr>
        <w:t xml:space="preserve">A general description of each specific disease or condition tested for; </w:t>
      </w:r>
    </w:p>
    <w:p w:rsidR="00010E17" w:rsidRPr="00CE7221" w:rsidRDefault="00010E17" w:rsidP="00F07280">
      <w:pPr>
        <w:pStyle w:val="ListParagraph"/>
        <w:numPr>
          <w:ilvl w:val="0"/>
          <w:numId w:val="122"/>
        </w:numPr>
        <w:shd w:val="clear" w:color="auto" w:fill="FFFFFF" w:themeFill="background1"/>
        <w:spacing w:before="0" w:after="0" w:line="240" w:lineRule="auto"/>
        <w:contextualSpacing w:val="0"/>
        <w:rPr>
          <w:rFonts w:cs="Arial"/>
          <w:szCs w:val="22"/>
        </w:rPr>
      </w:pPr>
      <w:r w:rsidRPr="00CE7221">
        <w:rPr>
          <w:rFonts w:cs="Arial"/>
          <w:szCs w:val="22"/>
        </w:rPr>
        <w:t>The level of certainty that a positive test result for that disease or condition serves as a predictor of such disease.</w:t>
      </w:r>
    </w:p>
    <w:p w:rsidR="00010E17" w:rsidRPr="00CE7221" w:rsidRDefault="00010E17" w:rsidP="00F07280">
      <w:pPr>
        <w:pStyle w:val="ListParagraph"/>
        <w:numPr>
          <w:ilvl w:val="0"/>
          <w:numId w:val="122"/>
        </w:numPr>
        <w:shd w:val="clear" w:color="auto" w:fill="FFFFFF" w:themeFill="background1"/>
        <w:spacing w:before="0" w:after="0" w:line="240" w:lineRule="auto"/>
        <w:contextualSpacing w:val="0"/>
        <w:rPr>
          <w:rFonts w:cs="Arial"/>
          <w:szCs w:val="22"/>
        </w:rPr>
      </w:pPr>
      <w:r w:rsidRPr="00CE7221">
        <w:rPr>
          <w:rFonts w:cs="Arial"/>
          <w:szCs w:val="22"/>
        </w:rPr>
        <w:t xml:space="preserve">A description of the policies and procedures to protect patient confidentiality; </w:t>
      </w:r>
    </w:p>
    <w:p w:rsidR="00010E17" w:rsidRPr="00CE7221" w:rsidRDefault="00010E17" w:rsidP="00F07280">
      <w:pPr>
        <w:pStyle w:val="ListParagraph"/>
        <w:numPr>
          <w:ilvl w:val="0"/>
          <w:numId w:val="122"/>
        </w:numPr>
        <w:shd w:val="clear" w:color="auto" w:fill="FFFFFF" w:themeFill="background1"/>
        <w:spacing w:before="0" w:after="0" w:line="240" w:lineRule="auto"/>
        <w:contextualSpacing w:val="0"/>
        <w:rPr>
          <w:rFonts w:cs="Arial"/>
          <w:szCs w:val="22"/>
        </w:rPr>
      </w:pPr>
      <w:r w:rsidRPr="00CE7221">
        <w:rPr>
          <w:rFonts w:cs="Arial"/>
          <w:szCs w:val="22"/>
        </w:rPr>
        <w:t xml:space="preserve">A statement of the right to withdraw consent to use of the specimen for future use at any time and the name of the organization that should be contacted to withdraw consent; </w:t>
      </w:r>
    </w:p>
    <w:p w:rsidR="00010E17" w:rsidRPr="00CE7221" w:rsidRDefault="00010E17" w:rsidP="00F07280">
      <w:pPr>
        <w:pStyle w:val="ListParagraph"/>
        <w:numPr>
          <w:ilvl w:val="0"/>
          <w:numId w:val="122"/>
        </w:numPr>
        <w:shd w:val="clear" w:color="auto" w:fill="FFFFFF" w:themeFill="background1"/>
        <w:spacing w:before="0" w:after="0" w:line="240" w:lineRule="auto"/>
        <w:contextualSpacing w:val="0"/>
        <w:rPr>
          <w:rFonts w:cs="Arial"/>
          <w:szCs w:val="22"/>
        </w:rPr>
      </w:pPr>
      <w:r w:rsidRPr="00CE7221">
        <w:rPr>
          <w:rFonts w:cs="Arial"/>
          <w:szCs w:val="22"/>
        </w:rPr>
        <w:t>A statement allowing individuals to consent to future contact for any or all purposes, including the following:  </w:t>
      </w:r>
    </w:p>
    <w:p w:rsidR="00010E17" w:rsidRPr="00CE7221" w:rsidRDefault="00010E17" w:rsidP="00F07280">
      <w:pPr>
        <w:pStyle w:val="ListParagraph"/>
        <w:numPr>
          <w:ilvl w:val="2"/>
          <w:numId w:val="188"/>
        </w:numPr>
        <w:shd w:val="clear" w:color="auto" w:fill="FFFFFF" w:themeFill="background1"/>
        <w:spacing w:before="0" w:after="0" w:line="240" w:lineRule="auto"/>
        <w:ind w:left="1440" w:hanging="450"/>
        <w:contextualSpacing w:val="0"/>
        <w:rPr>
          <w:rFonts w:cs="Arial"/>
          <w:szCs w:val="22"/>
        </w:rPr>
      </w:pPr>
      <w:r w:rsidRPr="00CE7221">
        <w:rPr>
          <w:rFonts w:cs="Arial"/>
          <w:szCs w:val="22"/>
        </w:rPr>
        <w:t>research purposes;  </w:t>
      </w:r>
    </w:p>
    <w:p w:rsidR="00010E17" w:rsidRPr="00CE7221" w:rsidRDefault="00010E17" w:rsidP="00F07280">
      <w:pPr>
        <w:pStyle w:val="ListParagraph"/>
        <w:numPr>
          <w:ilvl w:val="2"/>
          <w:numId w:val="188"/>
        </w:numPr>
        <w:shd w:val="clear" w:color="auto" w:fill="FFFFFF" w:themeFill="background1"/>
        <w:spacing w:before="0" w:after="0" w:line="240" w:lineRule="auto"/>
        <w:ind w:left="1440" w:hanging="450"/>
        <w:contextualSpacing w:val="0"/>
        <w:rPr>
          <w:rFonts w:cs="Arial"/>
          <w:szCs w:val="22"/>
        </w:rPr>
      </w:pPr>
      <w:r w:rsidRPr="00CE7221">
        <w:rPr>
          <w:rFonts w:cs="Arial"/>
          <w:szCs w:val="22"/>
        </w:rPr>
        <w:t xml:space="preserve">provision of general information about research findings;  and </w:t>
      </w:r>
    </w:p>
    <w:p w:rsidR="00010E17" w:rsidRPr="00CE7221" w:rsidRDefault="00010E17" w:rsidP="00F07280">
      <w:pPr>
        <w:pStyle w:val="ListParagraph"/>
        <w:numPr>
          <w:ilvl w:val="2"/>
          <w:numId w:val="188"/>
        </w:numPr>
        <w:shd w:val="clear" w:color="auto" w:fill="FFFFFF" w:themeFill="background1"/>
        <w:spacing w:before="0" w:after="0" w:line="240" w:lineRule="auto"/>
        <w:ind w:left="1440" w:hanging="450"/>
        <w:contextualSpacing w:val="0"/>
        <w:rPr>
          <w:rFonts w:cs="Arial"/>
          <w:szCs w:val="22"/>
        </w:rPr>
      </w:pPr>
      <w:r w:rsidRPr="00CE7221">
        <w:rPr>
          <w:rFonts w:cs="Arial"/>
          <w:szCs w:val="22"/>
        </w:rPr>
        <w:t xml:space="preserve">information about the test on their sample that may benefit them or their family members in relation to their choices regarding preventive or clinical care;  and </w:t>
      </w:r>
    </w:p>
    <w:p w:rsidR="00010E17" w:rsidRPr="00CE7221" w:rsidRDefault="00010E17" w:rsidP="00F07280">
      <w:pPr>
        <w:pStyle w:val="ListParagraph"/>
        <w:numPr>
          <w:ilvl w:val="2"/>
          <w:numId w:val="188"/>
        </w:numPr>
        <w:shd w:val="clear" w:color="auto" w:fill="FFFFFF" w:themeFill="background1"/>
        <w:spacing w:before="0" w:after="0" w:line="240" w:lineRule="auto"/>
        <w:ind w:left="1440" w:hanging="450"/>
        <w:contextualSpacing w:val="0"/>
        <w:rPr>
          <w:rFonts w:cs="Arial"/>
          <w:szCs w:val="22"/>
        </w:rPr>
      </w:pPr>
      <w:r w:rsidRPr="00CE7221">
        <w:rPr>
          <w:rFonts w:cs="Arial"/>
          <w:szCs w:val="22"/>
        </w:rPr>
        <w:t xml:space="preserve">a statement explaining the benefits and risks of consenting to future contact </w:t>
      </w:r>
    </w:p>
    <w:p w:rsidR="00010E17" w:rsidRPr="00CE7221" w:rsidRDefault="00010E17" w:rsidP="00F07280">
      <w:pPr>
        <w:shd w:val="clear" w:color="auto" w:fill="FFFFFF" w:themeFill="background1"/>
        <w:spacing w:before="0"/>
        <w:rPr>
          <w:rFonts w:ascii="Times New Roman" w:hAnsi="Times New Roman" w:cs="Times New Roman"/>
          <w:b/>
          <w:sz w:val="20"/>
        </w:rPr>
      </w:pPr>
    </w:p>
    <w:p w:rsidR="00010E17" w:rsidRPr="00CE7221" w:rsidRDefault="00010E17" w:rsidP="00F07280">
      <w:pPr>
        <w:pStyle w:val="Heading3"/>
      </w:pPr>
      <w:bookmarkStart w:id="307" w:name="_Toc22300194"/>
      <w:r w:rsidRPr="00CE7221">
        <w:t>Future Use of Specimens or Information</w:t>
      </w:r>
      <w:bookmarkEnd w:id="307"/>
    </w:p>
    <w:p w:rsidR="00010E17" w:rsidRPr="00CE7221" w:rsidRDefault="00010E17" w:rsidP="00F07280">
      <w:pPr>
        <w:shd w:val="clear" w:color="auto" w:fill="FFFFFF" w:themeFill="background1"/>
        <w:spacing w:before="0"/>
        <w:rPr>
          <w:rFonts w:cs="Arial"/>
          <w:szCs w:val="22"/>
        </w:rPr>
      </w:pPr>
    </w:p>
    <w:p w:rsidR="00010E17" w:rsidRPr="00CE7221" w:rsidRDefault="00010E17" w:rsidP="00F07280">
      <w:pPr>
        <w:shd w:val="clear" w:color="auto" w:fill="FFFFFF" w:themeFill="background1"/>
        <w:spacing w:before="0" w:after="0" w:line="240" w:lineRule="auto"/>
        <w:rPr>
          <w:rFonts w:cs="Arial"/>
          <w:szCs w:val="22"/>
        </w:rPr>
      </w:pPr>
      <w:r w:rsidRPr="00CE7221">
        <w:rPr>
          <w:rFonts w:cs="Arial"/>
          <w:szCs w:val="22"/>
        </w:rPr>
        <w:t xml:space="preserve">Specify whether specimens or information will be stored for future studies.  See Informed </w:t>
      </w:r>
    </w:p>
    <w:p w:rsidR="00010E17" w:rsidRPr="00CE7221" w:rsidRDefault="00010E17" w:rsidP="00F07280">
      <w:pPr>
        <w:shd w:val="clear" w:color="auto" w:fill="FFFFFF" w:themeFill="background1"/>
        <w:spacing w:before="0" w:after="0" w:line="240" w:lineRule="auto"/>
        <w:rPr>
          <w:rFonts w:cs="Arial"/>
          <w:szCs w:val="22"/>
        </w:rPr>
      </w:pPr>
    </w:p>
    <w:p w:rsidR="00010E17" w:rsidRPr="00CE7221" w:rsidRDefault="00010E17" w:rsidP="00F07280">
      <w:pPr>
        <w:shd w:val="clear" w:color="auto" w:fill="FFFFFF" w:themeFill="background1"/>
        <w:spacing w:before="0" w:after="0" w:line="240" w:lineRule="auto"/>
        <w:rPr>
          <w:rFonts w:cs="Arial"/>
          <w:szCs w:val="22"/>
        </w:rPr>
      </w:pPr>
      <w:r w:rsidRPr="00CE7221">
        <w:rPr>
          <w:rFonts w:cs="Arial"/>
          <w:szCs w:val="22"/>
        </w:rPr>
        <w:t>Consent template for suggested language.</w:t>
      </w:r>
    </w:p>
    <w:p w:rsidR="00010E17" w:rsidRPr="00CE7221" w:rsidRDefault="00010E17" w:rsidP="00F07280">
      <w:pPr>
        <w:shd w:val="clear" w:color="auto" w:fill="FFFFFF" w:themeFill="background1"/>
        <w:spacing w:before="0" w:after="0" w:line="240" w:lineRule="auto"/>
        <w:rPr>
          <w:rFonts w:cs="Arial"/>
          <w:szCs w:val="22"/>
        </w:rPr>
      </w:pPr>
    </w:p>
    <w:p w:rsidR="00010E17" w:rsidRPr="00CE7221" w:rsidRDefault="00010E17" w:rsidP="00F07280">
      <w:pPr>
        <w:shd w:val="clear" w:color="auto" w:fill="FFFFFF" w:themeFill="background1"/>
        <w:spacing w:before="0" w:after="0" w:line="240" w:lineRule="auto"/>
        <w:rPr>
          <w:rFonts w:cs="Arial"/>
          <w:szCs w:val="22"/>
        </w:rPr>
      </w:pPr>
      <w:r w:rsidRPr="00CE7221">
        <w:rPr>
          <w:rFonts w:cs="Arial"/>
          <w:szCs w:val="22"/>
        </w:rPr>
        <w:t xml:space="preserve">In general, the IRB does not permit “unspecified future use.” </w:t>
      </w:r>
    </w:p>
    <w:p w:rsidR="00010E17" w:rsidRPr="00CE7221" w:rsidRDefault="00010E17" w:rsidP="00F07280">
      <w:pPr>
        <w:shd w:val="clear" w:color="auto" w:fill="FFFFFF" w:themeFill="background1"/>
        <w:spacing w:before="0" w:after="0" w:line="240" w:lineRule="auto"/>
        <w:rPr>
          <w:rFonts w:cs="Arial"/>
          <w:szCs w:val="22"/>
        </w:rPr>
      </w:pPr>
      <w:r w:rsidRPr="00CE7221">
        <w:rPr>
          <w:rFonts w:cs="Arial"/>
          <w:szCs w:val="22"/>
        </w:rPr>
        <w:t xml:space="preserve">Present the use or disclosure of identifiable (or coded) information/specimens for future either as an optional provision (e.g., tiered consent) or as a separate optional consent form.  Provide an adequate description of the future indications or purposes so that it would be reasonable for the research participant to expect the use or disclosure of his/her Protected Health Information (PHI) for such future research. </w:t>
      </w:r>
    </w:p>
    <w:p w:rsidR="00010E17" w:rsidRPr="00CE7221" w:rsidRDefault="00010E17" w:rsidP="00F07280">
      <w:pPr>
        <w:shd w:val="clear" w:color="auto" w:fill="FFFFFF" w:themeFill="background1"/>
        <w:spacing w:before="0" w:after="0" w:line="240" w:lineRule="auto"/>
        <w:rPr>
          <w:rFonts w:cs="Arial"/>
          <w:i/>
          <w:szCs w:val="22"/>
        </w:rPr>
      </w:pPr>
    </w:p>
    <w:p w:rsidR="00010E17" w:rsidRPr="00CE7221" w:rsidRDefault="00010E17" w:rsidP="00F07280">
      <w:pPr>
        <w:shd w:val="clear" w:color="auto" w:fill="FFFFFF" w:themeFill="background1"/>
        <w:spacing w:before="0" w:after="0" w:line="240" w:lineRule="auto"/>
        <w:rPr>
          <w:rFonts w:cs="Arial"/>
          <w:szCs w:val="22"/>
        </w:rPr>
      </w:pPr>
      <w:r w:rsidRPr="00CE7221">
        <w:rPr>
          <w:rFonts w:cs="Arial"/>
          <w:i/>
          <w:szCs w:val="22"/>
        </w:rPr>
        <w:t>Note: Unless legally permissible or authorized, additional IRB approval of future research may be required, at which time the IRB can determine if a new consent or HIPAA Authorization, waivers, or Data Use Agreement is be required for future research.</w:t>
      </w:r>
    </w:p>
    <w:p w:rsidR="00010E17" w:rsidRPr="00CE7221" w:rsidRDefault="00010E17" w:rsidP="00F07280">
      <w:pPr>
        <w:shd w:val="clear" w:color="auto" w:fill="FFFFFF" w:themeFill="background1"/>
        <w:spacing w:before="0" w:after="0" w:line="240" w:lineRule="auto"/>
        <w:rPr>
          <w:rFonts w:cs="Arial"/>
          <w:szCs w:val="22"/>
        </w:rPr>
      </w:pPr>
    </w:p>
    <w:p w:rsidR="00010E17" w:rsidRPr="00CE7221" w:rsidRDefault="00010E17" w:rsidP="00F07280">
      <w:pPr>
        <w:shd w:val="clear" w:color="auto" w:fill="FFFFFF" w:themeFill="background1"/>
        <w:spacing w:before="0" w:after="0" w:line="240" w:lineRule="auto"/>
        <w:rPr>
          <w:rFonts w:cs="Arial"/>
          <w:szCs w:val="22"/>
        </w:rPr>
      </w:pPr>
      <w:r w:rsidRPr="00CE7221">
        <w:rPr>
          <w:rFonts w:cs="Arial"/>
          <w:szCs w:val="22"/>
        </w:rPr>
        <w:t>If applicable, include an option for future contact to invite participates to consider other research.</w:t>
      </w:r>
    </w:p>
    <w:p w:rsidR="00010E17" w:rsidRPr="00CE7221" w:rsidRDefault="00010E17" w:rsidP="00F07280">
      <w:pPr>
        <w:shd w:val="clear" w:color="auto" w:fill="FFFFFF" w:themeFill="background1"/>
        <w:spacing w:before="0" w:after="0" w:line="240" w:lineRule="auto"/>
        <w:rPr>
          <w:rFonts w:cs="Arial"/>
          <w:szCs w:val="22"/>
        </w:rPr>
      </w:pPr>
    </w:p>
    <w:p w:rsidR="005437E9" w:rsidRPr="00CE7221" w:rsidRDefault="005437E9" w:rsidP="008E4047">
      <w:pPr>
        <w:pStyle w:val="Heading3"/>
      </w:pPr>
      <w:bookmarkStart w:id="308" w:name="_Toc22300195"/>
      <w:r w:rsidRPr="00CE7221">
        <w:t>Consent Addendum for SUNY RF Payment</w:t>
      </w:r>
      <w:bookmarkEnd w:id="308"/>
    </w:p>
    <w:p w:rsidR="0014349D" w:rsidRPr="00CE7221" w:rsidRDefault="005437E9" w:rsidP="005437E9">
      <w:pPr>
        <w:rPr>
          <w:rFonts w:cs="Arial"/>
          <w:szCs w:val="24"/>
        </w:rPr>
      </w:pPr>
      <w:r w:rsidRPr="00CE7221">
        <w:rPr>
          <w:rFonts w:cs="Arial"/>
          <w:szCs w:val="24"/>
        </w:rPr>
        <w:t xml:space="preserve">Include the </w:t>
      </w:r>
      <w:hyperlink r:id="rId138" w:history="1">
        <w:r w:rsidRPr="00CE7221">
          <w:rPr>
            <w:rStyle w:val="Hyperlink"/>
            <w:rFonts w:cs="Arial"/>
            <w:szCs w:val="24"/>
          </w:rPr>
          <w:t>Consent Addendum for SUNY RF Payment</w:t>
        </w:r>
      </w:hyperlink>
      <w:r w:rsidRPr="00CE7221">
        <w:rPr>
          <w:rFonts w:cs="Arial"/>
          <w:szCs w:val="24"/>
        </w:rPr>
        <w:t xml:space="preserve"> with an IRB submission when providing compensation (not including travel reimbursements) to research participants of $600 or more per </w:t>
      </w:r>
      <w:r w:rsidRPr="00CE7221">
        <w:rPr>
          <w:rFonts w:cs="Arial"/>
          <w:szCs w:val="24"/>
        </w:rPr>
        <w:lastRenderedPageBreak/>
        <w:t xml:space="preserve">calendar year, when the SUNY RF processes payments to the participants.  </w:t>
      </w:r>
      <w:r w:rsidR="00491749" w:rsidRPr="00CE7221">
        <w:rPr>
          <w:rFonts w:cs="Arial"/>
          <w:szCs w:val="24"/>
        </w:rPr>
        <w:t>The IRB stamp</w:t>
      </w:r>
      <w:r w:rsidR="0014349D" w:rsidRPr="00CE7221">
        <w:rPr>
          <w:rFonts w:cs="Arial"/>
          <w:szCs w:val="24"/>
        </w:rPr>
        <w:t>s</w:t>
      </w:r>
      <w:r w:rsidR="00491749" w:rsidRPr="00CE7221">
        <w:rPr>
          <w:rFonts w:cs="Arial"/>
          <w:szCs w:val="24"/>
        </w:rPr>
        <w:t xml:space="preserve"> the form specific to a study, once approved.  </w:t>
      </w:r>
    </w:p>
    <w:p w:rsidR="005437E9" w:rsidRPr="00CE7221" w:rsidRDefault="0014349D" w:rsidP="005437E9">
      <w:pPr>
        <w:rPr>
          <w:rFonts w:cs="Arial"/>
          <w:i/>
          <w:szCs w:val="24"/>
        </w:rPr>
      </w:pPr>
      <w:r w:rsidRPr="00CE7221">
        <w:rPr>
          <w:rFonts w:cs="Arial"/>
          <w:i/>
          <w:szCs w:val="24"/>
        </w:rPr>
        <w:t xml:space="preserve">Note: </w:t>
      </w:r>
      <w:r w:rsidR="005437E9" w:rsidRPr="00CE7221">
        <w:rPr>
          <w:rFonts w:cs="Arial"/>
          <w:i/>
          <w:szCs w:val="24"/>
        </w:rPr>
        <w:t xml:space="preserve">This form is not required </w:t>
      </w:r>
      <w:r w:rsidR="00491749" w:rsidRPr="00CE7221">
        <w:rPr>
          <w:rFonts w:cs="Arial"/>
          <w:i/>
          <w:szCs w:val="24"/>
        </w:rPr>
        <w:t xml:space="preserve">when using </w:t>
      </w:r>
      <w:r w:rsidR="005437E9" w:rsidRPr="00CE7221">
        <w:rPr>
          <w:rFonts w:cs="Arial"/>
          <w:i/>
          <w:szCs w:val="24"/>
        </w:rPr>
        <w:t xml:space="preserve">a commercial vendor (e.g., credit card payment vendor) for processing payments </w:t>
      </w:r>
      <w:r w:rsidR="005437E9" w:rsidRPr="00CE7221">
        <w:rPr>
          <w:rFonts w:cs="Arial"/>
          <w:i/>
          <w:szCs w:val="24"/>
          <w:u w:val="single"/>
        </w:rPr>
        <w:t>and</w:t>
      </w:r>
      <w:r w:rsidR="005437E9" w:rsidRPr="00CE7221">
        <w:rPr>
          <w:rFonts w:cs="Arial"/>
          <w:i/>
          <w:szCs w:val="24"/>
        </w:rPr>
        <w:t xml:space="preserve"> reporting income to the Internal Revenue Service.</w:t>
      </w:r>
    </w:p>
    <w:p w:rsidR="00E332F3" w:rsidRPr="00CE7221" w:rsidRDefault="00BD1D8E" w:rsidP="00B35C9A">
      <w:pPr>
        <w:pStyle w:val="Heading3"/>
      </w:pPr>
      <w:bookmarkStart w:id="309" w:name="_Toc22300196"/>
      <w:r w:rsidRPr="00CE7221">
        <w:t>Post</w:t>
      </w:r>
      <w:r w:rsidR="005624D9" w:rsidRPr="00CE7221">
        <w:t xml:space="preserve">ing Consent Forms for a Federally Conducted or Funded </w:t>
      </w:r>
      <w:r w:rsidR="00E332F3" w:rsidRPr="00CE7221">
        <w:t xml:space="preserve">Clinical Trial </w:t>
      </w:r>
      <w:r w:rsidRPr="00CE7221">
        <w:t xml:space="preserve">to </w:t>
      </w:r>
      <w:r w:rsidR="005624D9" w:rsidRPr="00CE7221">
        <w:t xml:space="preserve">a Federal </w:t>
      </w:r>
      <w:r w:rsidRPr="00CE7221">
        <w:t>Website</w:t>
      </w:r>
      <w:bookmarkEnd w:id="309"/>
    </w:p>
    <w:p w:rsidR="00527B2C" w:rsidRPr="00CE7221" w:rsidRDefault="00527B2C" w:rsidP="008E4047">
      <w:pPr>
        <w:pStyle w:val="Default"/>
        <w:spacing w:before="0"/>
        <w:rPr>
          <w:rFonts w:ascii="Arial" w:hAnsi="Arial" w:cs="Arial"/>
          <w:sz w:val="22"/>
          <w:szCs w:val="22"/>
        </w:rPr>
      </w:pPr>
    </w:p>
    <w:p w:rsidR="002A7F69" w:rsidRPr="00CE7221" w:rsidRDefault="005A7C53" w:rsidP="008E4047">
      <w:pPr>
        <w:pStyle w:val="Default"/>
        <w:spacing w:before="0"/>
        <w:rPr>
          <w:rFonts w:ascii="Arial" w:hAnsi="Arial" w:cs="Arial"/>
          <w:sz w:val="22"/>
          <w:szCs w:val="22"/>
        </w:rPr>
      </w:pPr>
      <w:r w:rsidRPr="00CE7221">
        <w:rPr>
          <w:rFonts w:ascii="Arial" w:hAnsi="Arial" w:cs="Arial"/>
          <w:sz w:val="22"/>
          <w:szCs w:val="22"/>
        </w:rPr>
        <w:t xml:space="preserve">The Common Rule defines </w:t>
      </w:r>
      <w:r w:rsidR="002A7F69" w:rsidRPr="00CE7221">
        <w:rPr>
          <w:rFonts w:ascii="Arial" w:hAnsi="Arial" w:cs="Arial"/>
          <w:sz w:val="22"/>
          <w:szCs w:val="22"/>
        </w:rPr>
        <w:t xml:space="preserve">a </w:t>
      </w:r>
      <w:r w:rsidR="002A7F69" w:rsidRPr="00CE7221">
        <w:rPr>
          <w:rFonts w:ascii="Arial" w:hAnsi="Arial" w:cs="Arial"/>
          <w:i/>
          <w:sz w:val="22"/>
          <w:szCs w:val="22"/>
        </w:rPr>
        <w:t>Clinical Trial</w:t>
      </w:r>
      <w:r w:rsidR="002A7F69" w:rsidRPr="00CE7221">
        <w:rPr>
          <w:rFonts w:ascii="Arial" w:hAnsi="Arial" w:cs="Arial"/>
          <w:sz w:val="22"/>
          <w:szCs w:val="22"/>
        </w:rPr>
        <w:t xml:space="preserve"> as a research study in which one or more research participants are prospectively assigned to one or more interventions (which may include placebo or other control) to evaluate the effects of the interventions on biomedical or behavioral health-related outcomes. </w:t>
      </w:r>
    </w:p>
    <w:p w:rsidR="00527B2C" w:rsidRPr="00CE7221" w:rsidRDefault="00527B2C" w:rsidP="008E4047">
      <w:pPr>
        <w:spacing w:before="0" w:after="0" w:line="240" w:lineRule="auto"/>
        <w:rPr>
          <w:rFonts w:cs="Arial"/>
          <w:szCs w:val="22"/>
        </w:rPr>
      </w:pPr>
    </w:p>
    <w:p w:rsidR="002A7F69" w:rsidRPr="00CE7221" w:rsidRDefault="002A7F69" w:rsidP="008E4047">
      <w:pPr>
        <w:spacing w:before="0" w:after="0" w:line="240" w:lineRule="auto"/>
        <w:rPr>
          <w:rFonts w:cs="Arial"/>
          <w:szCs w:val="22"/>
        </w:rPr>
      </w:pPr>
      <w:r w:rsidRPr="00CE7221">
        <w:rPr>
          <w:rFonts w:cs="Arial"/>
          <w:szCs w:val="22"/>
        </w:rPr>
        <w:t>For each clinical trial</w:t>
      </w:r>
      <w:r w:rsidR="005A7C53" w:rsidRPr="00CE7221">
        <w:rPr>
          <w:rFonts w:cs="Arial"/>
          <w:szCs w:val="22"/>
        </w:rPr>
        <w:t>, a</w:t>
      </w:r>
      <w:r w:rsidR="006D54CA" w:rsidRPr="00CE7221">
        <w:rPr>
          <w:rFonts w:cs="Arial"/>
          <w:szCs w:val="22"/>
        </w:rPr>
        <w:t xml:space="preserve">s defined </w:t>
      </w:r>
      <w:r w:rsidR="0046359A" w:rsidRPr="00CE7221">
        <w:rPr>
          <w:rFonts w:cs="Arial"/>
          <w:szCs w:val="22"/>
        </w:rPr>
        <w:t>(</w:t>
      </w:r>
      <w:r w:rsidR="0014349D" w:rsidRPr="00CE7221">
        <w:rPr>
          <w:rFonts w:cs="Arial"/>
          <w:szCs w:val="22"/>
        </w:rPr>
        <w:t xml:space="preserve">see paragraph </w:t>
      </w:r>
      <w:r w:rsidR="0046359A" w:rsidRPr="00CE7221">
        <w:rPr>
          <w:rFonts w:cs="Arial"/>
          <w:szCs w:val="22"/>
        </w:rPr>
        <w:t xml:space="preserve">above) </w:t>
      </w:r>
      <w:r w:rsidR="005A7C53" w:rsidRPr="00CE7221">
        <w:rPr>
          <w:rFonts w:cs="Arial"/>
          <w:szCs w:val="22"/>
        </w:rPr>
        <w:t xml:space="preserve">by the Common Rule, </w:t>
      </w:r>
      <w:r w:rsidRPr="00CE7221">
        <w:rPr>
          <w:rFonts w:cs="Arial"/>
          <w:szCs w:val="22"/>
          <w:u w:val="single"/>
        </w:rPr>
        <w:t>conducted or supported by a Federal department or agency</w:t>
      </w:r>
      <w:r w:rsidRPr="00CE7221">
        <w:rPr>
          <w:rFonts w:cs="Arial"/>
          <w:szCs w:val="22"/>
        </w:rPr>
        <w:t>, the awardee or the Federal department or agency component conducting the trial must post one IRB-approved informed consent form used to enroll research participants on a publicly available Federal Web site established as a repository for such informed consent forms</w:t>
      </w:r>
      <w:r w:rsidR="00527B2C" w:rsidRPr="00CE7221">
        <w:rPr>
          <w:rFonts w:cs="Arial"/>
          <w:szCs w:val="22"/>
        </w:rPr>
        <w:t xml:space="preserve">.  This posting must take place </w:t>
      </w:r>
      <w:r w:rsidRPr="00CE7221">
        <w:rPr>
          <w:rFonts w:cs="Arial"/>
          <w:b/>
          <w:szCs w:val="22"/>
        </w:rPr>
        <w:t>after the clinical trial is</w:t>
      </w:r>
      <w:r w:rsidRPr="00CE7221">
        <w:rPr>
          <w:rFonts w:cs="Arial"/>
          <w:szCs w:val="22"/>
        </w:rPr>
        <w:t xml:space="preserve"> </w:t>
      </w:r>
      <w:r w:rsidRPr="00CE7221">
        <w:rPr>
          <w:rFonts w:cs="Arial"/>
          <w:b/>
          <w:szCs w:val="22"/>
        </w:rPr>
        <w:t>closed to recruitment and no later than 60 days after the last study visit</w:t>
      </w:r>
      <w:r w:rsidRPr="00CE7221">
        <w:rPr>
          <w:rFonts w:cs="Arial"/>
          <w:szCs w:val="22"/>
        </w:rPr>
        <w:t xml:space="preserve"> by any </w:t>
      </w:r>
      <w:r w:rsidR="00527B2C" w:rsidRPr="00CE7221">
        <w:rPr>
          <w:rFonts w:cs="Arial"/>
          <w:szCs w:val="22"/>
        </w:rPr>
        <w:t xml:space="preserve">research participant, </w:t>
      </w:r>
      <w:r w:rsidRPr="00CE7221">
        <w:rPr>
          <w:rFonts w:cs="Arial"/>
          <w:szCs w:val="22"/>
        </w:rPr>
        <w:t>as required by the protocol.</w:t>
      </w:r>
    </w:p>
    <w:p w:rsidR="00527B2C" w:rsidRPr="00CE7221" w:rsidRDefault="00527B2C" w:rsidP="008E4047">
      <w:pPr>
        <w:pStyle w:val="Default"/>
        <w:spacing w:before="0"/>
        <w:rPr>
          <w:rFonts w:ascii="Arial" w:hAnsi="Arial" w:cs="Arial"/>
          <w:sz w:val="22"/>
          <w:szCs w:val="22"/>
        </w:rPr>
      </w:pPr>
    </w:p>
    <w:p w:rsidR="002A7F69" w:rsidRPr="00CE7221" w:rsidRDefault="00527B2C" w:rsidP="008E4047">
      <w:pPr>
        <w:pStyle w:val="Default"/>
        <w:spacing w:before="0"/>
        <w:rPr>
          <w:rFonts w:ascii="Arial" w:hAnsi="Arial" w:cs="Arial"/>
          <w:sz w:val="22"/>
          <w:szCs w:val="22"/>
        </w:rPr>
      </w:pPr>
      <w:r w:rsidRPr="00CE7221">
        <w:rPr>
          <w:rFonts w:ascii="Arial" w:hAnsi="Arial" w:cs="Arial"/>
          <w:sz w:val="22"/>
          <w:szCs w:val="22"/>
        </w:rPr>
        <w:t xml:space="preserve">A </w:t>
      </w:r>
      <w:r w:rsidR="002A7F69" w:rsidRPr="00CE7221">
        <w:rPr>
          <w:rFonts w:ascii="Arial" w:hAnsi="Arial" w:cs="Arial"/>
          <w:sz w:val="22"/>
          <w:szCs w:val="22"/>
        </w:rPr>
        <w:t xml:space="preserve">Federal department or agency supporting or conducting the clinical trial </w:t>
      </w:r>
      <w:r w:rsidRPr="00CE7221">
        <w:rPr>
          <w:rFonts w:ascii="Arial" w:hAnsi="Arial" w:cs="Arial"/>
          <w:sz w:val="22"/>
          <w:szCs w:val="22"/>
        </w:rPr>
        <w:t xml:space="preserve">may </w:t>
      </w:r>
      <w:r w:rsidR="002A7F69" w:rsidRPr="00CE7221">
        <w:rPr>
          <w:rFonts w:ascii="Arial" w:hAnsi="Arial" w:cs="Arial"/>
          <w:sz w:val="22"/>
          <w:szCs w:val="22"/>
        </w:rPr>
        <w:t xml:space="preserve">determine that certain information should not be made publicly available on a Federal Web site (e.g. confidential commercial information), </w:t>
      </w:r>
      <w:r w:rsidRPr="00CE7221">
        <w:rPr>
          <w:rFonts w:ascii="Arial" w:hAnsi="Arial" w:cs="Arial"/>
          <w:sz w:val="22"/>
          <w:szCs w:val="22"/>
        </w:rPr>
        <w:t>and m</w:t>
      </w:r>
      <w:r w:rsidR="002A7F69" w:rsidRPr="00CE7221">
        <w:rPr>
          <w:rFonts w:ascii="Arial" w:hAnsi="Arial" w:cs="Arial"/>
          <w:sz w:val="22"/>
          <w:szCs w:val="22"/>
        </w:rPr>
        <w:t xml:space="preserve">ay permit or require redactions to the information posted. </w:t>
      </w:r>
    </w:p>
    <w:p w:rsidR="00527B2C" w:rsidRPr="00CE7221" w:rsidRDefault="00527B2C" w:rsidP="008E4047">
      <w:pPr>
        <w:spacing w:before="0" w:after="0" w:line="240" w:lineRule="auto"/>
        <w:rPr>
          <w:rFonts w:cs="Arial"/>
          <w:szCs w:val="22"/>
        </w:rPr>
      </w:pPr>
    </w:p>
    <w:p w:rsidR="00E60B5B" w:rsidRPr="00CE7221" w:rsidRDefault="002A7F69" w:rsidP="008E4047">
      <w:pPr>
        <w:spacing w:before="0" w:after="0" w:line="240" w:lineRule="auto"/>
        <w:rPr>
          <w:rFonts w:cs="Arial"/>
          <w:szCs w:val="22"/>
        </w:rPr>
      </w:pPr>
      <w:r w:rsidRPr="00CE7221">
        <w:rPr>
          <w:rFonts w:cs="Arial"/>
          <w:szCs w:val="22"/>
        </w:rPr>
        <w:t>T</w:t>
      </w:r>
      <w:r w:rsidR="0070286F" w:rsidRPr="00CE7221">
        <w:rPr>
          <w:rFonts w:cs="Arial"/>
          <w:szCs w:val="22"/>
        </w:rPr>
        <w:t xml:space="preserve">he </w:t>
      </w:r>
      <w:r w:rsidR="00E60B5B" w:rsidRPr="00CE7221">
        <w:rPr>
          <w:rFonts w:cs="Arial"/>
          <w:szCs w:val="22"/>
        </w:rPr>
        <w:t xml:space="preserve">following websites </w:t>
      </w:r>
      <w:r w:rsidRPr="00CE7221">
        <w:rPr>
          <w:rFonts w:cs="Arial"/>
          <w:szCs w:val="22"/>
        </w:rPr>
        <w:t xml:space="preserve">are available for </w:t>
      </w:r>
      <w:r w:rsidR="0070286F" w:rsidRPr="00CE7221">
        <w:rPr>
          <w:rFonts w:cs="Arial"/>
          <w:szCs w:val="22"/>
        </w:rPr>
        <w:t>posting t</w:t>
      </w:r>
      <w:r w:rsidR="00E60B5B" w:rsidRPr="00CE7221">
        <w:rPr>
          <w:rFonts w:cs="Arial"/>
          <w:szCs w:val="22"/>
        </w:rPr>
        <w:t>he consent form:</w:t>
      </w:r>
    </w:p>
    <w:p w:rsidR="00E60B5B" w:rsidRPr="00CE7221" w:rsidRDefault="00794B4A" w:rsidP="000B47AF">
      <w:pPr>
        <w:pStyle w:val="ListParagraph"/>
        <w:numPr>
          <w:ilvl w:val="0"/>
          <w:numId w:val="131"/>
        </w:numPr>
        <w:spacing w:before="0" w:after="0" w:line="240" w:lineRule="auto"/>
        <w:rPr>
          <w:rFonts w:cs="Arial"/>
          <w:szCs w:val="22"/>
        </w:rPr>
      </w:pPr>
      <w:hyperlink r:id="rId139" w:history="1">
        <w:r w:rsidR="006E3D05" w:rsidRPr="00CE7221">
          <w:rPr>
            <w:rStyle w:val="Hyperlink"/>
            <w:rFonts w:cs="Arial"/>
            <w:szCs w:val="22"/>
          </w:rPr>
          <w:t>www.ClinicalTrials.gov</w:t>
        </w:r>
      </w:hyperlink>
      <w:r w:rsidR="005437E9" w:rsidRPr="00CE7221">
        <w:rPr>
          <w:rFonts w:cs="Arial"/>
          <w:szCs w:val="22"/>
        </w:rPr>
        <w:t>, or</w:t>
      </w:r>
      <w:r w:rsidR="006E3D05" w:rsidRPr="00CE7221">
        <w:rPr>
          <w:rFonts w:cs="Arial"/>
          <w:szCs w:val="22"/>
        </w:rPr>
        <w:t xml:space="preserve">  </w:t>
      </w:r>
    </w:p>
    <w:p w:rsidR="00A337BB" w:rsidRPr="00CE7221" w:rsidRDefault="00A337BB" w:rsidP="000B47AF">
      <w:pPr>
        <w:pStyle w:val="ListParagraph"/>
        <w:numPr>
          <w:ilvl w:val="0"/>
          <w:numId w:val="131"/>
        </w:numPr>
        <w:spacing w:before="0" w:after="0" w:line="240" w:lineRule="auto"/>
        <w:rPr>
          <w:rFonts w:cs="Arial"/>
          <w:szCs w:val="22"/>
        </w:rPr>
      </w:pPr>
      <w:r w:rsidRPr="00CE7221">
        <w:rPr>
          <w:rFonts w:cs="Arial"/>
          <w:szCs w:val="22"/>
        </w:rPr>
        <w:t xml:space="preserve">Docket folder on </w:t>
      </w:r>
      <w:hyperlink r:id="rId140" w:history="1">
        <w:r w:rsidR="006E3D05" w:rsidRPr="00CE7221">
          <w:rPr>
            <w:rStyle w:val="Hyperlink"/>
            <w:rFonts w:cs="Arial"/>
            <w:szCs w:val="22"/>
          </w:rPr>
          <w:t>www.Regulations.gov</w:t>
        </w:r>
      </w:hyperlink>
      <w:r w:rsidR="006E3D05" w:rsidRPr="00CE7221">
        <w:rPr>
          <w:rFonts w:cs="Arial"/>
          <w:szCs w:val="22"/>
        </w:rPr>
        <w:t xml:space="preserve"> </w:t>
      </w:r>
      <w:r w:rsidRPr="00CE7221">
        <w:rPr>
          <w:rFonts w:cs="Arial"/>
          <w:szCs w:val="22"/>
        </w:rPr>
        <w:t xml:space="preserve"> (Docket ID: HHS-OPHS-2018-0021)</w:t>
      </w:r>
      <w:r w:rsidR="005437E9" w:rsidRPr="00CE7221">
        <w:rPr>
          <w:rFonts w:cs="Arial"/>
          <w:szCs w:val="22"/>
        </w:rPr>
        <w:t>.</w:t>
      </w:r>
    </w:p>
    <w:p w:rsidR="00BA0758" w:rsidRPr="00CE7221" w:rsidRDefault="00BA0758">
      <w:pPr>
        <w:pStyle w:val="Heading3"/>
      </w:pPr>
      <w:bookmarkStart w:id="310" w:name="_Toc22300197"/>
      <w:r w:rsidRPr="00CE7221">
        <w:t xml:space="preserve">Broad Consent for </w:t>
      </w:r>
      <w:r w:rsidR="008A5708" w:rsidRPr="00CE7221">
        <w:t xml:space="preserve">Storage, Maintenance, and </w:t>
      </w:r>
      <w:r w:rsidRPr="00CE7221">
        <w:t>Secondary Research</w:t>
      </w:r>
      <w:r w:rsidR="008A5708" w:rsidRPr="00CE7221">
        <w:t xml:space="preserve"> of Identifiable Private Information or Identifiable Biospecimens</w:t>
      </w:r>
      <w:bookmarkEnd w:id="310"/>
    </w:p>
    <w:p w:rsidR="005A7C53" w:rsidRPr="00CE7221" w:rsidRDefault="005B32AB" w:rsidP="00DF7DEF">
      <w:pPr>
        <w:rPr>
          <w:rFonts w:cs="Arial"/>
          <w:szCs w:val="24"/>
        </w:rPr>
      </w:pPr>
      <w:r w:rsidRPr="00CE7221">
        <w:rPr>
          <w:rFonts w:cs="Arial"/>
          <w:szCs w:val="24"/>
        </w:rPr>
        <w:t xml:space="preserve">The </w:t>
      </w:r>
      <w:r w:rsidR="00A54FAE" w:rsidRPr="00CE7221">
        <w:rPr>
          <w:rFonts w:cs="Arial"/>
          <w:szCs w:val="24"/>
        </w:rPr>
        <w:t xml:space="preserve">DMC IRB </w:t>
      </w:r>
      <w:r w:rsidRPr="00CE7221">
        <w:rPr>
          <w:rFonts w:cs="Arial"/>
          <w:szCs w:val="24"/>
        </w:rPr>
        <w:t>will not approve research under exemption categories 7 or 8</w:t>
      </w:r>
      <w:r w:rsidR="005A7C53" w:rsidRPr="00CE7221">
        <w:rPr>
          <w:rFonts w:cs="Arial"/>
          <w:szCs w:val="24"/>
        </w:rPr>
        <w:t>, as this time</w:t>
      </w:r>
      <w:r w:rsidR="00A54FAE" w:rsidRPr="00CE7221">
        <w:rPr>
          <w:rFonts w:cs="Arial"/>
          <w:szCs w:val="24"/>
        </w:rPr>
        <w:t>.</w:t>
      </w:r>
      <w:r w:rsidR="006E3D05" w:rsidRPr="00CE7221">
        <w:rPr>
          <w:rFonts w:cs="Arial"/>
          <w:szCs w:val="24"/>
        </w:rPr>
        <w:t xml:space="preserve">  </w:t>
      </w:r>
    </w:p>
    <w:p w:rsidR="006E3D05" w:rsidRPr="00CE7221" w:rsidRDefault="006E3D05" w:rsidP="00DF7DEF">
      <w:pPr>
        <w:rPr>
          <w:rFonts w:cs="Arial"/>
          <w:szCs w:val="24"/>
        </w:rPr>
      </w:pPr>
      <w:r w:rsidRPr="00CE7221">
        <w:rPr>
          <w:rFonts w:cs="Arial"/>
          <w:szCs w:val="24"/>
        </w:rPr>
        <w:t>Please follow the current requirements for obtaining consent or waivers to store, maintain o</w:t>
      </w:r>
      <w:r w:rsidR="00F0433B" w:rsidRPr="00CE7221">
        <w:rPr>
          <w:rFonts w:cs="Arial"/>
          <w:szCs w:val="24"/>
        </w:rPr>
        <w:t>r</w:t>
      </w:r>
      <w:r w:rsidRPr="00CE7221">
        <w:rPr>
          <w:rFonts w:cs="Arial"/>
          <w:szCs w:val="24"/>
        </w:rPr>
        <w:t xml:space="preserve"> use such identifiable private information or identifiable specimens for research purposes.  Contact the IRB for additional information, when needed.</w:t>
      </w:r>
    </w:p>
    <w:p w:rsidR="00796B79" w:rsidRPr="00CE7221" w:rsidRDefault="00796B79" w:rsidP="00CF04D9">
      <w:pPr>
        <w:tabs>
          <w:tab w:val="left" w:pos="6476"/>
        </w:tabs>
        <w:spacing w:before="0" w:after="0" w:line="240" w:lineRule="auto"/>
      </w:pPr>
    </w:p>
    <w:p w:rsidR="005A3E4C" w:rsidRPr="00CE7221" w:rsidRDefault="005A3E4C" w:rsidP="006B6480">
      <w:pPr>
        <w:pStyle w:val="Heading3"/>
      </w:pPr>
      <w:bookmarkStart w:id="311" w:name="_Toc478638354"/>
      <w:bookmarkStart w:id="312" w:name="_Toc504137488"/>
      <w:bookmarkStart w:id="313" w:name="_Toc22300198"/>
      <w:r w:rsidRPr="00CE7221">
        <w:t>Obtaining Informed Consent from Individuals with Limited</w:t>
      </w:r>
      <w:r w:rsidR="00010E17" w:rsidRPr="00CE7221">
        <w:t xml:space="preserve"> English-Speaking </w:t>
      </w:r>
      <w:r w:rsidRPr="00CE7221">
        <w:t>Proficiency</w:t>
      </w:r>
      <w:bookmarkEnd w:id="311"/>
      <w:bookmarkEnd w:id="312"/>
      <w:r w:rsidR="0010767B" w:rsidRPr="00CE7221">
        <w:t xml:space="preserve"> (LEP)</w:t>
      </w:r>
      <w:bookmarkEnd w:id="313"/>
    </w:p>
    <w:p w:rsidR="005A3E4C" w:rsidRPr="00CE7221" w:rsidRDefault="005A3E4C" w:rsidP="00A929CA">
      <w:r w:rsidRPr="00CE7221">
        <w:t xml:space="preserve">The information given to the </w:t>
      </w:r>
      <w:r w:rsidR="008F5B2F" w:rsidRPr="00CE7221">
        <w:t>research p</w:t>
      </w:r>
      <w:r w:rsidR="00527594" w:rsidRPr="00CE7221">
        <w:t>articipant</w:t>
      </w:r>
      <w:r w:rsidRPr="00CE7221">
        <w:t xml:space="preserve"> or the representative shall be in language understandable to the </w:t>
      </w:r>
      <w:r w:rsidR="00533A90" w:rsidRPr="00CE7221">
        <w:t xml:space="preserve">research participant </w:t>
      </w:r>
      <w:r w:rsidRPr="00CE7221">
        <w:t>or the representative.</w:t>
      </w:r>
    </w:p>
    <w:p w:rsidR="00CB37D9" w:rsidRPr="00CE7221" w:rsidRDefault="00CB37D9">
      <w:pPr>
        <w:pStyle w:val="NormalWeb"/>
        <w:spacing w:before="0" w:beforeAutospacing="0" w:after="0" w:afterAutospacing="0"/>
        <w:rPr>
          <w:rFonts w:ascii="Arial" w:hAnsi="Arial" w:cs="Arial"/>
        </w:rPr>
      </w:pPr>
      <w:r w:rsidRPr="00CE7221">
        <w:rPr>
          <w:rFonts w:ascii="Arial" w:hAnsi="Arial" w:cs="Arial"/>
        </w:rPr>
        <w:lastRenderedPageBreak/>
        <w:t>Unless waived by the IRB, the consent form may be either of the following</w:t>
      </w:r>
      <w:r w:rsidR="005961FC" w:rsidRPr="00CE7221">
        <w:rPr>
          <w:rFonts w:ascii="Arial" w:hAnsi="Arial" w:cs="Arial"/>
        </w:rPr>
        <w:t>, as approved by the IRB</w:t>
      </w:r>
      <w:r w:rsidRPr="00CE7221">
        <w:rPr>
          <w:rFonts w:ascii="Arial" w:hAnsi="Arial" w:cs="Arial"/>
        </w:rPr>
        <w:t>:</w:t>
      </w:r>
    </w:p>
    <w:p w:rsidR="00CB37D9" w:rsidRPr="00CE7221" w:rsidRDefault="00CB37D9">
      <w:pPr>
        <w:pStyle w:val="NormalWeb"/>
        <w:numPr>
          <w:ilvl w:val="0"/>
          <w:numId w:val="96"/>
        </w:numPr>
        <w:spacing w:before="0" w:beforeAutospacing="0" w:after="0" w:afterAutospacing="0"/>
        <w:rPr>
          <w:rFonts w:ascii="Arial" w:hAnsi="Arial" w:cs="Arial"/>
        </w:rPr>
      </w:pPr>
      <w:r w:rsidRPr="00CE7221">
        <w:rPr>
          <w:rFonts w:ascii="Arial" w:hAnsi="Arial" w:cs="Arial"/>
        </w:rPr>
        <w:t xml:space="preserve">A written </w:t>
      </w:r>
      <w:r w:rsidR="005232F4" w:rsidRPr="00CE7221">
        <w:rPr>
          <w:rFonts w:ascii="Arial" w:hAnsi="Arial" w:cs="Arial"/>
        </w:rPr>
        <w:t xml:space="preserve">informed </w:t>
      </w:r>
      <w:r w:rsidRPr="00CE7221">
        <w:rPr>
          <w:rFonts w:ascii="Arial" w:hAnsi="Arial" w:cs="Arial"/>
        </w:rPr>
        <w:t xml:space="preserve">consent document that </w:t>
      </w:r>
      <w:r w:rsidR="005232F4" w:rsidRPr="00CE7221">
        <w:rPr>
          <w:rFonts w:ascii="Arial" w:hAnsi="Arial" w:cs="Arial"/>
        </w:rPr>
        <w:t xml:space="preserve">meets all the requirements outlined above.  </w:t>
      </w:r>
      <w:r w:rsidRPr="00CE7221">
        <w:rPr>
          <w:rFonts w:ascii="Arial" w:hAnsi="Arial" w:cs="Arial"/>
        </w:rPr>
        <w:t xml:space="preserve">  </w:t>
      </w:r>
      <w:r w:rsidR="005232F4" w:rsidRPr="00CE7221">
        <w:rPr>
          <w:rFonts w:ascii="Arial" w:hAnsi="Arial" w:cs="Arial"/>
        </w:rPr>
        <w:t>T</w:t>
      </w:r>
      <w:r w:rsidRPr="00CE7221">
        <w:rPr>
          <w:rFonts w:ascii="Arial" w:hAnsi="Arial" w:cs="Arial"/>
        </w:rPr>
        <w:t xml:space="preserve">he investigator shall give either the </w:t>
      </w:r>
      <w:r w:rsidR="008F5B2F" w:rsidRPr="00CE7221">
        <w:rPr>
          <w:rFonts w:ascii="Arial" w:hAnsi="Arial" w:cs="Arial"/>
        </w:rPr>
        <w:t>participant or</w:t>
      </w:r>
      <w:r w:rsidRPr="00CE7221">
        <w:rPr>
          <w:rFonts w:ascii="Arial" w:hAnsi="Arial" w:cs="Arial"/>
        </w:rPr>
        <w:t xml:space="preserve"> the </w:t>
      </w:r>
      <w:r w:rsidR="001B7C94" w:rsidRPr="00CE7221">
        <w:rPr>
          <w:rFonts w:ascii="Arial" w:hAnsi="Arial" w:cs="Arial"/>
        </w:rPr>
        <w:t>LAR/</w:t>
      </w:r>
      <w:r w:rsidR="00813711" w:rsidRPr="00CE7221">
        <w:rPr>
          <w:rFonts w:ascii="Arial" w:hAnsi="Arial" w:cs="Arial"/>
        </w:rPr>
        <w:t>surrogate</w:t>
      </w:r>
      <w:r w:rsidR="005232F4" w:rsidRPr="00CE7221">
        <w:rPr>
          <w:rFonts w:ascii="Arial" w:hAnsi="Arial" w:cs="Arial"/>
        </w:rPr>
        <w:t xml:space="preserve"> </w:t>
      </w:r>
      <w:r w:rsidRPr="00CE7221">
        <w:rPr>
          <w:rFonts w:ascii="Arial" w:hAnsi="Arial" w:cs="Arial"/>
        </w:rPr>
        <w:t xml:space="preserve">adequate opportunity to read </w:t>
      </w:r>
      <w:r w:rsidR="005232F4" w:rsidRPr="00CE7221">
        <w:rPr>
          <w:rFonts w:ascii="Arial" w:hAnsi="Arial" w:cs="Arial"/>
        </w:rPr>
        <w:t xml:space="preserve">the informed consent form </w:t>
      </w:r>
      <w:r w:rsidRPr="00CE7221">
        <w:rPr>
          <w:rFonts w:ascii="Arial" w:hAnsi="Arial" w:cs="Arial"/>
        </w:rPr>
        <w:t xml:space="preserve">before it is signed; </w:t>
      </w:r>
      <w:r w:rsidR="005232F4" w:rsidRPr="00CE7221">
        <w:rPr>
          <w:rFonts w:ascii="Arial" w:hAnsi="Arial" w:cs="Arial"/>
        </w:rPr>
        <w:t>alternatively, this form may be read to the research participant o</w:t>
      </w:r>
      <w:r w:rsidR="009777AB" w:rsidRPr="00CE7221">
        <w:rPr>
          <w:rFonts w:ascii="Arial" w:hAnsi="Arial" w:cs="Arial"/>
        </w:rPr>
        <w:t>r</w:t>
      </w:r>
      <w:r w:rsidR="005232F4" w:rsidRPr="00CE7221">
        <w:rPr>
          <w:rFonts w:ascii="Arial" w:hAnsi="Arial" w:cs="Arial"/>
        </w:rPr>
        <w:t xml:space="preserve"> the </w:t>
      </w:r>
      <w:r w:rsidR="001B7C94" w:rsidRPr="00CE7221">
        <w:rPr>
          <w:rFonts w:ascii="Arial" w:hAnsi="Arial" w:cs="Arial"/>
        </w:rPr>
        <w:t>LAR/</w:t>
      </w:r>
      <w:r w:rsidR="00813711" w:rsidRPr="00CE7221">
        <w:rPr>
          <w:rFonts w:ascii="Arial" w:hAnsi="Arial" w:cs="Arial"/>
        </w:rPr>
        <w:t>surrogate</w:t>
      </w:r>
      <w:r w:rsidR="005232F4" w:rsidRPr="00CE7221">
        <w:rPr>
          <w:rFonts w:ascii="Arial" w:hAnsi="Arial" w:cs="Arial"/>
        </w:rPr>
        <w:t>.</w:t>
      </w:r>
    </w:p>
    <w:p w:rsidR="007E314F" w:rsidRPr="00CE7221" w:rsidRDefault="00CB37D9">
      <w:pPr>
        <w:pStyle w:val="NormalWeb"/>
        <w:numPr>
          <w:ilvl w:val="0"/>
          <w:numId w:val="96"/>
        </w:numPr>
        <w:spacing w:before="0" w:beforeAutospacing="0" w:after="0" w:afterAutospacing="0"/>
        <w:rPr>
          <w:rFonts w:ascii="Arial" w:hAnsi="Arial" w:cs="Arial"/>
        </w:rPr>
      </w:pPr>
      <w:r w:rsidRPr="00CE7221">
        <w:rPr>
          <w:rFonts w:ascii="Arial" w:hAnsi="Arial" w:cs="Arial"/>
        </w:rPr>
        <w:t xml:space="preserve">A short </w:t>
      </w:r>
      <w:r w:rsidR="00A66131" w:rsidRPr="00CE7221">
        <w:rPr>
          <w:rFonts w:ascii="Arial" w:hAnsi="Arial" w:cs="Arial"/>
        </w:rPr>
        <w:t>(w</w:t>
      </w:r>
      <w:r w:rsidRPr="00CE7221">
        <w:rPr>
          <w:rFonts w:ascii="Arial" w:hAnsi="Arial" w:cs="Arial"/>
        </w:rPr>
        <w:t xml:space="preserve">ritten </w:t>
      </w:r>
      <w:r w:rsidR="005232F4" w:rsidRPr="00CE7221">
        <w:rPr>
          <w:rFonts w:ascii="Arial" w:hAnsi="Arial" w:cs="Arial"/>
        </w:rPr>
        <w:t xml:space="preserve">informed </w:t>
      </w:r>
      <w:r w:rsidRPr="00CE7221">
        <w:rPr>
          <w:rFonts w:ascii="Arial" w:hAnsi="Arial" w:cs="Arial"/>
        </w:rPr>
        <w:t>consent</w:t>
      </w:r>
      <w:r w:rsidR="00A66131" w:rsidRPr="00CE7221">
        <w:rPr>
          <w:rFonts w:ascii="Arial" w:hAnsi="Arial" w:cs="Arial"/>
        </w:rPr>
        <w:t>)</w:t>
      </w:r>
      <w:r w:rsidRPr="00CE7221">
        <w:rPr>
          <w:rFonts w:ascii="Arial" w:hAnsi="Arial" w:cs="Arial"/>
        </w:rPr>
        <w:t xml:space="preserve"> </w:t>
      </w:r>
      <w:r w:rsidR="005232F4" w:rsidRPr="00CE7221">
        <w:rPr>
          <w:rFonts w:ascii="Arial" w:hAnsi="Arial" w:cs="Arial"/>
        </w:rPr>
        <w:t xml:space="preserve">form </w:t>
      </w:r>
      <w:r w:rsidRPr="00CE7221">
        <w:rPr>
          <w:rFonts w:ascii="Arial" w:hAnsi="Arial" w:cs="Arial"/>
        </w:rPr>
        <w:t xml:space="preserve">stating that the elements of informed consent required above have been presented orally to the participant or the participant’s </w:t>
      </w:r>
      <w:r w:rsidR="001B7C94" w:rsidRPr="00CE7221">
        <w:rPr>
          <w:rFonts w:ascii="Arial" w:hAnsi="Arial" w:cs="Arial"/>
        </w:rPr>
        <w:t>LAR/</w:t>
      </w:r>
      <w:r w:rsidR="00813711" w:rsidRPr="00CE7221">
        <w:rPr>
          <w:rFonts w:ascii="Arial" w:hAnsi="Arial" w:cs="Arial"/>
        </w:rPr>
        <w:t>surrogate</w:t>
      </w:r>
      <w:r w:rsidR="00A66131" w:rsidRPr="00CE7221">
        <w:rPr>
          <w:rFonts w:ascii="Arial" w:hAnsi="Arial" w:cs="Arial"/>
        </w:rPr>
        <w:t xml:space="preserve"> and that </w:t>
      </w:r>
      <w:r w:rsidR="007E314F" w:rsidRPr="00CE7221">
        <w:rPr>
          <w:rFonts w:ascii="Arial" w:hAnsi="Arial" w:cs="Arial"/>
        </w:rPr>
        <w:t xml:space="preserve">key information that is most likely to assist a prospective research participant or </w:t>
      </w:r>
      <w:r w:rsidR="001B7C94" w:rsidRPr="00CE7221">
        <w:rPr>
          <w:rFonts w:ascii="Arial" w:hAnsi="Arial" w:cs="Arial"/>
        </w:rPr>
        <w:t>LAR/</w:t>
      </w:r>
      <w:r w:rsidR="00813711" w:rsidRPr="00CE7221">
        <w:rPr>
          <w:rFonts w:ascii="Arial" w:hAnsi="Arial" w:cs="Arial"/>
        </w:rPr>
        <w:t>surrogate</w:t>
      </w:r>
      <w:r w:rsidR="007E314F" w:rsidRPr="00CE7221">
        <w:rPr>
          <w:rFonts w:ascii="Arial" w:hAnsi="Arial" w:cs="Arial"/>
        </w:rPr>
        <w:t xml:space="preserve"> in understanding the reasons why one might or might not want to participate in the research was presented first to the research participant, before other information, if any, was provided</w:t>
      </w:r>
      <w:r w:rsidRPr="00CE7221">
        <w:rPr>
          <w:rFonts w:ascii="Arial" w:hAnsi="Arial" w:cs="Arial"/>
        </w:rPr>
        <w:t xml:space="preserve">. </w:t>
      </w:r>
    </w:p>
    <w:p w:rsidR="007E314F" w:rsidRPr="00CE7221" w:rsidRDefault="00CB37D9">
      <w:pPr>
        <w:pStyle w:val="NormalWeb"/>
        <w:numPr>
          <w:ilvl w:val="0"/>
          <w:numId w:val="96"/>
        </w:numPr>
        <w:spacing w:before="0" w:beforeAutospacing="0" w:after="0" w:afterAutospacing="0"/>
        <w:rPr>
          <w:rFonts w:ascii="Arial" w:hAnsi="Arial" w:cs="Arial"/>
        </w:rPr>
      </w:pPr>
      <w:r w:rsidRPr="00CE7221">
        <w:rPr>
          <w:rFonts w:ascii="Arial" w:hAnsi="Arial" w:cs="Arial"/>
        </w:rPr>
        <w:t xml:space="preserve">When this method is used, there shall be a witness to the oral presentation. </w:t>
      </w:r>
    </w:p>
    <w:p w:rsidR="007E314F" w:rsidRPr="00CE7221" w:rsidRDefault="00CB37D9">
      <w:pPr>
        <w:pStyle w:val="NormalWeb"/>
        <w:numPr>
          <w:ilvl w:val="0"/>
          <w:numId w:val="96"/>
        </w:numPr>
        <w:spacing w:before="0" w:beforeAutospacing="0" w:after="0" w:afterAutospacing="0"/>
        <w:rPr>
          <w:rFonts w:ascii="Arial" w:hAnsi="Arial" w:cs="Arial"/>
        </w:rPr>
      </w:pPr>
      <w:r w:rsidRPr="00CE7221">
        <w:rPr>
          <w:rFonts w:ascii="Arial" w:hAnsi="Arial" w:cs="Arial"/>
        </w:rPr>
        <w:t xml:space="preserve">Also, the IRB shall approve a written summary, if the entire consent is not read, of what is to be said to the </w:t>
      </w:r>
      <w:r w:rsidR="008F5B2F" w:rsidRPr="00CE7221">
        <w:rPr>
          <w:rFonts w:ascii="Arial" w:hAnsi="Arial" w:cs="Arial"/>
        </w:rPr>
        <w:t>research p</w:t>
      </w:r>
      <w:r w:rsidR="00527594" w:rsidRPr="00CE7221">
        <w:rPr>
          <w:rFonts w:ascii="Arial" w:hAnsi="Arial" w:cs="Arial"/>
        </w:rPr>
        <w:t>articipant</w:t>
      </w:r>
      <w:r w:rsidRPr="00CE7221">
        <w:rPr>
          <w:rFonts w:ascii="Arial" w:hAnsi="Arial" w:cs="Arial"/>
        </w:rPr>
        <w:t xml:space="preserve"> or the representative. </w:t>
      </w:r>
    </w:p>
    <w:p w:rsidR="007E314F" w:rsidRPr="00CE7221" w:rsidRDefault="00CB37D9">
      <w:pPr>
        <w:pStyle w:val="NormalWeb"/>
        <w:numPr>
          <w:ilvl w:val="0"/>
          <w:numId w:val="96"/>
        </w:numPr>
        <w:spacing w:before="0" w:beforeAutospacing="0" w:after="0" w:afterAutospacing="0"/>
        <w:rPr>
          <w:rFonts w:ascii="Arial" w:hAnsi="Arial" w:cs="Arial"/>
        </w:rPr>
      </w:pPr>
      <w:r w:rsidRPr="00CE7221">
        <w:rPr>
          <w:rFonts w:ascii="Arial" w:hAnsi="Arial" w:cs="Arial"/>
        </w:rPr>
        <w:t xml:space="preserve">The short form itself is to be signed by the participant or the representative.  </w:t>
      </w:r>
    </w:p>
    <w:p w:rsidR="007E314F" w:rsidRPr="00CE7221" w:rsidRDefault="00CB37D9">
      <w:pPr>
        <w:pStyle w:val="NormalWeb"/>
        <w:numPr>
          <w:ilvl w:val="0"/>
          <w:numId w:val="96"/>
        </w:numPr>
        <w:spacing w:before="0" w:beforeAutospacing="0" w:after="0" w:afterAutospacing="0"/>
        <w:rPr>
          <w:rFonts w:ascii="Arial" w:hAnsi="Arial" w:cs="Arial"/>
        </w:rPr>
      </w:pPr>
      <w:r w:rsidRPr="00CE7221">
        <w:rPr>
          <w:rFonts w:ascii="Arial" w:hAnsi="Arial" w:cs="Arial"/>
        </w:rPr>
        <w:t xml:space="preserve">The witness shall sign both the short form and a copy of the summary (or consent form), and the person </w:t>
      </w:r>
      <w:r w:rsidR="007E314F" w:rsidRPr="00CE7221">
        <w:rPr>
          <w:rFonts w:ascii="Arial" w:hAnsi="Arial" w:cs="Arial"/>
        </w:rPr>
        <w:t>obtaining</w:t>
      </w:r>
      <w:r w:rsidRPr="00CE7221">
        <w:rPr>
          <w:rFonts w:ascii="Arial" w:hAnsi="Arial" w:cs="Arial"/>
        </w:rPr>
        <w:t xml:space="preserve"> consent shall sign a copy of the summary (or consent form). </w:t>
      </w:r>
    </w:p>
    <w:p w:rsidR="00CB37D9" w:rsidRPr="00CE7221" w:rsidRDefault="00CB37D9">
      <w:pPr>
        <w:pStyle w:val="NormalWeb"/>
        <w:numPr>
          <w:ilvl w:val="0"/>
          <w:numId w:val="96"/>
        </w:numPr>
        <w:spacing w:before="0" w:beforeAutospacing="0" w:after="0" w:afterAutospacing="0"/>
        <w:rPr>
          <w:rFonts w:ascii="Arial" w:hAnsi="Arial" w:cs="Arial"/>
        </w:rPr>
      </w:pPr>
      <w:r w:rsidRPr="00CE7221">
        <w:rPr>
          <w:rFonts w:ascii="Arial" w:hAnsi="Arial" w:cs="Arial"/>
        </w:rPr>
        <w:t>A copy of the summary (if used) and the consent form shall be given to the participant or the representative, in addition to a copy of the short form.</w:t>
      </w:r>
    </w:p>
    <w:p w:rsidR="00F265A1" w:rsidRPr="00CE7221" w:rsidRDefault="00F265A1" w:rsidP="008F127E">
      <w:pPr>
        <w:pStyle w:val="NormalWeb"/>
        <w:spacing w:before="0" w:beforeAutospacing="0" w:after="0" w:afterAutospacing="0"/>
        <w:rPr>
          <w:rFonts w:ascii="Arial" w:hAnsi="Arial" w:cs="Arial"/>
        </w:rPr>
      </w:pPr>
    </w:p>
    <w:p w:rsidR="00F265A1" w:rsidRPr="00CE7221" w:rsidRDefault="00F265A1" w:rsidP="008E4047">
      <w:pPr>
        <w:pStyle w:val="NormalWeb"/>
        <w:spacing w:before="0" w:beforeAutospacing="0" w:after="0" w:afterAutospacing="0"/>
        <w:rPr>
          <w:rFonts w:ascii="Arial" w:hAnsi="Arial" w:cs="Arial"/>
        </w:rPr>
      </w:pPr>
      <w:r w:rsidRPr="00CE7221">
        <w:rPr>
          <w:rFonts w:ascii="Arial" w:hAnsi="Arial" w:cs="Arial"/>
        </w:rPr>
        <w:t xml:space="preserve">For additional guidance, including how to obtain translations, please refer to the IRB Guidance </w:t>
      </w:r>
      <w:r w:rsidR="0010767B" w:rsidRPr="00CE7221">
        <w:rPr>
          <w:rFonts w:ascii="Arial" w:hAnsi="Arial" w:cs="Arial"/>
        </w:rPr>
        <w:t>d</w:t>
      </w:r>
      <w:r w:rsidRPr="00CE7221">
        <w:rPr>
          <w:rFonts w:ascii="Arial" w:hAnsi="Arial" w:cs="Arial"/>
        </w:rPr>
        <w:t xml:space="preserve">ocument on </w:t>
      </w:r>
      <w:hyperlink r:id="rId141" w:history="1">
        <w:r w:rsidRPr="00CE7221">
          <w:rPr>
            <w:rStyle w:val="Hyperlink"/>
            <w:rFonts w:ascii="Arial" w:hAnsi="Arial" w:cs="Arial"/>
          </w:rPr>
          <w:t>Obtaining Legally Effective Informed Consent and HIPAA Research Authorizations</w:t>
        </w:r>
      </w:hyperlink>
      <w:r w:rsidRPr="00CE7221">
        <w:rPr>
          <w:rFonts w:ascii="Arial" w:hAnsi="Arial" w:cs="Arial"/>
        </w:rPr>
        <w:t>.</w:t>
      </w:r>
    </w:p>
    <w:p w:rsidR="001011AE" w:rsidRPr="00CE7221" w:rsidRDefault="001011AE" w:rsidP="006B6480">
      <w:pPr>
        <w:pStyle w:val="NormalWeb"/>
        <w:spacing w:before="0" w:beforeAutospacing="0" w:after="0" w:afterAutospacing="0"/>
        <w:ind w:left="720"/>
        <w:rPr>
          <w:rFonts w:ascii="Arial" w:hAnsi="Arial" w:cs="Arial"/>
        </w:rPr>
      </w:pPr>
    </w:p>
    <w:p w:rsidR="00794D84" w:rsidRPr="00CE7221" w:rsidRDefault="00765900" w:rsidP="006B6480">
      <w:pPr>
        <w:pStyle w:val="Heading2"/>
      </w:pPr>
      <w:bookmarkStart w:id="314" w:name="_Toc478638355"/>
      <w:bookmarkStart w:id="315" w:name="_Toc504137489"/>
      <w:bookmarkStart w:id="316" w:name="_Toc22300199"/>
      <w:r w:rsidRPr="00CE7221">
        <w:t>Informed Consent Process</w:t>
      </w:r>
      <w:bookmarkEnd w:id="314"/>
      <w:bookmarkEnd w:id="315"/>
      <w:bookmarkEnd w:id="316"/>
    </w:p>
    <w:p w:rsidR="000B58E0" w:rsidRPr="00CE7221" w:rsidRDefault="000B58E0" w:rsidP="006B6480">
      <w:pPr>
        <w:pStyle w:val="NormalWeb"/>
        <w:spacing w:before="0" w:beforeAutospacing="0" w:after="0" w:afterAutospacing="0"/>
      </w:pPr>
    </w:p>
    <w:p w:rsidR="00765900" w:rsidRPr="00CE7221" w:rsidRDefault="00765900" w:rsidP="006B6480">
      <w:pPr>
        <w:pStyle w:val="NormalWeb"/>
        <w:spacing w:before="0" w:beforeAutospacing="0" w:after="0" w:afterAutospacing="0"/>
        <w:rPr>
          <w:rFonts w:ascii="Arial" w:hAnsi="Arial" w:cs="Arial"/>
        </w:rPr>
      </w:pPr>
      <w:r w:rsidRPr="00CE7221">
        <w:rPr>
          <w:rFonts w:ascii="Arial" w:hAnsi="Arial" w:cs="Arial"/>
        </w:rPr>
        <w:t xml:space="preserve">The IRB evaluates </w:t>
      </w:r>
      <w:r w:rsidR="00A54FAE" w:rsidRPr="00CE7221">
        <w:rPr>
          <w:rFonts w:ascii="Arial" w:hAnsi="Arial" w:cs="Arial"/>
        </w:rPr>
        <w:t xml:space="preserve">and ensures </w:t>
      </w:r>
      <w:r w:rsidRPr="00CE7221">
        <w:rPr>
          <w:rFonts w:ascii="Arial" w:hAnsi="Arial" w:cs="Arial"/>
        </w:rPr>
        <w:t>the informed consent process is adequate and determines whether informed consent is documented and sought in accordance with regulations and policies based on information provided in the IRB application materials, including the IRB application and protocol.</w:t>
      </w:r>
    </w:p>
    <w:p w:rsidR="000B58E0" w:rsidRPr="00CE7221" w:rsidRDefault="000B58E0" w:rsidP="006B6480">
      <w:pPr>
        <w:pStyle w:val="NormalWeb"/>
        <w:spacing w:before="0" w:beforeAutospacing="0" w:after="0" w:afterAutospacing="0"/>
        <w:rPr>
          <w:rFonts w:ascii="Arial" w:hAnsi="Arial" w:cs="Arial"/>
        </w:rPr>
      </w:pPr>
    </w:p>
    <w:p w:rsidR="00754617" w:rsidRPr="00CE7221" w:rsidRDefault="00754617" w:rsidP="006B6480">
      <w:pPr>
        <w:pStyle w:val="Heading1"/>
      </w:pPr>
      <w:bookmarkStart w:id="317" w:name="_Toc365275176"/>
      <w:bookmarkStart w:id="318" w:name="_Toc453781348"/>
      <w:bookmarkStart w:id="319" w:name="_Toc478638356"/>
      <w:bookmarkStart w:id="320" w:name="_Toc504137490"/>
      <w:bookmarkStart w:id="321" w:name="_Toc22300200"/>
      <w:r w:rsidRPr="00CE7221">
        <w:t>Waiving the Requirements of Informed Consent</w:t>
      </w:r>
      <w:bookmarkEnd w:id="317"/>
      <w:r w:rsidRPr="00CE7221">
        <w:t xml:space="preserve"> or HIPAA Authorization</w:t>
      </w:r>
      <w:bookmarkEnd w:id="318"/>
      <w:bookmarkEnd w:id="319"/>
      <w:bookmarkEnd w:id="320"/>
      <w:bookmarkEnd w:id="321"/>
    </w:p>
    <w:p w:rsidR="00754617" w:rsidRPr="00CE7221" w:rsidRDefault="008F5B2F" w:rsidP="00754617">
      <w:pPr>
        <w:rPr>
          <w:rFonts w:cs="Arial"/>
          <w:szCs w:val="24"/>
        </w:rPr>
      </w:pPr>
      <w:r w:rsidRPr="00CE7221">
        <w:rPr>
          <w:rFonts w:cs="Arial"/>
          <w:szCs w:val="24"/>
        </w:rPr>
        <w:t>Most prospective h</w:t>
      </w:r>
      <w:r w:rsidR="00754617" w:rsidRPr="00CE7221">
        <w:rPr>
          <w:rFonts w:cs="Arial"/>
          <w:szCs w:val="24"/>
        </w:rPr>
        <w:t>uman</w:t>
      </w:r>
      <w:r w:rsidR="00527594" w:rsidRPr="00CE7221">
        <w:rPr>
          <w:rFonts w:cs="Arial"/>
          <w:szCs w:val="24"/>
        </w:rPr>
        <w:t xml:space="preserve"> research</w:t>
      </w:r>
      <w:r w:rsidR="00754617" w:rsidRPr="00CE7221">
        <w:rPr>
          <w:rFonts w:cs="Arial"/>
          <w:szCs w:val="24"/>
        </w:rPr>
        <w:t xml:space="preserve"> requires </w:t>
      </w:r>
      <w:r w:rsidR="0063470C" w:rsidRPr="00CE7221">
        <w:rPr>
          <w:rFonts w:cs="Arial"/>
          <w:szCs w:val="24"/>
        </w:rPr>
        <w:t xml:space="preserve">a </w:t>
      </w:r>
      <w:r w:rsidR="00754617" w:rsidRPr="00CE7221">
        <w:rPr>
          <w:rFonts w:cs="Arial"/>
          <w:szCs w:val="24"/>
        </w:rPr>
        <w:t xml:space="preserve">legally effective informed consent process, including the documentation of a signed </w:t>
      </w:r>
      <w:r w:rsidR="005232F4" w:rsidRPr="00CE7221">
        <w:rPr>
          <w:rFonts w:cs="Arial"/>
          <w:szCs w:val="24"/>
        </w:rPr>
        <w:t xml:space="preserve">(including in an electronic format) </w:t>
      </w:r>
      <w:r w:rsidR="00754617" w:rsidRPr="00CE7221">
        <w:rPr>
          <w:rFonts w:cs="Arial"/>
          <w:szCs w:val="24"/>
        </w:rPr>
        <w:t>consent from the participants</w:t>
      </w:r>
      <w:r w:rsidR="005232F4" w:rsidRPr="00CE7221">
        <w:rPr>
          <w:rFonts w:cs="Arial"/>
          <w:szCs w:val="24"/>
        </w:rPr>
        <w:t xml:space="preserve"> (or </w:t>
      </w:r>
      <w:r w:rsidR="001B7C94" w:rsidRPr="00CE7221">
        <w:rPr>
          <w:rFonts w:cs="Arial"/>
          <w:szCs w:val="24"/>
        </w:rPr>
        <w:t>LAR/</w:t>
      </w:r>
      <w:r w:rsidR="00B91A3F" w:rsidRPr="00CE7221">
        <w:rPr>
          <w:rFonts w:cs="Arial"/>
          <w:szCs w:val="24"/>
        </w:rPr>
        <w:t>surrogate</w:t>
      </w:r>
      <w:r w:rsidR="005232F4" w:rsidRPr="00CE7221">
        <w:rPr>
          <w:rFonts w:cs="Arial"/>
          <w:szCs w:val="24"/>
        </w:rPr>
        <w:t>)</w:t>
      </w:r>
      <w:r w:rsidR="00754617" w:rsidRPr="00CE7221">
        <w:rPr>
          <w:rFonts w:cs="Arial"/>
          <w:szCs w:val="24"/>
        </w:rPr>
        <w:t xml:space="preserve">; however, when certain criteria are met, the IRB may grant a waiver of the informed consent or pediatric assent requirements. The </w:t>
      </w:r>
      <w:r w:rsidR="004661EA" w:rsidRPr="00CE7221">
        <w:rPr>
          <w:rFonts w:cs="Arial"/>
          <w:szCs w:val="24"/>
        </w:rPr>
        <w:t xml:space="preserve">PI </w:t>
      </w:r>
      <w:r w:rsidR="00754617" w:rsidRPr="00CE7221">
        <w:rPr>
          <w:rFonts w:cs="Arial"/>
          <w:szCs w:val="24"/>
        </w:rPr>
        <w:t>must provide written justification for how the criteria can be met or the IRB can make this determination based on the information available in the protocol or IRB application materials. Requests for waivers of informed consent/assent requirements are not required if the</w:t>
      </w:r>
      <w:r w:rsidR="00527594" w:rsidRPr="00CE7221">
        <w:rPr>
          <w:rFonts w:cs="Arial"/>
          <w:szCs w:val="24"/>
        </w:rPr>
        <w:t xml:space="preserve"> research</w:t>
      </w:r>
      <w:r w:rsidR="00754617" w:rsidRPr="00CE7221">
        <w:rPr>
          <w:rFonts w:cs="Arial"/>
          <w:szCs w:val="24"/>
        </w:rPr>
        <w:t xml:space="preserve"> is considered exempt; however, a HIPAA waiver or HIPAA Authorization may still be required, for</w:t>
      </w:r>
      <w:r w:rsidR="00527594" w:rsidRPr="00CE7221">
        <w:rPr>
          <w:rFonts w:cs="Arial"/>
          <w:szCs w:val="24"/>
        </w:rPr>
        <w:t xml:space="preserve"> research</w:t>
      </w:r>
      <w:r w:rsidR="00754617" w:rsidRPr="00CE7221">
        <w:rPr>
          <w:rFonts w:cs="Arial"/>
          <w:szCs w:val="24"/>
        </w:rPr>
        <w:t xml:space="preserve"> involving PHI. </w:t>
      </w:r>
    </w:p>
    <w:p w:rsidR="005D1B91" w:rsidRPr="00CE7221" w:rsidRDefault="00754617" w:rsidP="00DC4017">
      <w:pPr>
        <w:rPr>
          <w:rFonts w:eastAsia="Times New Roman" w:cs="Arial"/>
          <w:szCs w:val="22"/>
        </w:rPr>
      </w:pPr>
      <w:r w:rsidRPr="00CE7221">
        <w:rPr>
          <w:rFonts w:cs="Arial"/>
          <w:szCs w:val="24"/>
        </w:rPr>
        <w:t xml:space="preserve">There are several types of </w:t>
      </w:r>
      <w:r w:rsidR="009777AB" w:rsidRPr="00CE7221">
        <w:rPr>
          <w:rFonts w:cs="Arial"/>
          <w:szCs w:val="24"/>
        </w:rPr>
        <w:t xml:space="preserve">waiver </w:t>
      </w:r>
      <w:r w:rsidRPr="00CE7221">
        <w:rPr>
          <w:rFonts w:cs="Arial"/>
          <w:szCs w:val="24"/>
        </w:rPr>
        <w:t>requests</w:t>
      </w:r>
      <w:r w:rsidR="009777AB" w:rsidRPr="00CE7221">
        <w:rPr>
          <w:rFonts w:cs="Arial"/>
          <w:szCs w:val="24"/>
        </w:rPr>
        <w:t xml:space="preserve">, </w:t>
      </w:r>
      <w:r w:rsidRPr="00CE7221">
        <w:rPr>
          <w:rFonts w:cs="Arial"/>
          <w:szCs w:val="24"/>
        </w:rPr>
        <w:t>as outlined below</w:t>
      </w:r>
      <w:r w:rsidR="00721B92" w:rsidRPr="00CE7221">
        <w:rPr>
          <w:rFonts w:cs="Arial"/>
          <w:szCs w:val="24"/>
        </w:rPr>
        <w:t>.</w:t>
      </w:r>
    </w:p>
    <w:p w:rsidR="00754617" w:rsidRPr="00CE7221" w:rsidRDefault="00754617" w:rsidP="006B6480">
      <w:pPr>
        <w:pStyle w:val="Heading2"/>
      </w:pPr>
      <w:bookmarkStart w:id="322" w:name="_Toc453781350"/>
      <w:bookmarkStart w:id="323" w:name="_Toc478638357"/>
      <w:bookmarkStart w:id="324" w:name="_Toc504137491"/>
      <w:bookmarkStart w:id="325" w:name="_Toc22300201"/>
      <w:r w:rsidRPr="00CE7221">
        <w:lastRenderedPageBreak/>
        <w:t>Waiver of the Process for Informed Consent</w:t>
      </w:r>
      <w:bookmarkEnd w:id="322"/>
      <w:bookmarkEnd w:id="323"/>
      <w:bookmarkEnd w:id="324"/>
      <w:bookmarkEnd w:id="325"/>
    </w:p>
    <w:p w:rsidR="00754617" w:rsidRPr="00CE7221" w:rsidRDefault="0079649B" w:rsidP="00754617">
      <w:pPr>
        <w:rPr>
          <w:rFonts w:cs="Arial"/>
          <w:szCs w:val="24"/>
        </w:rPr>
      </w:pPr>
      <w:r w:rsidRPr="00CE7221">
        <w:rPr>
          <w:rFonts w:cs="Arial"/>
          <w:szCs w:val="24"/>
        </w:rPr>
        <w:t xml:space="preserve">The PI may </w:t>
      </w:r>
      <w:r w:rsidR="00754617" w:rsidRPr="00CE7221">
        <w:rPr>
          <w:rFonts w:cs="Arial"/>
          <w:szCs w:val="24"/>
        </w:rPr>
        <w:t>request to waive the entire process of consent (including documentation)</w:t>
      </w:r>
      <w:r w:rsidRPr="00CE7221">
        <w:rPr>
          <w:rFonts w:cs="Arial"/>
          <w:szCs w:val="24"/>
        </w:rPr>
        <w:t xml:space="preserve"> for example, when the </w:t>
      </w:r>
      <w:r w:rsidR="00527594" w:rsidRPr="00CE7221">
        <w:rPr>
          <w:rFonts w:cs="Arial"/>
          <w:szCs w:val="24"/>
        </w:rPr>
        <w:t>research</w:t>
      </w:r>
      <w:r w:rsidR="00754617" w:rsidRPr="00CE7221">
        <w:rPr>
          <w:rFonts w:cs="Arial"/>
          <w:szCs w:val="24"/>
        </w:rPr>
        <w:t xml:space="preserve"> involv</w:t>
      </w:r>
      <w:r w:rsidRPr="00CE7221">
        <w:rPr>
          <w:rFonts w:cs="Arial"/>
          <w:szCs w:val="24"/>
        </w:rPr>
        <w:t xml:space="preserve">es </w:t>
      </w:r>
      <w:r w:rsidR="00754617" w:rsidRPr="00CE7221">
        <w:rPr>
          <w:rFonts w:cs="Arial"/>
          <w:szCs w:val="24"/>
        </w:rPr>
        <w:t>review of retrospective data (i.e., medical charts).</w:t>
      </w:r>
    </w:p>
    <w:p w:rsidR="00754617" w:rsidRPr="00CE7221" w:rsidRDefault="00754617" w:rsidP="00754617">
      <w:pPr>
        <w:rPr>
          <w:rFonts w:cs="Arial"/>
          <w:szCs w:val="24"/>
        </w:rPr>
      </w:pPr>
      <w:r w:rsidRPr="00CE7221">
        <w:rPr>
          <w:rFonts w:cs="Arial"/>
          <w:szCs w:val="24"/>
        </w:rPr>
        <w:t xml:space="preserve">For </w:t>
      </w:r>
      <w:r w:rsidR="00527594" w:rsidRPr="00CE7221">
        <w:rPr>
          <w:rFonts w:cs="Arial"/>
          <w:szCs w:val="24"/>
        </w:rPr>
        <w:t>research</w:t>
      </w:r>
      <w:r w:rsidRPr="00CE7221">
        <w:rPr>
          <w:rFonts w:cs="Arial"/>
          <w:szCs w:val="24"/>
        </w:rPr>
        <w:t xml:space="preserve">, </w:t>
      </w:r>
      <w:r w:rsidR="00CE0B2C" w:rsidRPr="00CE7221">
        <w:rPr>
          <w:rFonts w:cs="Arial"/>
          <w:szCs w:val="24"/>
        </w:rPr>
        <w:t xml:space="preserve">including </w:t>
      </w:r>
      <w:hyperlink r:id="rId142" w:history="1">
        <w:r w:rsidR="00CF4282" w:rsidRPr="00CE7221">
          <w:rPr>
            <w:rStyle w:val="Hyperlink"/>
            <w:rFonts w:cs="Arial"/>
            <w:szCs w:val="24"/>
          </w:rPr>
          <w:t>FDA regulated clinical investigations</w:t>
        </w:r>
      </w:hyperlink>
      <w:r w:rsidR="00CE0B2C" w:rsidRPr="00CE7221">
        <w:rPr>
          <w:rFonts w:cs="Arial"/>
          <w:szCs w:val="24"/>
        </w:rPr>
        <w:t xml:space="preserve">, </w:t>
      </w:r>
      <w:r w:rsidRPr="00CE7221">
        <w:rPr>
          <w:rFonts w:cs="Arial"/>
          <w:szCs w:val="24"/>
        </w:rPr>
        <w:t>the criteria for waiving informed consent or elements of informed consent are as follows:</w:t>
      </w:r>
    </w:p>
    <w:p w:rsidR="00754617" w:rsidRPr="00CE7221" w:rsidRDefault="00754617" w:rsidP="000B47AF">
      <w:pPr>
        <w:pStyle w:val="ListParagraph"/>
        <w:numPr>
          <w:ilvl w:val="3"/>
          <w:numId w:val="94"/>
        </w:numPr>
        <w:ind w:left="720"/>
        <w:rPr>
          <w:rFonts w:cs="Arial"/>
          <w:szCs w:val="24"/>
        </w:rPr>
      </w:pPr>
      <w:r w:rsidRPr="00CE7221">
        <w:rPr>
          <w:rFonts w:cs="Arial"/>
          <w:szCs w:val="24"/>
        </w:rPr>
        <w:t>The</w:t>
      </w:r>
      <w:r w:rsidR="00527594" w:rsidRPr="00CE7221">
        <w:rPr>
          <w:rFonts w:cs="Arial"/>
          <w:szCs w:val="24"/>
        </w:rPr>
        <w:t xml:space="preserve"> research</w:t>
      </w:r>
      <w:r w:rsidRPr="00CE7221">
        <w:rPr>
          <w:rFonts w:cs="Arial"/>
          <w:szCs w:val="24"/>
        </w:rPr>
        <w:t xml:space="preserve"> involves no more than minimal risk to the</w:t>
      </w:r>
      <w:r w:rsidR="008F5B2F" w:rsidRPr="00CE7221">
        <w:rPr>
          <w:rFonts w:cs="Arial"/>
          <w:szCs w:val="24"/>
        </w:rPr>
        <w:t xml:space="preserve"> research p</w:t>
      </w:r>
      <w:r w:rsidR="00EA2406" w:rsidRPr="00CE7221">
        <w:rPr>
          <w:rFonts w:cs="Arial"/>
          <w:szCs w:val="24"/>
        </w:rPr>
        <w:t>articipants</w:t>
      </w:r>
      <w:r w:rsidRPr="00CE7221">
        <w:rPr>
          <w:rFonts w:cs="Arial"/>
          <w:szCs w:val="24"/>
        </w:rPr>
        <w:t>;</w:t>
      </w:r>
    </w:p>
    <w:p w:rsidR="00027D24" w:rsidRPr="00CE7221" w:rsidRDefault="00027D24" w:rsidP="000B47AF">
      <w:pPr>
        <w:pStyle w:val="ListParagraph"/>
        <w:numPr>
          <w:ilvl w:val="3"/>
          <w:numId w:val="94"/>
        </w:numPr>
        <w:ind w:left="720"/>
        <w:rPr>
          <w:rFonts w:cs="Arial"/>
          <w:szCs w:val="24"/>
        </w:rPr>
      </w:pPr>
      <w:r w:rsidRPr="00CE7221">
        <w:rPr>
          <w:rFonts w:cs="Arial"/>
          <w:szCs w:val="24"/>
        </w:rPr>
        <w:t>The research could not practicably be carried out without the requested waiver or alteration;</w:t>
      </w:r>
    </w:p>
    <w:p w:rsidR="00027D24" w:rsidRPr="00CE7221" w:rsidRDefault="00027D24" w:rsidP="000B47AF">
      <w:pPr>
        <w:pStyle w:val="ListParagraph"/>
        <w:numPr>
          <w:ilvl w:val="3"/>
          <w:numId w:val="94"/>
        </w:numPr>
        <w:ind w:left="720"/>
        <w:rPr>
          <w:rFonts w:cs="Arial"/>
          <w:szCs w:val="24"/>
        </w:rPr>
      </w:pPr>
      <w:r w:rsidRPr="00CE7221">
        <w:rPr>
          <w:rFonts w:cs="Arial"/>
          <w:szCs w:val="24"/>
        </w:rPr>
        <w:t>If the research involves using identifiable private information or identifiable biospecimens, the research could not practicably be carried out without using such information or biospecimens in an identifiable format;</w:t>
      </w:r>
    </w:p>
    <w:p w:rsidR="00754617" w:rsidRPr="00CE7221" w:rsidRDefault="00754617" w:rsidP="000B47AF">
      <w:pPr>
        <w:pStyle w:val="ListParagraph"/>
        <w:numPr>
          <w:ilvl w:val="3"/>
          <w:numId w:val="94"/>
        </w:numPr>
        <w:ind w:left="720"/>
        <w:rPr>
          <w:rFonts w:cs="Arial"/>
          <w:szCs w:val="24"/>
        </w:rPr>
      </w:pPr>
      <w:r w:rsidRPr="00CE7221">
        <w:rPr>
          <w:rFonts w:cs="Arial"/>
          <w:szCs w:val="24"/>
        </w:rPr>
        <w:t>The waiver or alteration will not adversely affect the rights and welfare of the participants;</w:t>
      </w:r>
    </w:p>
    <w:p w:rsidR="008D516D" w:rsidRPr="00CE7221" w:rsidRDefault="00754617" w:rsidP="008D516D">
      <w:pPr>
        <w:pStyle w:val="ListParagraph"/>
        <w:numPr>
          <w:ilvl w:val="3"/>
          <w:numId w:val="94"/>
        </w:numPr>
        <w:ind w:left="720"/>
        <w:rPr>
          <w:rFonts w:cs="Arial"/>
          <w:szCs w:val="24"/>
        </w:rPr>
      </w:pPr>
      <w:r w:rsidRPr="00CE7221">
        <w:rPr>
          <w:rFonts w:cs="Arial"/>
          <w:szCs w:val="24"/>
        </w:rPr>
        <w:t>Whenever appropriate, the</w:t>
      </w:r>
      <w:r w:rsidR="008F5B2F" w:rsidRPr="00CE7221">
        <w:rPr>
          <w:rFonts w:cs="Arial"/>
          <w:szCs w:val="24"/>
        </w:rPr>
        <w:t xml:space="preserve"> research p</w:t>
      </w:r>
      <w:r w:rsidR="00EA2406" w:rsidRPr="00CE7221">
        <w:rPr>
          <w:rFonts w:cs="Arial"/>
          <w:szCs w:val="24"/>
        </w:rPr>
        <w:t>articipants</w:t>
      </w:r>
      <w:r w:rsidRPr="00CE7221">
        <w:rPr>
          <w:rFonts w:cs="Arial"/>
          <w:szCs w:val="24"/>
        </w:rPr>
        <w:t xml:space="preserve"> </w:t>
      </w:r>
      <w:r w:rsidR="005B0B59" w:rsidRPr="00CE7221">
        <w:rPr>
          <w:rFonts w:cs="Arial"/>
          <w:szCs w:val="24"/>
        </w:rPr>
        <w:t xml:space="preserve">or </w:t>
      </w:r>
      <w:r w:rsidR="001B7C94" w:rsidRPr="00CE7221">
        <w:rPr>
          <w:rFonts w:cs="Arial"/>
          <w:szCs w:val="24"/>
        </w:rPr>
        <w:t>LAR</w:t>
      </w:r>
      <w:r w:rsidR="00B91A3F" w:rsidRPr="00CE7221">
        <w:rPr>
          <w:rFonts w:cs="Arial"/>
          <w:szCs w:val="24"/>
        </w:rPr>
        <w:t>s</w:t>
      </w:r>
      <w:r w:rsidR="001B7C94" w:rsidRPr="00CE7221">
        <w:rPr>
          <w:rFonts w:cs="Arial"/>
          <w:szCs w:val="24"/>
        </w:rPr>
        <w:t>/</w:t>
      </w:r>
      <w:r w:rsidR="00B91A3F" w:rsidRPr="00CE7221">
        <w:rPr>
          <w:rFonts w:cs="Arial"/>
          <w:szCs w:val="24"/>
        </w:rPr>
        <w:t>surrogate</w:t>
      </w:r>
      <w:r w:rsidR="005B0B59" w:rsidRPr="00CE7221">
        <w:rPr>
          <w:rFonts w:cs="Arial"/>
          <w:szCs w:val="24"/>
        </w:rPr>
        <w:t xml:space="preserve">s </w:t>
      </w:r>
      <w:r w:rsidRPr="00CE7221">
        <w:rPr>
          <w:rFonts w:cs="Arial"/>
          <w:szCs w:val="24"/>
        </w:rPr>
        <w:t>will be provided with additional pertinent information after participation (e.g., debriefing</w:t>
      </w:r>
      <w:r w:rsidR="008F5B2F" w:rsidRPr="00CE7221">
        <w:rPr>
          <w:rFonts w:cs="Arial"/>
          <w:szCs w:val="24"/>
        </w:rPr>
        <w:t xml:space="preserve"> research p</w:t>
      </w:r>
      <w:r w:rsidR="00EA2406" w:rsidRPr="00CE7221">
        <w:rPr>
          <w:rFonts w:cs="Arial"/>
          <w:szCs w:val="24"/>
        </w:rPr>
        <w:t>articipants</w:t>
      </w:r>
      <w:r w:rsidRPr="00CE7221">
        <w:rPr>
          <w:rFonts w:cs="Arial"/>
          <w:szCs w:val="24"/>
        </w:rPr>
        <w:t xml:space="preserve"> involved in deception</w:t>
      </w:r>
      <w:r w:rsidR="00527594" w:rsidRPr="00CE7221">
        <w:rPr>
          <w:rFonts w:cs="Arial"/>
          <w:szCs w:val="24"/>
        </w:rPr>
        <w:t xml:space="preserve"> research</w:t>
      </w:r>
      <w:r w:rsidRPr="00CE7221">
        <w:rPr>
          <w:rFonts w:cs="Arial"/>
          <w:szCs w:val="24"/>
        </w:rPr>
        <w:t>).</w:t>
      </w:r>
    </w:p>
    <w:p w:rsidR="00FA7545" w:rsidRPr="00CE7221" w:rsidRDefault="00FA7545" w:rsidP="00754617">
      <w:pPr>
        <w:rPr>
          <w:rFonts w:cs="Arial"/>
          <w:szCs w:val="24"/>
        </w:rPr>
      </w:pPr>
      <w:bookmarkStart w:id="326" w:name="46.116(c)"/>
      <w:bookmarkEnd w:id="326"/>
      <w:r w:rsidRPr="00CE7221">
        <w:rPr>
          <w:rFonts w:cs="Arial"/>
          <w:szCs w:val="24"/>
        </w:rPr>
        <w:t>The IRB cannot waive the requirement to obtain informed consent for research under which broad consent is required to be obtained.</w:t>
      </w:r>
    </w:p>
    <w:p w:rsidR="00754617" w:rsidRPr="00CE7221" w:rsidRDefault="00754617" w:rsidP="00754617">
      <w:pPr>
        <w:rPr>
          <w:rFonts w:cs="Arial"/>
          <w:szCs w:val="24"/>
        </w:rPr>
      </w:pPr>
      <w:r w:rsidRPr="00CE7221">
        <w:rPr>
          <w:rFonts w:cs="Arial"/>
          <w:szCs w:val="24"/>
        </w:rPr>
        <w:t xml:space="preserve">For </w:t>
      </w:r>
      <w:r w:rsidR="00A6008B" w:rsidRPr="00CE7221">
        <w:rPr>
          <w:rFonts w:cs="Arial"/>
          <w:szCs w:val="24"/>
        </w:rPr>
        <w:t xml:space="preserve">federally supported or conducted </w:t>
      </w:r>
      <w:r w:rsidRPr="00CE7221">
        <w:rPr>
          <w:rFonts w:eastAsia="Times New Roman" w:cs="Arial"/>
          <w:color w:val="000000"/>
          <w:szCs w:val="22"/>
          <w:lang w:val="en"/>
        </w:rPr>
        <w:t>research or demonstration projects to be conducted by or subject to the approval of state or local government officials</w:t>
      </w:r>
      <w:r w:rsidR="008F5B2F" w:rsidRPr="00CE7221">
        <w:rPr>
          <w:rFonts w:eastAsia="Times New Roman" w:cs="Arial"/>
          <w:color w:val="000000"/>
          <w:szCs w:val="22"/>
          <w:lang w:val="en"/>
        </w:rPr>
        <w:t xml:space="preserve"> (e.g., research </w:t>
      </w:r>
      <w:r w:rsidRPr="00CE7221">
        <w:rPr>
          <w:rFonts w:eastAsia="Times New Roman" w:cs="Arial"/>
          <w:color w:val="000000"/>
          <w:szCs w:val="22"/>
          <w:lang w:val="en"/>
        </w:rPr>
        <w:t>approved by the HHS Secretary</w:t>
      </w:r>
      <w:r w:rsidR="00A6008B" w:rsidRPr="00CE7221">
        <w:rPr>
          <w:rFonts w:eastAsia="Times New Roman" w:cs="Arial"/>
          <w:color w:val="000000"/>
          <w:szCs w:val="22"/>
          <w:lang w:val="en"/>
        </w:rPr>
        <w:t>, NYS DOH, etc.</w:t>
      </w:r>
      <w:r w:rsidRPr="00CE7221">
        <w:rPr>
          <w:rFonts w:eastAsia="Times New Roman" w:cs="Arial"/>
          <w:color w:val="000000"/>
          <w:szCs w:val="22"/>
          <w:lang w:val="en"/>
        </w:rPr>
        <w:t xml:space="preserve">), </w:t>
      </w:r>
      <w:r w:rsidRPr="00CE7221">
        <w:rPr>
          <w:rFonts w:cs="Arial"/>
          <w:szCs w:val="24"/>
        </w:rPr>
        <w:t>the criteria for waiving informed consent or elements of informed consent are as follows:</w:t>
      </w:r>
    </w:p>
    <w:p w:rsidR="00754617" w:rsidRPr="00CE7221" w:rsidRDefault="00754617" w:rsidP="000B47AF">
      <w:pPr>
        <w:pStyle w:val="ListParagraph"/>
        <w:numPr>
          <w:ilvl w:val="0"/>
          <w:numId w:val="95"/>
        </w:numPr>
        <w:shd w:val="clear" w:color="auto" w:fill="FFFFFF"/>
        <w:spacing w:before="100" w:after="375" w:line="240" w:lineRule="auto"/>
        <w:rPr>
          <w:rFonts w:eastAsia="Times New Roman" w:cs="Arial"/>
          <w:color w:val="000000"/>
          <w:szCs w:val="22"/>
          <w:lang w:val="en"/>
        </w:rPr>
      </w:pPr>
      <w:r w:rsidRPr="00CE7221">
        <w:rPr>
          <w:rFonts w:eastAsia="Times New Roman" w:cs="Arial"/>
          <w:color w:val="000000"/>
          <w:szCs w:val="22"/>
          <w:lang w:val="en"/>
        </w:rPr>
        <w:t xml:space="preserve">The research or demonstration project is </w:t>
      </w:r>
      <w:r w:rsidR="00172798" w:rsidRPr="00CE7221">
        <w:rPr>
          <w:rFonts w:eastAsia="Times New Roman" w:cs="Arial"/>
          <w:color w:val="000000"/>
          <w:szCs w:val="22"/>
          <w:lang w:val="en"/>
        </w:rPr>
        <w:t xml:space="preserve">to be conducted by or subject to approval of state or local government officials and is </w:t>
      </w:r>
      <w:r w:rsidRPr="00CE7221">
        <w:rPr>
          <w:rFonts w:eastAsia="Times New Roman" w:cs="Arial"/>
          <w:color w:val="000000"/>
          <w:szCs w:val="22"/>
          <w:lang w:val="en"/>
        </w:rPr>
        <w:t xml:space="preserve">designed to study, evaluate, or otherwise examine: </w:t>
      </w:r>
    </w:p>
    <w:p w:rsidR="00754617" w:rsidRPr="00CE7221" w:rsidRDefault="00754617" w:rsidP="000B47AF">
      <w:pPr>
        <w:pStyle w:val="ListParagraph"/>
        <w:numPr>
          <w:ilvl w:val="1"/>
          <w:numId w:val="95"/>
        </w:numPr>
        <w:shd w:val="clear" w:color="auto" w:fill="FFFFFF"/>
        <w:spacing w:before="100" w:after="375" w:line="240" w:lineRule="auto"/>
        <w:rPr>
          <w:rFonts w:eastAsia="Times New Roman" w:cs="Arial"/>
          <w:color w:val="000000"/>
          <w:szCs w:val="22"/>
          <w:lang w:val="en"/>
        </w:rPr>
      </w:pPr>
      <w:r w:rsidRPr="00CE7221">
        <w:rPr>
          <w:rFonts w:eastAsia="Times New Roman" w:cs="Arial"/>
          <w:color w:val="000000"/>
          <w:szCs w:val="22"/>
          <w:lang w:val="en"/>
        </w:rPr>
        <w:t xml:space="preserve">public benefit or service programs; </w:t>
      </w:r>
    </w:p>
    <w:p w:rsidR="00754617" w:rsidRPr="00CE7221" w:rsidRDefault="00754617" w:rsidP="000B47AF">
      <w:pPr>
        <w:pStyle w:val="ListParagraph"/>
        <w:numPr>
          <w:ilvl w:val="1"/>
          <w:numId w:val="95"/>
        </w:numPr>
        <w:shd w:val="clear" w:color="auto" w:fill="FFFFFF"/>
        <w:spacing w:before="100" w:after="375" w:line="240" w:lineRule="auto"/>
        <w:rPr>
          <w:rFonts w:eastAsia="Times New Roman" w:cs="Arial"/>
          <w:color w:val="000000"/>
          <w:szCs w:val="22"/>
          <w:lang w:val="en"/>
        </w:rPr>
      </w:pPr>
      <w:r w:rsidRPr="00CE7221">
        <w:rPr>
          <w:rFonts w:eastAsia="Times New Roman" w:cs="Arial"/>
          <w:color w:val="000000"/>
          <w:szCs w:val="22"/>
          <w:lang w:val="en"/>
        </w:rPr>
        <w:t xml:space="preserve">procedures for obtaining benefits or services under those programs; </w:t>
      </w:r>
    </w:p>
    <w:p w:rsidR="00754617" w:rsidRPr="00CE7221" w:rsidRDefault="00754617" w:rsidP="000B47AF">
      <w:pPr>
        <w:pStyle w:val="ListParagraph"/>
        <w:numPr>
          <w:ilvl w:val="1"/>
          <w:numId w:val="95"/>
        </w:numPr>
        <w:shd w:val="clear" w:color="auto" w:fill="FFFFFF"/>
        <w:spacing w:before="100" w:after="375" w:line="240" w:lineRule="auto"/>
        <w:rPr>
          <w:rFonts w:eastAsia="Times New Roman" w:cs="Arial"/>
          <w:color w:val="000000"/>
          <w:szCs w:val="22"/>
          <w:lang w:val="en"/>
        </w:rPr>
      </w:pPr>
      <w:r w:rsidRPr="00CE7221">
        <w:rPr>
          <w:rFonts w:eastAsia="Times New Roman" w:cs="Arial"/>
          <w:color w:val="000000"/>
          <w:szCs w:val="22"/>
          <w:lang w:val="en"/>
        </w:rPr>
        <w:t xml:space="preserve">possible changes in or alternatives to those programs or procedures; </w:t>
      </w:r>
      <w:r w:rsidRPr="00CE7221">
        <w:rPr>
          <w:color w:val="000000"/>
          <w:u w:val="single"/>
          <w:lang w:val="en"/>
        </w:rPr>
        <w:t>or</w:t>
      </w:r>
      <w:r w:rsidRPr="00CE7221">
        <w:rPr>
          <w:rFonts w:eastAsia="Times New Roman" w:cs="Arial"/>
          <w:color w:val="000000"/>
          <w:szCs w:val="22"/>
          <w:lang w:val="en"/>
        </w:rPr>
        <w:t xml:space="preserve"> </w:t>
      </w:r>
    </w:p>
    <w:p w:rsidR="00754617" w:rsidRPr="00CE7221" w:rsidRDefault="00754617" w:rsidP="000B47AF">
      <w:pPr>
        <w:pStyle w:val="ListParagraph"/>
        <w:numPr>
          <w:ilvl w:val="1"/>
          <w:numId w:val="95"/>
        </w:numPr>
        <w:shd w:val="clear" w:color="auto" w:fill="FFFFFF"/>
        <w:spacing w:before="100" w:after="375" w:line="240" w:lineRule="auto"/>
        <w:rPr>
          <w:rFonts w:eastAsia="Times New Roman" w:cs="Arial"/>
          <w:color w:val="000000"/>
          <w:szCs w:val="22"/>
          <w:lang w:val="en"/>
        </w:rPr>
      </w:pPr>
      <w:r w:rsidRPr="00CE7221">
        <w:rPr>
          <w:rFonts w:eastAsia="Times New Roman" w:cs="Arial"/>
          <w:color w:val="000000"/>
          <w:szCs w:val="22"/>
          <w:lang w:val="en"/>
        </w:rPr>
        <w:t xml:space="preserve">possible changes in methods or levels of payment for benefits or services under those programs; </w:t>
      </w:r>
      <w:r w:rsidRPr="00CE7221">
        <w:rPr>
          <w:color w:val="000000"/>
          <w:u w:val="single"/>
          <w:lang w:val="en"/>
        </w:rPr>
        <w:t>and</w:t>
      </w:r>
    </w:p>
    <w:p w:rsidR="00754617" w:rsidRPr="00CE7221" w:rsidRDefault="00754617" w:rsidP="000B47AF">
      <w:pPr>
        <w:pStyle w:val="ListParagraph"/>
        <w:numPr>
          <w:ilvl w:val="0"/>
          <w:numId w:val="95"/>
        </w:numPr>
        <w:shd w:val="clear" w:color="auto" w:fill="FFFFFF"/>
        <w:spacing w:before="100" w:after="375" w:line="240" w:lineRule="auto"/>
        <w:rPr>
          <w:rFonts w:eastAsia="Times New Roman" w:cs="Arial"/>
          <w:color w:val="000000"/>
          <w:szCs w:val="22"/>
          <w:lang w:val="en"/>
        </w:rPr>
      </w:pPr>
      <w:r w:rsidRPr="00CE7221">
        <w:rPr>
          <w:rFonts w:eastAsia="Times New Roman" w:cs="Arial"/>
          <w:color w:val="000000"/>
          <w:szCs w:val="22"/>
          <w:lang w:val="en"/>
        </w:rPr>
        <w:t>The research could not practicably be carried out without the waiver or alteration.</w:t>
      </w:r>
    </w:p>
    <w:p w:rsidR="00FB4148" w:rsidRPr="00CE7221" w:rsidRDefault="00FB4148" w:rsidP="00FB4148">
      <w:pPr>
        <w:pStyle w:val="Heading3"/>
      </w:pPr>
      <w:bookmarkStart w:id="327" w:name="_Toc478638358"/>
      <w:bookmarkStart w:id="328" w:name="_Toc504137492"/>
      <w:bookmarkStart w:id="329" w:name="_Toc22300202"/>
      <w:r w:rsidRPr="00CE7221">
        <w:t>Waiver of Parental Permission</w:t>
      </w:r>
      <w:bookmarkEnd w:id="327"/>
      <w:bookmarkEnd w:id="328"/>
      <w:bookmarkEnd w:id="329"/>
    </w:p>
    <w:p w:rsidR="00FB4148" w:rsidRPr="00CE7221" w:rsidRDefault="00FB4148" w:rsidP="00FB4148">
      <w:pPr>
        <w:spacing w:before="0" w:after="0" w:line="240" w:lineRule="auto"/>
        <w:rPr>
          <w:rFonts w:cs="Arial"/>
          <w:szCs w:val="22"/>
        </w:rPr>
      </w:pPr>
    </w:p>
    <w:p w:rsidR="00FB4148" w:rsidRPr="00CE7221" w:rsidRDefault="00FB4148" w:rsidP="00FB4148">
      <w:pPr>
        <w:spacing w:before="0" w:after="0" w:line="240" w:lineRule="auto"/>
        <w:rPr>
          <w:rFonts w:cs="Arial"/>
          <w:szCs w:val="22"/>
        </w:rPr>
      </w:pPr>
      <w:r w:rsidRPr="00CE7221">
        <w:rPr>
          <w:rFonts w:cs="Arial"/>
          <w:color w:val="000000"/>
          <w:szCs w:val="22"/>
          <w:lang w:val="en"/>
        </w:rPr>
        <w:t xml:space="preserve">If the IRB determines that a research protocol is designed for conditions or for a population for which parental or guardian permission is not a reasonable requirement to protect the </w:t>
      </w:r>
      <w:r w:rsidR="008F5B2F" w:rsidRPr="00CE7221">
        <w:rPr>
          <w:rFonts w:cs="Arial"/>
          <w:color w:val="000000"/>
          <w:szCs w:val="22"/>
          <w:lang w:val="en"/>
        </w:rPr>
        <w:t>research p</w:t>
      </w:r>
      <w:r w:rsidRPr="00CE7221">
        <w:rPr>
          <w:rFonts w:cs="Arial"/>
          <w:color w:val="000000"/>
          <w:szCs w:val="22"/>
          <w:lang w:val="en"/>
        </w:rPr>
        <w:t xml:space="preserve">articipants (for example, neglected or abused children), it may waive the consent requirements, provided an appropriate mechanism for protecting the </w:t>
      </w:r>
      <w:r w:rsidR="008F5B2F" w:rsidRPr="00CE7221">
        <w:rPr>
          <w:rFonts w:cs="Arial"/>
          <w:color w:val="000000"/>
          <w:szCs w:val="22"/>
          <w:lang w:val="en"/>
        </w:rPr>
        <w:t xml:space="preserve">children </w:t>
      </w:r>
      <w:r w:rsidRPr="00CE7221">
        <w:rPr>
          <w:rFonts w:cs="Arial"/>
          <w:color w:val="000000"/>
          <w:szCs w:val="22"/>
          <w:lang w:val="en"/>
        </w:rPr>
        <w:t>participat</w:t>
      </w:r>
      <w:r w:rsidR="008F5B2F" w:rsidRPr="00CE7221">
        <w:rPr>
          <w:rFonts w:cs="Arial"/>
          <w:color w:val="000000"/>
          <w:szCs w:val="22"/>
          <w:lang w:val="en"/>
        </w:rPr>
        <w:t xml:space="preserve">ing </w:t>
      </w:r>
      <w:r w:rsidRPr="00CE7221">
        <w:rPr>
          <w:rFonts w:cs="Arial"/>
          <w:color w:val="000000"/>
          <w:szCs w:val="22"/>
          <w:lang w:val="en"/>
        </w:rPr>
        <w:t xml:space="preserve">in the research is substituted, and provided further that the waiver is not inconsistent with federal, state, or local law. The choice of an appropriate mechanism would depend upon the nature and purpose of the activities described in the protocol, the risk and anticipated benefit to the research </w:t>
      </w:r>
      <w:r w:rsidR="00FB4F39" w:rsidRPr="00CE7221">
        <w:rPr>
          <w:rFonts w:cs="Arial"/>
          <w:color w:val="000000"/>
          <w:szCs w:val="22"/>
          <w:lang w:val="en"/>
        </w:rPr>
        <w:t>participants</w:t>
      </w:r>
      <w:r w:rsidRPr="00CE7221">
        <w:rPr>
          <w:rFonts w:cs="Arial"/>
          <w:color w:val="000000"/>
          <w:szCs w:val="22"/>
          <w:lang w:val="en"/>
        </w:rPr>
        <w:t xml:space="preserve">, and their age, maturity, status, and condition. </w:t>
      </w:r>
    </w:p>
    <w:p w:rsidR="00A6008B" w:rsidRPr="00CE7221" w:rsidRDefault="00A6008B" w:rsidP="00FB4148">
      <w:pPr>
        <w:spacing w:before="0" w:after="0" w:line="240" w:lineRule="auto"/>
        <w:rPr>
          <w:rFonts w:cs="Arial"/>
          <w:szCs w:val="22"/>
        </w:rPr>
      </w:pPr>
    </w:p>
    <w:p w:rsidR="00FB4148" w:rsidRPr="00CE7221" w:rsidRDefault="00FB4148" w:rsidP="006B6480">
      <w:pPr>
        <w:pStyle w:val="Heading3"/>
      </w:pPr>
      <w:bookmarkStart w:id="330" w:name="_Toc478638359"/>
      <w:bookmarkStart w:id="331" w:name="_Toc504137493"/>
      <w:bookmarkStart w:id="332" w:name="_Toc22300203"/>
      <w:r w:rsidRPr="00CE7221">
        <w:t>Waivers of Child Assent</w:t>
      </w:r>
      <w:bookmarkEnd w:id="330"/>
      <w:bookmarkEnd w:id="331"/>
      <w:bookmarkEnd w:id="332"/>
    </w:p>
    <w:p w:rsidR="00FB4148" w:rsidRPr="00CE7221" w:rsidRDefault="00A54FAE" w:rsidP="00FB4148">
      <w:pPr>
        <w:rPr>
          <w:rFonts w:cs="Arial"/>
          <w:szCs w:val="24"/>
        </w:rPr>
      </w:pPr>
      <w:r w:rsidRPr="00CE7221">
        <w:rPr>
          <w:rFonts w:cs="Arial"/>
          <w:szCs w:val="24"/>
        </w:rPr>
        <w:t xml:space="preserve">Request a </w:t>
      </w:r>
      <w:r w:rsidR="00FB4148" w:rsidRPr="00CE7221">
        <w:rPr>
          <w:rFonts w:cs="Arial"/>
          <w:szCs w:val="24"/>
        </w:rPr>
        <w:t>waive</w:t>
      </w:r>
      <w:r w:rsidRPr="00CE7221">
        <w:rPr>
          <w:rFonts w:cs="Arial"/>
          <w:szCs w:val="24"/>
        </w:rPr>
        <w:t xml:space="preserve">r of </w:t>
      </w:r>
      <w:r w:rsidR="00FB4148" w:rsidRPr="00CE7221">
        <w:rPr>
          <w:rFonts w:cs="Arial"/>
          <w:szCs w:val="24"/>
        </w:rPr>
        <w:t xml:space="preserve">child assent </w:t>
      </w:r>
      <w:r w:rsidRPr="00CE7221">
        <w:rPr>
          <w:rFonts w:cs="Arial"/>
          <w:szCs w:val="24"/>
        </w:rPr>
        <w:t>w</w:t>
      </w:r>
      <w:r w:rsidR="00FB4148" w:rsidRPr="00CE7221">
        <w:rPr>
          <w:rFonts w:cs="Arial"/>
          <w:szCs w:val="24"/>
        </w:rPr>
        <w:t xml:space="preserve">hen the capability of some or all of the children is so limited that </w:t>
      </w:r>
      <w:r w:rsidRPr="00CE7221">
        <w:rPr>
          <w:rFonts w:cs="Arial"/>
          <w:szCs w:val="24"/>
        </w:rPr>
        <w:t xml:space="preserve">it is not reasonable to </w:t>
      </w:r>
      <w:r w:rsidR="00FB4148" w:rsidRPr="00CE7221">
        <w:rPr>
          <w:rFonts w:cs="Arial"/>
          <w:szCs w:val="24"/>
        </w:rPr>
        <w:t>consult</w:t>
      </w:r>
      <w:r w:rsidRPr="00CE7221">
        <w:rPr>
          <w:rFonts w:cs="Arial"/>
          <w:szCs w:val="24"/>
        </w:rPr>
        <w:t xml:space="preserve"> the child </w:t>
      </w:r>
      <w:r w:rsidR="00FB4148" w:rsidRPr="00CE7221">
        <w:rPr>
          <w:rFonts w:cs="Arial"/>
          <w:szCs w:val="24"/>
        </w:rPr>
        <w:t>regarding consent.   The PI must provide justification for this type of waiver.</w:t>
      </w:r>
    </w:p>
    <w:p w:rsidR="00FB4148" w:rsidRPr="00CE7221" w:rsidRDefault="00FB4148" w:rsidP="00BE320D">
      <w:pPr>
        <w:spacing w:before="0" w:after="0" w:line="240" w:lineRule="auto"/>
        <w:rPr>
          <w:rFonts w:cs="Arial"/>
          <w:szCs w:val="24"/>
        </w:rPr>
      </w:pPr>
      <w:r w:rsidRPr="00CE7221">
        <w:rPr>
          <w:rFonts w:cs="Arial"/>
          <w:szCs w:val="24"/>
        </w:rPr>
        <w:t xml:space="preserve">A request to waive child assent may be made when the intervention or procedure involved in the research holds out a prospect of direct benefit that is important for the health and well-being of the children, and is only available in the context of an FDA regulated clinical investigation (even if the IRB determines the children are capable of assenting). The </w:t>
      </w:r>
      <w:r w:rsidR="00A54FAE" w:rsidRPr="00CE7221">
        <w:rPr>
          <w:rFonts w:cs="Arial"/>
          <w:szCs w:val="24"/>
        </w:rPr>
        <w:t xml:space="preserve">IRB can approve a wavier when the </w:t>
      </w:r>
      <w:r w:rsidRPr="00CE7221">
        <w:rPr>
          <w:rFonts w:cs="Arial"/>
          <w:szCs w:val="24"/>
        </w:rPr>
        <w:t>PI provide justification</w:t>
      </w:r>
      <w:r w:rsidR="00A54FAE" w:rsidRPr="00CE7221">
        <w:rPr>
          <w:rFonts w:cs="Arial"/>
          <w:szCs w:val="24"/>
        </w:rPr>
        <w:t>s</w:t>
      </w:r>
      <w:r w:rsidRPr="00CE7221">
        <w:rPr>
          <w:rFonts w:cs="Arial"/>
          <w:szCs w:val="24"/>
        </w:rPr>
        <w:t xml:space="preserve"> </w:t>
      </w:r>
      <w:r w:rsidR="00A54FAE" w:rsidRPr="00CE7221">
        <w:rPr>
          <w:rFonts w:cs="Arial"/>
          <w:szCs w:val="24"/>
        </w:rPr>
        <w:t>to meet the following c</w:t>
      </w:r>
      <w:r w:rsidRPr="00CE7221">
        <w:rPr>
          <w:rFonts w:cs="Arial"/>
          <w:szCs w:val="24"/>
        </w:rPr>
        <w:t>riteria</w:t>
      </w:r>
      <w:r w:rsidR="00A54FAE" w:rsidRPr="00CE7221">
        <w:rPr>
          <w:rFonts w:cs="Arial"/>
          <w:szCs w:val="24"/>
        </w:rPr>
        <w:t>:</w:t>
      </w:r>
    </w:p>
    <w:p w:rsidR="00FB4148" w:rsidRPr="00CE7221" w:rsidRDefault="00FB4148" w:rsidP="00BE320D">
      <w:pPr>
        <w:pStyle w:val="ListParagraph"/>
        <w:numPr>
          <w:ilvl w:val="6"/>
          <w:numId w:val="33"/>
        </w:numPr>
        <w:spacing w:before="0" w:after="0" w:line="240" w:lineRule="auto"/>
        <w:ind w:left="720"/>
        <w:contextualSpacing w:val="0"/>
        <w:rPr>
          <w:rFonts w:cs="Arial"/>
          <w:szCs w:val="24"/>
        </w:rPr>
      </w:pPr>
      <w:r w:rsidRPr="00CE7221">
        <w:rPr>
          <w:rFonts w:cs="Arial"/>
          <w:szCs w:val="24"/>
        </w:rPr>
        <w:t>The clinical investigation involves no more than minimal risk to the</w:t>
      </w:r>
      <w:r w:rsidR="00FB4F39" w:rsidRPr="00CE7221">
        <w:rPr>
          <w:rFonts w:cs="Arial"/>
          <w:szCs w:val="24"/>
        </w:rPr>
        <w:t xml:space="preserve"> research p</w:t>
      </w:r>
      <w:r w:rsidRPr="00CE7221">
        <w:rPr>
          <w:rFonts w:cs="Arial"/>
          <w:szCs w:val="24"/>
        </w:rPr>
        <w:t>articipants;</w:t>
      </w:r>
    </w:p>
    <w:p w:rsidR="00FB4148" w:rsidRPr="00CE7221" w:rsidRDefault="00FB4148" w:rsidP="00BE320D">
      <w:pPr>
        <w:pStyle w:val="ListParagraph"/>
        <w:numPr>
          <w:ilvl w:val="6"/>
          <w:numId w:val="33"/>
        </w:numPr>
        <w:spacing w:before="0" w:after="0" w:line="240" w:lineRule="auto"/>
        <w:ind w:left="720"/>
        <w:contextualSpacing w:val="0"/>
        <w:rPr>
          <w:rFonts w:cs="Arial"/>
          <w:szCs w:val="24"/>
        </w:rPr>
      </w:pPr>
      <w:r w:rsidRPr="00CE7221">
        <w:rPr>
          <w:rFonts w:cs="Arial"/>
          <w:szCs w:val="24"/>
        </w:rPr>
        <w:t>The waiver or alteration will not adversely affect the rights and welfare of the participants;</w:t>
      </w:r>
    </w:p>
    <w:p w:rsidR="00FB4148" w:rsidRPr="00CE7221" w:rsidRDefault="00FB4148" w:rsidP="00BE320D">
      <w:pPr>
        <w:pStyle w:val="ListParagraph"/>
        <w:numPr>
          <w:ilvl w:val="6"/>
          <w:numId w:val="33"/>
        </w:numPr>
        <w:spacing w:before="0" w:after="0" w:line="240" w:lineRule="auto"/>
        <w:ind w:left="720"/>
        <w:contextualSpacing w:val="0"/>
        <w:rPr>
          <w:rFonts w:cs="Arial"/>
          <w:szCs w:val="24"/>
        </w:rPr>
      </w:pPr>
      <w:r w:rsidRPr="00CE7221">
        <w:rPr>
          <w:rFonts w:cs="Arial"/>
          <w:szCs w:val="24"/>
        </w:rPr>
        <w:t>The clinical investigation could not practicably be carried out without the waiver or alteration; and</w:t>
      </w:r>
    </w:p>
    <w:p w:rsidR="00FB4148" w:rsidRPr="00CE7221" w:rsidRDefault="00FB4148" w:rsidP="00BE320D">
      <w:pPr>
        <w:pStyle w:val="ListParagraph"/>
        <w:numPr>
          <w:ilvl w:val="6"/>
          <w:numId w:val="33"/>
        </w:numPr>
        <w:spacing w:before="0" w:after="0" w:line="240" w:lineRule="auto"/>
        <w:ind w:left="720"/>
        <w:contextualSpacing w:val="0"/>
        <w:rPr>
          <w:rFonts w:cs="Arial"/>
          <w:szCs w:val="24"/>
        </w:rPr>
      </w:pPr>
      <w:r w:rsidRPr="00CE7221">
        <w:rPr>
          <w:rFonts w:cs="Arial"/>
          <w:szCs w:val="24"/>
        </w:rPr>
        <w:t>Whenever appropriate, the</w:t>
      </w:r>
      <w:r w:rsidR="00FB4F39" w:rsidRPr="00CE7221">
        <w:rPr>
          <w:rFonts w:cs="Arial"/>
          <w:szCs w:val="24"/>
        </w:rPr>
        <w:t xml:space="preserve"> research p</w:t>
      </w:r>
      <w:r w:rsidRPr="00CE7221">
        <w:rPr>
          <w:rFonts w:cs="Arial"/>
          <w:szCs w:val="24"/>
        </w:rPr>
        <w:t>articipants will be provided with additional pertinent information after participation.</w:t>
      </w:r>
    </w:p>
    <w:p w:rsidR="00FB4148" w:rsidRPr="00CE7221" w:rsidRDefault="00FB4148" w:rsidP="00BE320D">
      <w:pPr>
        <w:pStyle w:val="ListParagraph"/>
        <w:numPr>
          <w:ilvl w:val="6"/>
          <w:numId w:val="33"/>
        </w:numPr>
        <w:spacing w:before="0" w:after="0" w:line="240" w:lineRule="auto"/>
        <w:ind w:left="720"/>
        <w:contextualSpacing w:val="0"/>
        <w:rPr>
          <w:rFonts w:cs="Arial"/>
          <w:szCs w:val="24"/>
        </w:rPr>
      </w:pPr>
      <w:r w:rsidRPr="00CE7221">
        <w:rPr>
          <w:rFonts w:cs="Arial"/>
          <w:szCs w:val="24"/>
        </w:rPr>
        <w:t>The permission of the parent(s)/guardian(s) will be documented in accordance with informed consent requirements.</w:t>
      </w:r>
    </w:p>
    <w:p w:rsidR="00FB4148" w:rsidRPr="00CE7221" w:rsidRDefault="00FB4148" w:rsidP="00FB4148">
      <w:pPr>
        <w:pStyle w:val="Heading2"/>
      </w:pPr>
      <w:bookmarkStart w:id="333" w:name="_Toc478638360"/>
      <w:bookmarkStart w:id="334" w:name="_Toc504137494"/>
      <w:bookmarkStart w:id="335" w:name="_Toc22300204"/>
      <w:r w:rsidRPr="00CE7221">
        <w:t>Waiver of Documentation of Informed Consent</w:t>
      </w:r>
      <w:bookmarkEnd w:id="333"/>
      <w:bookmarkEnd w:id="334"/>
      <w:bookmarkEnd w:id="335"/>
    </w:p>
    <w:p w:rsidR="00FB4148" w:rsidRPr="00CE7221" w:rsidRDefault="00A54FAE" w:rsidP="00FB4148">
      <w:pPr>
        <w:rPr>
          <w:rFonts w:cs="Arial"/>
          <w:szCs w:val="24"/>
        </w:rPr>
      </w:pPr>
      <w:r w:rsidRPr="00CE7221">
        <w:rPr>
          <w:rFonts w:cs="Arial"/>
          <w:szCs w:val="24"/>
        </w:rPr>
        <w:t xml:space="preserve">Request a </w:t>
      </w:r>
      <w:hyperlink r:id="rId143" w:history="1">
        <w:r w:rsidR="00FB4148" w:rsidRPr="00CE7221">
          <w:rPr>
            <w:rStyle w:val="Hyperlink"/>
            <w:rFonts w:cs="Arial"/>
            <w:szCs w:val="24"/>
          </w:rPr>
          <w:t>waive</w:t>
        </w:r>
        <w:r w:rsidRPr="00CE7221">
          <w:rPr>
            <w:rStyle w:val="Hyperlink"/>
            <w:rFonts w:cs="Arial"/>
            <w:szCs w:val="24"/>
          </w:rPr>
          <w:t>r</w:t>
        </w:r>
        <w:r w:rsidR="00FB4148" w:rsidRPr="00CE7221">
          <w:rPr>
            <w:rStyle w:val="Hyperlink"/>
            <w:rFonts w:cs="Arial"/>
            <w:szCs w:val="24"/>
          </w:rPr>
          <w:t xml:space="preserve"> </w:t>
        </w:r>
        <w:r w:rsidRPr="00CE7221">
          <w:rPr>
            <w:rStyle w:val="Hyperlink"/>
            <w:rFonts w:cs="Arial"/>
            <w:szCs w:val="24"/>
          </w:rPr>
          <w:t xml:space="preserve">of </w:t>
        </w:r>
        <w:r w:rsidR="00FB4148" w:rsidRPr="00CE7221">
          <w:rPr>
            <w:rStyle w:val="Hyperlink"/>
            <w:rFonts w:cs="Arial"/>
            <w:szCs w:val="24"/>
          </w:rPr>
          <w:t>documentation of informed consent</w:t>
        </w:r>
      </w:hyperlink>
      <w:r w:rsidR="00FB4148" w:rsidRPr="00CE7221">
        <w:rPr>
          <w:rFonts w:cs="Arial"/>
          <w:szCs w:val="24"/>
        </w:rPr>
        <w:t xml:space="preserve"> </w:t>
      </w:r>
      <w:r w:rsidR="00697B05" w:rsidRPr="00CE7221">
        <w:rPr>
          <w:rFonts w:cs="Arial"/>
          <w:szCs w:val="24"/>
        </w:rPr>
        <w:t>t</w:t>
      </w:r>
      <w:r w:rsidRPr="00CE7221">
        <w:rPr>
          <w:rFonts w:cs="Arial"/>
          <w:szCs w:val="24"/>
        </w:rPr>
        <w:t xml:space="preserve">o obtain </w:t>
      </w:r>
      <w:r w:rsidR="00697B05" w:rsidRPr="00CE7221">
        <w:rPr>
          <w:rFonts w:cs="Arial"/>
          <w:szCs w:val="24"/>
        </w:rPr>
        <w:t xml:space="preserve">(verbal) </w:t>
      </w:r>
      <w:r w:rsidR="00FB4148" w:rsidRPr="00CE7221">
        <w:rPr>
          <w:rFonts w:cs="Arial"/>
          <w:szCs w:val="24"/>
        </w:rPr>
        <w:t xml:space="preserve">informed consent without documentation (e.g., signed informed consent). When </w:t>
      </w:r>
      <w:r w:rsidRPr="00CE7221">
        <w:rPr>
          <w:rFonts w:cs="Arial"/>
          <w:szCs w:val="24"/>
        </w:rPr>
        <w:t xml:space="preserve">requesting this type of wavier, </w:t>
      </w:r>
      <w:r w:rsidR="00FB4148" w:rsidRPr="00CE7221">
        <w:rPr>
          <w:rFonts w:cs="Arial"/>
          <w:szCs w:val="24"/>
        </w:rPr>
        <w:t>the IRB generally requires th</w:t>
      </w:r>
      <w:r w:rsidRPr="00CE7221">
        <w:rPr>
          <w:rFonts w:cs="Arial"/>
          <w:szCs w:val="24"/>
        </w:rPr>
        <w:t>e investigator to provide an i</w:t>
      </w:r>
      <w:r w:rsidR="00FB4148" w:rsidRPr="00CE7221">
        <w:rPr>
          <w:rFonts w:cs="Arial"/>
          <w:szCs w:val="24"/>
        </w:rPr>
        <w:t xml:space="preserve">nformation sheet to the research </w:t>
      </w:r>
      <w:r w:rsidR="00FB4F39" w:rsidRPr="00CE7221">
        <w:rPr>
          <w:rFonts w:cs="Arial"/>
          <w:szCs w:val="24"/>
        </w:rPr>
        <w:t>p</w:t>
      </w:r>
      <w:r w:rsidR="00FB4148" w:rsidRPr="00CE7221">
        <w:rPr>
          <w:rFonts w:cs="Arial"/>
          <w:szCs w:val="24"/>
        </w:rPr>
        <w:t>articipant.</w:t>
      </w:r>
    </w:p>
    <w:p w:rsidR="00FB4148" w:rsidRPr="00CE7221" w:rsidRDefault="00A54FAE" w:rsidP="00BE320D">
      <w:pPr>
        <w:spacing w:before="0" w:after="0" w:line="240" w:lineRule="auto"/>
        <w:rPr>
          <w:rFonts w:cs="Arial"/>
          <w:szCs w:val="24"/>
        </w:rPr>
      </w:pPr>
      <w:r w:rsidRPr="00CE7221">
        <w:rPr>
          <w:rFonts w:cs="Arial"/>
          <w:szCs w:val="24"/>
        </w:rPr>
        <w:t xml:space="preserve">The IRB may approve a </w:t>
      </w:r>
      <w:r w:rsidR="00FB4148" w:rsidRPr="00CE7221">
        <w:rPr>
          <w:rFonts w:cs="Arial"/>
          <w:szCs w:val="24"/>
        </w:rPr>
        <w:t xml:space="preserve">request to waive documentation of informed consent </w:t>
      </w:r>
      <w:r w:rsidRPr="00CE7221">
        <w:rPr>
          <w:rFonts w:cs="Arial"/>
          <w:szCs w:val="24"/>
        </w:rPr>
        <w:t xml:space="preserve">when it meets the </w:t>
      </w:r>
      <w:r w:rsidR="00FB4148" w:rsidRPr="00CE7221">
        <w:rPr>
          <w:rFonts w:cs="Arial"/>
          <w:szCs w:val="24"/>
        </w:rPr>
        <w:t xml:space="preserve"> </w:t>
      </w:r>
      <w:r w:rsidR="006767ED" w:rsidRPr="00CE7221">
        <w:rPr>
          <w:rFonts w:cs="Arial"/>
          <w:szCs w:val="24"/>
        </w:rPr>
        <w:t xml:space="preserve">one </w:t>
      </w:r>
      <w:r w:rsidR="00FB4148" w:rsidRPr="00CE7221">
        <w:rPr>
          <w:rFonts w:cs="Arial"/>
          <w:szCs w:val="24"/>
        </w:rPr>
        <w:t>of the following criteria:</w:t>
      </w:r>
    </w:p>
    <w:p w:rsidR="00FB4148" w:rsidRPr="00CE7221" w:rsidRDefault="00FB4148" w:rsidP="00BE320D">
      <w:pPr>
        <w:pStyle w:val="ListParagraph"/>
        <w:numPr>
          <w:ilvl w:val="0"/>
          <w:numId w:val="32"/>
        </w:numPr>
        <w:spacing w:before="0" w:after="0" w:line="240" w:lineRule="auto"/>
        <w:contextualSpacing w:val="0"/>
        <w:rPr>
          <w:rFonts w:cs="Arial"/>
          <w:szCs w:val="24"/>
        </w:rPr>
      </w:pPr>
      <w:r w:rsidRPr="00CE7221">
        <w:rPr>
          <w:rFonts w:cs="Arial"/>
          <w:szCs w:val="24"/>
        </w:rPr>
        <w:t xml:space="preserve">The research is no greater than minimal risk and involves no procedures for which written consent is normally required outside of the research context, </w:t>
      </w:r>
      <w:r w:rsidRPr="00CE7221">
        <w:rPr>
          <w:rFonts w:cs="Arial"/>
          <w:szCs w:val="24"/>
          <w:u w:val="single"/>
        </w:rPr>
        <w:t>OR</w:t>
      </w:r>
    </w:p>
    <w:p w:rsidR="006847D4" w:rsidRPr="00CE7221" w:rsidRDefault="00FB4148" w:rsidP="00BE320D">
      <w:pPr>
        <w:pStyle w:val="ListParagraph"/>
        <w:numPr>
          <w:ilvl w:val="0"/>
          <w:numId w:val="32"/>
        </w:numPr>
        <w:spacing w:before="0" w:after="0" w:line="240" w:lineRule="auto"/>
        <w:contextualSpacing w:val="0"/>
        <w:rPr>
          <w:rFonts w:cs="Arial"/>
          <w:szCs w:val="24"/>
        </w:rPr>
      </w:pPr>
      <w:r w:rsidRPr="00CE7221">
        <w:rPr>
          <w:rFonts w:cs="Arial"/>
          <w:szCs w:val="24"/>
        </w:rPr>
        <w:t xml:space="preserve">The only record linking the participant to the research is the </w:t>
      </w:r>
      <w:r w:rsidR="006847D4" w:rsidRPr="00CE7221">
        <w:rPr>
          <w:rFonts w:cs="Arial"/>
          <w:szCs w:val="24"/>
        </w:rPr>
        <w:t xml:space="preserve">informed </w:t>
      </w:r>
      <w:r w:rsidRPr="00CE7221">
        <w:rPr>
          <w:rFonts w:cs="Arial"/>
          <w:szCs w:val="24"/>
        </w:rPr>
        <w:t xml:space="preserve">consent </w:t>
      </w:r>
      <w:r w:rsidR="006847D4" w:rsidRPr="00CE7221">
        <w:rPr>
          <w:rFonts w:cs="Arial"/>
          <w:szCs w:val="24"/>
        </w:rPr>
        <w:t>form</w:t>
      </w:r>
      <w:r w:rsidRPr="00CE7221">
        <w:rPr>
          <w:rFonts w:cs="Arial"/>
          <w:szCs w:val="24"/>
        </w:rPr>
        <w:t xml:space="preserve"> and the </w:t>
      </w:r>
      <w:r w:rsidR="00CB691E" w:rsidRPr="00CE7221">
        <w:rPr>
          <w:rFonts w:cs="Arial"/>
          <w:szCs w:val="24"/>
        </w:rPr>
        <w:t>primary</w:t>
      </w:r>
      <w:r w:rsidRPr="00CE7221">
        <w:rPr>
          <w:rFonts w:cs="Arial"/>
          <w:szCs w:val="24"/>
        </w:rPr>
        <w:t xml:space="preserve"> risk would be potential harm resulting from a breach of confidentiality.  Under this condition, each participant </w:t>
      </w:r>
      <w:r w:rsidR="006847D4" w:rsidRPr="00CE7221">
        <w:rPr>
          <w:rFonts w:cs="Arial"/>
          <w:szCs w:val="24"/>
        </w:rPr>
        <w:t xml:space="preserve">(or </w:t>
      </w:r>
      <w:r w:rsidR="001B7C94" w:rsidRPr="00CE7221">
        <w:rPr>
          <w:rFonts w:cs="Arial"/>
          <w:szCs w:val="24"/>
        </w:rPr>
        <w:t>LAR/</w:t>
      </w:r>
      <w:r w:rsidR="00B91A3F" w:rsidRPr="00CE7221">
        <w:rPr>
          <w:rFonts w:cs="Arial"/>
          <w:szCs w:val="24"/>
        </w:rPr>
        <w:t>surrogate</w:t>
      </w:r>
      <w:r w:rsidR="006847D4" w:rsidRPr="00CE7221">
        <w:rPr>
          <w:rFonts w:cs="Arial"/>
          <w:szCs w:val="24"/>
        </w:rPr>
        <w:t xml:space="preserve">) </w:t>
      </w:r>
      <w:r w:rsidRPr="00CE7221">
        <w:rPr>
          <w:rFonts w:cs="Arial"/>
          <w:szCs w:val="24"/>
        </w:rPr>
        <w:t>must be asked whether (s)he wants to sign documentation linking her/him to the research and her/his wishes will govern</w:t>
      </w:r>
      <w:r w:rsidR="006847D4" w:rsidRPr="00CE7221">
        <w:rPr>
          <w:rFonts w:cs="Arial"/>
          <w:szCs w:val="24"/>
        </w:rPr>
        <w:t xml:space="preserve">, </w:t>
      </w:r>
      <w:r w:rsidR="006847D4" w:rsidRPr="00CE7221">
        <w:rPr>
          <w:rFonts w:cs="Arial"/>
          <w:szCs w:val="24"/>
          <w:u w:val="single"/>
        </w:rPr>
        <w:t>OR</w:t>
      </w:r>
    </w:p>
    <w:p w:rsidR="00FB4148" w:rsidRPr="00CE7221" w:rsidRDefault="005C6892" w:rsidP="00BE320D">
      <w:pPr>
        <w:pStyle w:val="ListParagraph"/>
        <w:numPr>
          <w:ilvl w:val="0"/>
          <w:numId w:val="32"/>
        </w:numPr>
        <w:spacing w:before="0" w:after="0" w:line="240" w:lineRule="auto"/>
        <w:contextualSpacing w:val="0"/>
        <w:rPr>
          <w:rFonts w:cs="Arial"/>
          <w:szCs w:val="24"/>
        </w:rPr>
      </w:pPr>
      <w:r w:rsidRPr="00CE7221">
        <w:rPr>
          <w:rFonts w:cs="Arial"/>
          <w:szCs w:val="24"/>
        </w:rPr>
        <w:t>For research which is not regulated by FDA or DOJ, the IRB may waive documentation of informed consent, if</w:t>
      </w:r>
      <w:r w:rsidR="006847D4" w:rsidRPr="00CE7221">
        <w:rPr>
          <w:rFonts w:cs="Arial"/>
          <w:szCs w:val="24"/>
        </w:rPr>
        <w:t xml:space="preserve"> the research participant (or </w:t>
      </w:r>
      <w:r w:rsidR="001B7C94" w:rsidRPr="00CE7221">
        <w:rPr>
          <w:rFonts w:cs="Arial"/>
          <w:szCs w:val="24"/>
        </w:rPr>
        <w:t>LAR/</w:t>
      </w:r>
      <w:r w:rsidR="00B91A3F" w:rsidRPr="00CE7221">
        <w:rPr>
          <w:rFonts w:cs="Arial"/>
          <w:szCs w:val="24"/>
        </w:rPr>
        <w:t>surrogate</w:t>
      </w:r>
      <w:r w:rsidR="006847D4" w:rsidRPr="00CE7221">
        <w:rPr>
          <w:rFonts w:cs="Arial"/>
          <w:szCs w:val="24"/>
        </w:rPr>
        <w:t>) are members of a distinct cultural group or community in which signing forms is not the norm, that the research presents no more than minimal risk of harm to participants and provided there is an appropriate alternative mechanism for documenting that informed consent was obtained.</w:t>
      </w:r>
      <w:r w:rsidR="00FB4148" w:rsidRPr="00CE7221">
        <w:rPr>
          <w:rFonts w:cs="Arial"/>
          <w:szCs w:val="24"/>
        </w:rPr>
        <w:t xml:space="preserve"> </w:t>
      </w:r>
    </w:p>
    <w:p w:rsidR="00754617" w:rsidRPr="00CE7221" w:rsidRDefault="00FB4148" w:rsidP="00754617">
      <w:pPr>
        <w:rPr>
          <w:rFonts w:cs="Arial"/>
          <w:szCs w:val="24"/>
        </w:rPr>
      </w:pPr>
      <w:r w:rsidRPr="00CE7221">
        <w:rPr>
          <w:rFonts w:cs="Arial"/>
          <w:szCs w:val="24"/>
        </w:rPr>
        <w:t>If the study involves PHI, a HIP</w:t>
      </w:r>
      <w:r w:rsidR="009175E8" w:rsidRPr="00CE7221">
        <w:rPr>
          <w:rFonts w:cs="Arial"/>
          <w:szCs w:val="24"/>
        </w:rPr>
        <w:t>A</w:t>
      </w:r>
      <w:r w:rsidRPr="00CE7221">
        <w:rPr>
          <w:rFonts w:cs="Arial"/>
          <w:szCs w:val="24"/>
        </w:rPr>
        <w:t xml:space="preserve">A Authorization with a </w:t>
      </w:r>
      <w:r w:rsidRPr="00CE7221">
        <w:rPr>
          <w:rFonts w:cs="Arial"/>
          <w:szCs w:val="24"/>
          <w:u w:val="single"/>
        </w:rPr>
        <w:t>signature</w:t>
      </w:r>
      <w:r w:rsidRPr="00CE7221">
        <w:rPr>
          <w:rFonts w:cs="Arial"/>
          <w:szCs w:val="24"/>
        </w:rPr>
        <w:t xml:space="preserve"> must be included</w:t>
      </w:r>
      <w:r w:rsidR="009A4261" w:rsidRPr="00CE7221">
        <w:rPr>
          <w:rFonts w:cs="Arial"/>
          <w:szCs w:val="24"/>
        </w:rPr>
        <w:t xml:space="preserve">, unless </w:t>
      </w:r>
      <w:r w:rsidR="00A54FAE" w:rsidRPr="00CE7221">
        <w:rPr>
          <w:rFonts w:cs="Arial"/>
          <w:szCs w:val="24"/>
        </w:rPr>
        <w:t xml:space="preserve">the IRB approves a </w:t>
      </w:r>
      <w:r w:rsidR="009A4261" w:rsidRPr="00CE7221">
        <w:rPr>
          <w:rFonts w:cs="Arial"/>
          <w:szCs w:val="24"/>
        </w:rPr>
        <w:t>HIPAA alteration (see below)</w:t>
      </w:r>
      <w:r w:rsidR="00A54FAE" w:rsidRPr="00CE7221">
        <w:rPr>
          <w:rFonts w:cs="Arial"/>
          <w:szCs w:val="24"/>
        </w:rPr>
        <w:t xml:space="preserve">.  It is permissible to combine a </w:t>
      </w:r>
      <w:r w:rsidRPr="00CE7221">
        <w:rPr>
          <w:rFonts w:cs="Arial"/>
          <w:szCs w:val="24"/>
        </w:rPr>
        <w:t>HIPAA Authorization with the Information Sheet.</w:t>
      </w:r>
    </w:p>
    <w:p w:rsidR="00754617" w:rsidRPr="00CE7221" w:rsidRDefault="00754617" w:rsidP="006B6480">
      <w:pPr>
        <w:pStyle w:val="Heading2"/>
      </w:pPr>
      <w:bookmarkStart w:id="336" w:name="_Toc453781351"/>
      <w:bookmarkStart w:id="337" w:name="_Toc478638361"/>
      <w:bookmarkStart w:id="338" w:name="_Toc504137495"/>
      <w:bookmarkStart w:id="339" w:name="_Toc22300205"/>
      <w:r w:rsidRPr="00CE7221">
        <w:t>Waiver of Required Elements of Informed Consent</w:t>
      </w:r>
      <w:bookmarkEnd w:id="336"/>
      <w:bookmarkEnd w:id="337"/>
      <w:bookmarkEnd w:id="338"/>
      <w:bookmarkEnd w:id="339"/>
    </w:p>
    <w:p w:rsidR="00697B05" w:rsidRPr="00CE7221" w:rsidRDefault="00A54FAE" w:rsidP="00754617">
      <w:pPr>
        <w:rPr>
          <w:rFonts w:cs="Arial"/>
          <w:szCs w:val="24"/>
        </w:rPr>
      </w:pPr>
      <w:r w:rsidRPr="00CE7221">
        <w:rPr>
          <w:rFonts w:cs="Arial"/>
          <w:szCs w:val="24"/>
        </w:rPr>
        <w:lastRenderedPageBreak/>
        <w:t>Request a</w:t>
      </w:r>
      <w:r w:rsidR="00754617" w:rsidRPr="00CE7221">
        <w:rPr>
          <w:rFonts w:cs="Arial"/>
          <w:szCs w:val="24"/>
        </w:rPr>
        <w:t xml:space="preserve"> waiver </w:t>
      </w:r>
      <w:r w:rsidR="00697B05" w:rsidRPr="00CE7221">
        <w:rPr>
          <w:rFonts w:cs="Arial"/>
          <w:szCs w:val="24"/>
        </w:rPr>
        <w:t xml:space="preserve">when the research cannot include all of the </w:t>
      </w:r>
      <w:r w:rsidR="00754617" w:rsidRPr="00CE7221">
        <w:rPr>
          <w:rFonts w:cs="Arial"/>
          <w:szCs w:val="24"/>
        </w:rPr>
        <w:t>required elements of informed consent</w:t>
      </w:r>
      <w:r w:rsidR="00FA7545" w:rsidRPr="00CE7221">
        <w:rPr>
          <w:rFonts w:cs="Arial"/>
          <w:szCs w:val="24"/>
        </w:rPr>
        <w:t>; however, when broad consent is used, no</w:t>
      </w:r>
      <w:r w:rsidR="001129B4" w:rsidRPr="00CE7221">
        <w:rPr>
          <w:rFonts w:cs="Arial"/>
          <w:szCs w:val="24"/>
        </w:rPr>
        <w:t>ne</w:t>
      </w:r>
      <w:r w:rsidR="00FA7545" w:rsidRPr="00CE7221">
        <w:rPr>
          <w:rFonts w:cs="Arial"/>
          <w:szCs w:val="24"/>
        </w:rPr>
        <w:t xml:space="preserve"> of the required elements of broad consent may be waived</w:t>
      </w:r>
      <w:r w:rsidR="00754617" w:rsidRPr="00CE7221">
        <w:rPr>
          <w:rFonts w:cs="Arial"/>
          <w:szCs w:val="24"/>
        </w:rPr>
        <w:t xml:space="preserve">. This is requested when </w:t>
      </w:r>
      <w:r w:rsidR="004661EA" w:rsidRPr="00CE7221">
        <w:rPr>
          <w:rFonts w:cs="Arial"/>
          <w:szCs w:val="24"/>
        </w:rPr>
        <w:t xml:space="preserve">the PI </w:t>
      </w:r>
      <w:r w:rsidR="00754617" w:rsidRPr="00CE7221">
        <w:rPr>
          <w:rFonts w:cs="Arial"/>
          <w:szCs w:val="24"/>
        </w:rPr>
        <w:t>does not wish to include all the required elements in the informed consent document (i.e., cannot disclose purpose of the</w:t>
      </w:r>
      <w:r w:rsidR="00527594" w:rsidRPr="00CE7221">
        <w:rPr>
          <w:rFonts w:cs="Arial"/>
          <w:szCs w:val="24"/>
        </w:rPr>
        <w:t xml:space="preserve"> research</w:t>
      </w:r>
      <w:r w:rsidR="00754617" w:rsidRPr="00CE7221">
        <w:rPr>
          <w:rFonts w:cs="Arial"/>
          <w:szCs w:val="24"/>
        </w:rPr>
        <w:t xml:space="preserve">, for a project involving deception).  The </w:t>
      </w:r>
      <w:r w:rsidR="00697B05" w:rsidRPr="00CE7221">
        <w:rPr>
          <w:rFonts w:cs="Arial"/>
          <w:szCs w:val="24"/>
        </w:rPr>
        <w:t xml:space="preserve">waiver must meet the </w:t>
      </w:r>
      <w:r w:rsidR="00754617" w:rsidRPr="00CE7221">
        <w:rPr>
          <w:rFonts w:cs="Arial"/>
          <w:szCs w:val="24"/>
        </w:rPr>
        <w:t xml:space="preserve">criteria listed </w:t>
      </w:r>
      <w:r w:rsidR="00697B05" w:rsidRPr="00CE7221">
        <w:rPr>
          <w:rFonts w:cs="Arial"/>
          <w:szCs w:val="24"/>
        </w:rPr>
        <w:t xml:space="preserve">on the </w:t>
      </w:r>
      <w:hyperlink r:id="rId144" w:history="1">
        <w:r w:rsidR="00697B05" w:rsidRPr="00CE7221">
          <w:rPr>
            <w:rStyle w:val="Hyperlink"/>
            <w:rFonts w:cs="Arial"/>
            <w:szCs w:val="24"/>
          </w:rPr>
          <w:t>waiver request form</w:t>
        </w:r>
      </w:hyperlink>
      <w:r w:rsidR="00697B05" w:rsidRPr="00CE7221">
        <w:rPr>
          <w:rFonts w:cs="Arial"/>
          <w:szCs w:val="24"/>
        </w:rPr>
        <w:t>.</w:t>
      </w:r>
    </w:p>
    <w:p w:rsidR="00754617" w:rsidRPr="00CE7221" w:rsidRDefault="00754617" w:rsidP="006B6480">
      <w:pPr>
        <w:pStyle w:val="Heading1"/>
      </w:pPr>
      <w:bookmarkStart w:id="340" w:name="_Toc453781353"/>
      <w:bookmarkStart w:id="341" w:name="_Toc478638362"/>
      <w:bookmarkStart w:id="342" w:name="_Toc504137496"/>
      <w:bookmarkStart w:id="343" w:name="_Toc22300206"/>
      <w:r w:rsidRPr="00CE7221">
        <w:t>HIPAA Waivers</w:t>
      </w:r>
      <w:bookmarkEnd w:id="340"/>
      <w:bookmarkEnd w:id="341"/>
      <w:bookmarkEnd w:id="342"/>
      <w:bookmarkEnd w:id="343"/>
    </w:p>
    <w:p w:rsidR="00754617" w:rsidRPr="00CE7221" w:rsidRDefault="00754617" w:rsidP="00754617">
      <w:pPr>
        <w:pStyle w:val="List"/>
        <w:rPr>
          <w:rFonts w:ascii="Arial" w:hAnsi="Arial" w:cs="Arial"/>
          <w:b/>
        </w:rPr>
      </w:pPr>
    </w:p>
    <w:p w:rsidR="00754617" w:rsidRPr="00CE7221" w:rsidRDefault="00697B05" w:rsidP="00754617">
      <w:pPr>
        <w:pStyle w:val="List"/>
        <w:ind w:left="0" w:firstLine="0"/>
        <w:rPr>
          <w:rFonts w:ascii="Arial" w:hAnsi="Arial" w:cs="Arial"/>
          <w:b/>
          <w:bCs/>
        </w:rPr>
      </w:pPr>
      <w:r w:rsidRPr="00CE7221">
        <w:rPr>
          <w:rFonts w:ascii="Arial" w:hAnsi="Arial" w:cs="Arial"/>
          <w:bCs/>
        </w:rPr>
        <w:t>The IRB may approve the u</w:t>
      </w:r>
      <w:r w:rsidR="00754617" w:rsidRPr="00CE7221">
        <w:rPr>
          <w:rFonts w:ascii="Arial" w:hAnsi="Arial" w:cs="Arial"/>
          <w:bCs/>
        </w:rPr>
        <w:t>ses and disclosures of PHI for</w:t>
      </w:r>
      <w:r w:rsidR="00527594" w:rsidRPr="00CE7221">
        <w:rPr>
          <w:rFonts w:ascii="Arial" w:hAnsi="Arial" w:cs="Arial"/>
          <w:bCs/>
        </w:rPr>
        <w:t xml:space="preserve"> research</w:t>
      </w:r>
      <w:r w:rsidR="00754617" w:rsidRPr="00CE7221">
        <w:rPr>
          <w:rFonts w:ascii="Arial" w:hAnsi="Arial" w:cs="Arial"/>
          <w:bCs/>
        </w:rPr>
        <w:t xml:space="preserve"> purposes </w:t>
      </w:r>
      <w:r w:rsidRPr="00CE7221">
        <w:rPr>
          <w:rFonts w:ascii="Arial" w:hAnsi="Arial" w:cs="Arial"/>
          <w:bCs/>
        </w:rPr>
        <w:t xml:space="preserve">when the investigator submits a </w:t>
      </w:r>
      <w:hyperlink r:id="rId145" w:history="1">
        <w:r w:rsidR="00754617" w:rsidRPr="00CE7221">
          <w:rPr>
            <w:rStyle w:val="Hyperlink"/>
            <w:rFonts w:ascii="Arial" w:hAnsi="Arial" w:cs="Arial"/>
            <w:bCs/>
          </w:rPr>
          <w:t>HIPAA Waiver</w:t>
        </w:r>
      </w:hyperlink>
      <w:r w:rsidR="00754617" w:rsidRPr="00CE7221">
        <w:rPr>
          <w:rFonts w:ascii="Arial" w:hAnsi="Arial" w:cs="Arial"/>
          <w:bCs/>
        </w:rPr>
        <w:t xml:space="preserve"> (of the HIPAA</w:t>
      </w:r>
      <w:r w:rsidR="00527594" w:rsidRPr="00CE7221">
        <w:rPr>
          <w:rFonts w:ascii="Arial" w:hAnsi="Arial" w:cs="Arial"/>
          <w:bCs/>
        </w:rPr>
        <w:t xml:space="preserve"> research</w:t>
      </w:r>
      <w:r w:rsidR="00FB4F39" w:rsidRPr="00CE7221">
        <w:rPr>
          <w:rFonts w:ascii="Arial" w:hAnsi="Arial" w:cs="Arial"/>
          <w:bCs/>
        </w:rPr>
        <w:t xml:space="preserve"> a</w:t>
      </w:r>
      <w:r w:rsidR="00754617" w:rsidRPr="00CE7221">
        <w:rPr>
          <w:rFonts w:ascii="Arial" w:hAnsi="Arial" w:cs="Arial"/>
          <w:bCs/>
        </w:rPr>
        <w:t xml:space="preserve">uthorization requirement). If </w:t>
      </w:r>
      <w:r w:rsidRPr="00CE7221">
        <w:rPr>
          <w:rFonts w:ascii="Arial" w:hAnsi="Arial" w:cs="Arial"/>
          <w:bCs/>
        </w:rPr>
        <w:t xml:space="preserve">the IRB approves </w:t>
      </w:r>
      <w:r w:rsidR="00754617" w:rsidRPr="00CE7221">
        <w:rPr>
          <w:rFonts w:ascii="Arial" w:hAnsi="Arial" w:cs="Arial"/>
          <w:bCs/>
        </w:rPr>
        <w:t xml:space="preserve">a </w:t>
      </w:r>
      <w:r w:rsidR="00FB4F39" w:rsidRPr="00CE7221">
        <w:rPr>
          <w:rFonts w:ascii="Arial" w:hAnsi="Arial" w:cs="Arial"/>
          <w:bCs/>
        </w:rPr>
        <w:t>p</w:t>
      </w:r>
      <w:r w:rsidR="00754617" w:rsidRPr="00CE7221">
        <w:rPr>
          <w:rFonts w:ascii="Arial" w:hAnsi="Arial" w:cs="Arial"/>
          <w:bCs/>
        </w:rPr>
        <w:t xml:space="preserve">artial </w:t>
      </w:r>
      <w:r w:rsidR="00FB4F39" w:rsidRPr="00CE7221">
        <w:rPr>
          <w:rFonts w:ascii="Arial" w:hAnsi="Arial" w:cs="Arial"/>
          <w:bCs/>
        </w:rPr>
        <w:t>HIPAA w</w:t>
      </w:r>
      <w:r w:rsidR="00754617" w:rsidRPr="00CE7221">
        <w:rPr>
          <w:rFonts w:ascii="Arial" w:hAnsi="Arial" w:cs="Arial"/>
          <w:bCs/>
        </w:rPr>
        <w:t>aiver</w:t>
      </w:r>
      <w:r w:rsidRPr="00CE7221">
        <w:rPr>
          <w:rFonts w:ascii="Arial" w:hAnsi="Arial" w:cs="Arial"/>
          <w:bCs/>
        </w:rPr>
        <w:t xml:space="preserve"> (e.g., for recruitment purposes), </w:t>
      </w:r>
      <w:r w:rsidR="00754617" w:rsidRPr="00CE7221">
        <w:rPr>
          <w:rFonts w:ascii="Arial" w:hAnsi="Arial" w:cs="Arial"/>
          <w:bCs/>
        </w:rPr>
        <w:t xml:space="preserve">the </w:t>
      </w:r>
      <w:r w:rsidRPr="00CE7221">
        <w:rPr>
          <w:rFonts w:ascii="Arial" w:hAnsi="Arial" w:cs="Arial"/>
          <w:bCs/>
        </w:rPr>
        <w:t xml:space="preserve">IRB conditions the </w:t>
      </w:r>
      <w:r w:rsidR="00754617" w:rsidRPr="00CE7221">
        <w:rPr>
          <w:rFonts w:ascii="Arial" w:hAnsi="Arial" w:cs="Arial"/>
          <w:bCs/>
        </w:rPr>
        <w:t>use or disclosure upon compliance with any HIPAA</w:t>
      </w:r>
      <w:r w:rsidR="00527594" w:rsidRPr="00CE7221">
        <w:rPr>
          <w:rFonts w:ascii="Arial" w:hAnsi="Arial" w:cs="Arial"/>
          <w:bCs/>
        </w:rPr>
        <w:t xml:space="preserve"> research</w:t>
      </w:r>
      <w:r w:rsidR="00FB4F39" w:rsidRPr="00CE7221">
        <w:rPr>
          <w:rFonts w:ascii="Arial" w:hAnsi="Arial" w:cs="Arial"/>
          <w:bCs/>
        </w:rPr>
        <w:t xml:space="preserve"> a</w:t>
      </w:r>
      <w:r w:rsidR="00754617" w:rsidRPr="00CE7221">
        <w:rPr>
          <w:rFonts w:ascii="Arial" w:hAnsi="Arial" w:cs="Arial"/>
          <w:bCs/>
        </w:rPr>
        <w:t>uthorization requirements not waived</w:t>
      </w:r>
      <w:r w:rsidRPr="00CE7221">
        <w:rPr>
          <w:rFonts w:ascii="Arial" w:hAnsi="Arial" w:cs="Arial"/>
          <w:bCs/>
        </w:rPr>
        <w:t xml:space="preserve"> (e.g., obtaining a HIPAA authorization once consent is obtained)</w:t>
      </w:r>
      <w:r w:rsidR="00754617" w:rsidRPr="00CE7221">
        <w:rPr>
          <w:rFonts w:ascii="Arial" w:hAnsi="Arial" w:cs="Arial"/>
          <w:bCs/>
        </w:rPr>
        <w:t>.</w:t>
      </w:r>
    </w:p>
    <w:p w:rsidR="00754617" w:rsidRPr="00CE7221" w:rsidRDefault="00754617" w:rsidP="00754617">
      <w:pPr>
        <w:pStyle w:val="List"/>
        <w:ind w:left="0" w:firstLine="0"/>
        <w:contextualSpacing w:val="0"/>
        <w:jc w:val="both"/>
        <w:rPr>
          <w:rFonts w:ascii="Arial" w:hAnsi="Arial" w:cs="Arial"/>
          <w:bCs/>
        </w:rPr>
      </w:pPr>
    </w:p>
    <w:p w:rsidR="00754617" w:rsidRPr="00CE7221" w:rsidRDefault="00754617" w:rsidP="00754617">
      <w:pPr>
        <w:pStyle w:val="List"/>
        <w:ind w:left="0" w:firstLine="0"/>
        <w:contextualSpacing w:val="0"/>
        <w:jc w:val="both"/>
        <w:rPr>
          <w:rFonts w:ascii="Arial" w:hAnsi="Arial" w:cs="Arial"/>
          <w:bCs/>
        </w:rPr>
      </w:pPr>
      <w:r w:rsidRPr="00CE7221">
        <w:rPr>
          <w:rFonts w:ascii="Arial" w:hAnsi="Arial" w:cs="Arial"/>
          <w:bCs/>
        </w:rPr>
        <w:t xml:space="preserve">The requested waiver must satisfy </w:t>
      </w:r>
      <w:r w:rsidR="00222767" w:rsidRPr="00CE7221">
        <w:rPr>
          <w:rFonts w:ascii="Arial" w:hAnsi="Arial" w:cs="Arial"/>
          <w:bCs/>
        </w:rPr>
        <w:t>all</w:t>
      </w:r>
      <w:r w:rsidR="005E589F" w:rsidRPr="00CE7221">
        <w:rPr>
          <w:rFonts w:ascii="Arial" w:hAnsi="Arial" w:cs="Arial"/>
          <w:bCs/>
        </w:rPr>
        <w:t xml:space="preserve"> of </w:t>
      </w:r>
      <w:r w:rsidRPr="00CE7221">
        <w:rPr>
          <w:rFonts w:ascii="Arial" w:hAnsi="Arial" w:cs="Arial"/>
          <w:bCs/>
        </w:rPr>
        <w:t>the following criteria:</w:t>
      </w:r>
    </w:p>
    <w:p w:rsidR="00754617" w:rsidRPr="00CE7221" w:rsidRDefault="00754617" w:rsidP="000B47AF">
      <w:pPr>
        <w:pStyle w:val="List"/>
        <w:numPr>
          <w:ilvl w:val="0"/>
          <w:numId w:val="68"/>
        </w:numPr>
        <w:contextualSpacing w:val="0"/>
        <w:rPr>
          <w:rFonts w:ascii="Arial" w:hAnsi="Arial" w:cs="Arial"/>
          <w:bCs/>
        </w:rPr>
      </w:pPr>
      <w:r w:rsidRPr="00CE7221">
        <w:rPr>
          <w:rFonts w:ascii="Arial" w:hAnsi="Arial" w:cs="Arial"/>
          <w:bCs/>
        </w:rPr>
        <w:t>The use or disclosure involves no more than a minimal risk to the privacy of the</w:t>
      </w:r>
      <w:r w:rsidR="00FB4F39" w:rsidRPr="00CE7221">
        <w:rPr>
          <w:rFonts w:ascii="Arial" w:hAnsi="Arial" w:cs="Arial"/>
          <w:bCs/>
        </w:rPr>
        <w:t xml:space="preserve"> research p</w:t>
      </w:r>
      <w:r w:rsidR="00EA2406" w:rsidRPr="00CE7221">
        <w:rPr>
          <w:rFonts w:ascii="Arial" w:hAnsi="Arial" w:cs="Arial"/>
          <w:bCs/>
        </w:rPr>
        <w:t>articipants</w:t>
      </w:r>
      <w:r w:rsidRPr="00CE7221">
        <w:rPr>
          <w:rFonts w:ascii="Arial" w:hAnsi="Arial" w:cs="Arial"/>
          <w:bCs/>
        </w:rPr>
        <w:t xml:space="preserve"> because:</w:t>
      </w:r>
    </w:p>
    <w:p w:rsidR="00754617" w:rsidRPr="00CE7221" w:rsidRDefault="00754617" w:rsidP="000B47AF">
      <w:pPr>
        <w:pStyle w:val="List"/>
        <w:numPr>
          <w:ilvl w:val="1"/>
          <w:numId w:val="68"/>
        </w:numPr>
        <w:contextualSpacing w:val="0"/>
        <w:rPr>
          <w:rFonts w:ascii="Arial" w:hAnsi="Arial" w:cs="Arial"/>
          <w:bCs/>
        </w:rPr>
      </w:pPr>
      <w:r w:rsidRPr="00CE7221">
        <w:rPr>
          <w:rFonts w:ascii="Arial" w:hAnsi="Arial" w:cs="Arial"/>
          <w:bCs/>
        </w:rPr>
        <w:t>There is an adequate plan to protect the “identifiers” from improper use or disclosure</w:t>
      </w:r>
      <w:r w:rsidR="006D54CA" w:rsidRPr="00CE7221">
        <w:rPr>
          <w:rFonts w:ascii="Arial" w:hAnsi="Arial" w:cs="Arial"/>
          <w:bCs/>
        </w:rPr>
        <w:t xml:space="preserve">.  Refer to DMC </w:t>
      </w:r>
      <w:r w:rsidR="006D54CA" w:rsidRPr="00CE7221">
        <w:rPr>
          <w:rStyle w:val="Hyperlink"/>
          <w:rFonts w:ascii="Arial" w:hAnsi="Arial" w:cs="Arial"/>
          <w:bCs/>
          <w:color w:val="auto"/>
          <w:u w:val="none"/>
        </w:rPr>
        <w:t xml:space="preserve">Policy on </w:t>
      </w:r>
      <w:hyperlink r:id="rId146" w:history="1">
        <w:r w:rsidR="006D54CA" w:rsidRPr="00CE7221">
          <w:rPr>
            <w:rStyle w:val="Hyperlink"/>
            <w:rFonts w:ascii="Arial" w:hAnsi="Arial" w:cs="Arial"/>
            <w:bCs/>
          </w:rPr>
          <w:t>De-Identification of Information</w:t>
        </w:r>
      </w:hyperlink>
      <w:r w:rsidRPr="00CE7221">
        <w:rPr>
          <w:rFonts w:ascii="Arial" w:hAnsi="Arial" w:cs="Arial"/>
          <w:bCs/>
        </w:rPr>
        <w:t xml:space="preserve"> </w:t>
      </w:r>
      <w:r w:rsidR="006D54CA" w:rsidRPr="00CE7221">
        <w:rPr>
          <w:rFonts w:ascii="Arial" w:hAnsi="Arial" w:cs="Arial"/>
          <w:bCs/>
        </w:rPr>
        <w:t>(HIP</w:t>
      </w:r>
      <w:r w:rsidR="00725452" w:rsidRPr="00CE7221">
        <w:rPr>
          <w:rFonts w:ascii="Arial" w:hAnsi="Arial" w:cs="Arial"/>
          <w:bCs/>
        </w:rPr>
        <w:t>A</w:t>
      </w:r>
      <w:r w:rsidR="006D54CA" w:rsidRPr="00CE7221">
        <w:rPr>
          <w:rFonts w:ascii="Arial" w:hAnsi="Arial" w:cs="Arial"/>
          <w:bCs/>
        </w:rPr>
        <w:t xml:space="preserve">A-6) </w:t>
      </w:r>
      <w:r w:rsidRPr="00CE7221">
        <w:rPr>
          <w:rFonts w:ascii="Arial" w:hAnsi="Arial" w:cs="Arial"/>
          <w:bCs/>
        </w:rPr>
        <w:t>for the types o</w:t>
      </w:r>
      <w:r w:rsidR="00FB4F39" w:rsidRPr="00CE7221">
        <w:rPr>
          <w:rFonts w:ascii="Arial" w:hAnsi="Arial" w:cs="Arial"/>
          <w:bCs/>
        </w:rPr>
        <w:t xml:space="preserve">f information considered to be </w:t>
      </w:r>
      <w:r w:rsidRPr="00CE7221">
        <w:rPr>
          <w:rFonts w:ascii="Arial" w:hAnsi="Arial" w:cs="Arial"/>
          <w:bCs/>
        </w:rPr>
        <w:t>identifiers;</w:t>
      </w:r>
    </w:p>
    <w:p w:rsidR="00754617" w:rsidRPr="00CE7221" w:rsidRDefault="00754617" w:rsidP="000B47AF">
      <w:pPr>
        <w:pStyle w:val="List"/>
        <w:numPr>
          <w:ilvl w:val="1"/>
          <w:numId w:val="68"/>
        </w:numPr>
        <w:contextualSpacing w:val="0"/>
        <w:rPr>
          <w:rFonts w:ascii="Arial" w:hAnsi="Arial" w:cs="Arial"/>
          <w:bCs/>
        </w:rPr>
      </w:pPr>
      <w:r w:rsidRPr="00CE7221">
        <w:rPr>
          <w:rFonts w:ascii="Arial" w:hAnsi="Arial" w:cs="Arial"/>
          <w:bCs/>
        </w:rPr>
        <w:t>There is a</w:t>
      </w:r>
      <w:r w:rsidR="00FB4F39" w:rsidRPr="00CE7221">
        <w:rPr>
          <w:rFonts w:ascii="Arial" w:hAnsi="Arial" w:cs="Arial"/>
          <w:bCs/>
        </w:rPr>
        <w:t>n adequate plan to destroy the identifiers</w:t>
      </w:r>
      <w:r w:rsidRPr="00CE7221">
        <w:rPr>
          <w:rFonts w:ascii="Arial" w:hAnsi="Arial" w:cs="Arial"/>
          <w:bCs/>
        </w:rPr>
        <w:t xml:space="preserve"> at the earliest opportunity, unless there is a health or</w:t>
      </w:r>
      <w:r w:rsidR="00527594" w:rsidRPr="00CE7221">
        <w:rPr>
          <w:rFonts w:ascii="Arial" w:hAnsi="Arial" w:cs="Arial"/>
          <w:bCs/>
        </w:rPr>
        <w:t xml:space="preserve"> research</w:t>
      </w:r>
      <w:r w:rsidRPr="00CE7221">
        <w:rPr>
          <w:rFonts w:ascii="Arial" w:hAnsi="Arial" w:cs="Arial"/>
          <w:bCs/>
        </w:rPr>
        <w:t xml:space="preserve"> j</w:t>
      </w:r>
      <w:r w:rsidR="00FB4F39" w:rsidRPr="00CE7221">
        <w:rPr>
          <w:rFonts w:ascii="Arial" w:hAnsi="Arial" w:cs="Arial"/>
          <w:bCs/>
        </w:rPr>
        <w:t>ustification for retaining the identifiers</w:t>
      </w:r>
      <w:r w:rsidRPr="00CE7221">
        <w:rPr>
          <w:rFonts w:ascii="Arial" w:hAnsi="Arial" w:cs="Arial"/>
          <w:bCs/>
        </w:rPr>
        <w:t xml:space="preserve"> or their retention is required by law; and</w:t>
      </w:r>
    </w:p>
    <w:p w:rsidR="00754617" w:rsidRPr="00CE7221" w:rsidRDefault="00754617" w:rsidP="000B47AF">
      <w:pPr>
        <w:pStyle w:val="List"/>
        <w:numPr>
          <w:ilvl w:val="1"/>
          <w:numId w:val="68"/>
        </w:numPr>
        <w:contextualSpacing w:val="0"/>
        <w:rPr>
          <w:rFonts w:ascii="Arial" w:hAnsi="Arial" w:cs="Arial"/>
          <w:bCs/>
        </w:rPr>
      </w:pPr>
      <w:r w:rsidRPr="00CE7221">
        <w:rPr>
          <w:rFonts w:ascii="Arial" w:hAnsi="Arial" w:cs="Arial"/>
          <w:bCs/>
        </w:rPr>
        <w:t>There are adequate written assurances that the protected health information (PHI) will not be reused or disclosed to any other person or entity, except as required by law, for authorized oversight of the</w:t>
      </w:r>
      <w:r w:rsidR="00527594" w:rsidRPr="00CE7221">
        <w:rPr>
          <w:rFonts w:ascii="Arial" w:hAnsi="Arial" w:cs="Arial"/>
          <w:bCs/>
        </w:rPr>
        <w:t xml:space="preserve"> research</w:t>
      </w:r>
      <w:r w:rsidRPr="00CE7221">
        <w:rPr>
          <w:rFonts w:ascii="Arial" w:hAnsi="Arial" w:cs="Arial"/>
          <w:bCs/>
        </w:rPr>
        <w:t xml:space="preserve"> study or for other</w:t>
      </w:r>
      <w:r w:rsidR="00527594" w:rsidRPr="00CE7221">
        <w:rPr>
          <w:rFonts w:ascii="Arial" w:hAnsi="Arial" w:cs="Arial"/>
          <w:bCs/>
        </w:rPr>
        <w:t xml:space="preserve"> research</w:t>
      </w:r>
      <w:r w:rsidRPr="00CE7221">
        <w:rPr>
          <w:rFonts w:ascii="Arial" w:hAnsi="Arial" w:cs="Arial"/>
          <w:bCs/>
        </w:rPr>
        <w:t xml:space="preserve"> for which the use or disclosure of PHI is otherwise permitted.</w:t>
      </w:r>
    </w:p>
    <w:p w:rsidR="00754617" w:rsidRPr="00CE7221" w:rsidRDefault="00754617" w:rsidP="000B47AF">
      <w:pPr>
        <w:pStyle w:val="List"/>
        <w:numPr>
          <w:ilvl w:val="0"/>
          <w:numId w:val="68"/>
        </w:numPr>
        <w:contextualSpacing w:val="0"/>
        <w:rPr>
          <w:rFonts w:ascii="Arial" w:hAnsi="Arial" w:cs="Arial"/>
          <w:bCs/>
        </w:rPr>
      </w:pPr>
      <w:r w:rsidRPr="00CE7221">
        <w:rPr>
          <w:rFonts w:ascii="Arial" w:hAnsi="Arial" w:cs="Arial"/>
          <w:bCs/>
        </w:rPr>
        <w:t>The</w:t>
      </w:r>
      <w:r w:rsidR="00527594" w:rsidRPr="00CE7221">
        <w:rPr>
          <w:rFonts w:ascii="Arial" w:hAnsi="Arial" w:cs="Arial"/>
          <w:bCs/>
        </w:rPr>
        <w:t xml:space="preserve"> research</w:t>
      </w:r>
      <w:r w:rsidRPr="00CE7221">
        <w:rPr>
          <w:rFonts w:ascii="Arial" w:hAnsi="Arial" w:cs="Arial"/>
          <w:bCs/>
        </w:rPr>
        <w:t xml:space="preserve"> could not practicably be conducted without the waiver-</w:t>
      </w:r>
      <w:r w:rsidR="00527594" w:rsidRPr="00CE7221">
        <w:rPr>
          <w:rFonts w:ascii="Arial" w:hAnsi="Arial" w:cs="Arial"/>
          <w:bCs/>
        </w:rPr>
        <w:t xml:space="preserve"> research</w:t>
      </w:r>
      <w:r w:rsidRPr="00CE7221">
        <w:rPr>
          <w:rFonts w:ascii="Arial" w:hAnsi="Arial" w:cs="Arial"/>
          <w:bCs/>
        </w:rPr>
        <w:t xml:space="preserve"> involving treatment will almost never be eligible since most clinical trials could practicably be conducted without a waiver; and</w:t>
      </w:r>
    </w:p>
    <w:p w:rsidR="00754617" w:rsidRPr="00CE7221" w:rsidRDefault="00754617" w:rsidP="000B47AF">
      <w:pPr>
        <w:pStyle w:val="List"/>
        <w:numPr>
          <w:ilvl w:val="0"/>
          <w:numId w:val="68"/>
        </w:numPr>
        <w:contextualSpacing w:val="0"/>
        <w:rPr>
          <w:rFonts w:ascii="Arial" w:hAnsi="Arial" w:cs="Arial"/>
          <w:bCs/>
        </w:rPr>
      </w:pPr>
      <w:r w:rsidRPr="00CE7221">
        <w:rPr>
          <w:rFonts w:ascii="Arial" w:hAnsi="Arial" w:cs="Arial"/>
          <w:bCs/>
        </w:rPr>
        <w:t>The</w:t>
      </w:r>
      <w:r w:rsidR="00527594" w:rsidRPr="00CE7221">
        <w:rPr>
          <w:rFonts w:ascii="Arial" w:hAnsi="Arial" w:cs="Arial"/>
          <w:bCs/>
        </w:rPr>
        <w:t xml:space="preserve"> research</w:t>
      </w:r>
      <w:r w:rsidRPr="00CE7221">
        <w:rPr>
          <w:rFonts w:ascii="Arial" w:hAnsi="Arial" w:cs="Arial"/>
          <w:bCs/>
        </w:rPr>
        <w:t xml:space="preserve"> could not practicably be conducted without access to and use of the PHI- If de-identified information or a limited data set can practicably be used, a waiver of authorization should not be granted.</w:t>
      </w:r>
    </w:p>
    <w:p w:rsidR="00754617" w:rsidRPr="00CE7221" w:rsidRDefault="00754617" w:rsidP="00754617">
      <w:pPr>
        <w:rPr>
          <w:rStyle w:val="Hyperlink"/>
          <w:color w:val="auto"/>
          <w:u w:val="none"/>
        </w:rPr>
      </w:pPr>
      <w:r w:rsidRPr="00CE7221">
        <w:rPr>
          <w:rFonts w:cs="Arial"/>
          <w:bCs/>
          <w:szCs w:val="24"/>
        </w:rPr>
        <w:t xml:space="preserve">The PI should submit the request for waiver using the </w:t>
      </w:r>
      <w:r w:rsidRPr="00CE7221">
        <w:rPr>
          <w:rFonts w:cs="Arial"/>
          <w:bCs/>
          <w:i/>
          <w:szCs w:val="24"/>
        </w:rPr>
        <w:t>HIPAA Waiver of Authorization Form.</w:t>
      </w:r>
      <w:r w:rsidRPr="00CE7221">
        <w:rPr>
          <w:rFonts w:cs="Arial"/>
          <w:bCs/>
          <w:szCs w:val="24"/>
        </w:rPr>
        <w:t xml:space="preserve"> The IRB will review and approve the waiver, if appropriate, under either normal or expedited review procedures. </w:t>
      </w:r>
      <w:r w:rsidR="00697B05" w:rsidRPr="00CE7221">
        <w:rPr>
          <w:rFonts w:cs="Arial"/>
          <w:szCs w:val="24"/>
        </w:rPr>
        <w:t>R</w:t>
      </w:r>
      <w:r w:rsidR="006D54CA" w:rsidRPr="00CE7221">
        <w:rPr>
          <w:rFonts w:cs="Arial"/>
          <w:szCs w:val="24"/>
        </w:rPr>
        <w:t xml:space="preserve">efer to </w:t>
      </w:r>
      <w:r w:rsidR="006D54CA" w:rsidRPr="00CE7221">
        <w:rPr>
          <w:rStyle w:val="Hyperlink"/>
          <w:rFonts w:cs="Arial"/>
          <w:color w:val="auto"/>
          <w:szCs w:val="24"/>
          <w:u w:val="none"/>
        </w:rPr>
        <w:t xml:space="preserve">DMC Policy </w:t>
      </w:r>
      <w:hyperlink r:id="rId147" w:history="1">
        <w:r w:rsidR="006D54CA" w:rsidRPr="00CE7221">
          <w:rPr>
            <w:rStyle w:val="Hyperlink"/>
            <w:rFonts w:cs="Arial"/>
            <w:szCs w:val="24"/>
          </w:rPr>
          <w:t>Uses and Disclosures for Research Purposes</w:t>
        </w:r>
      </w:hyperlink>
      <w:r w:rsidR="006D54CA" w:rsidRPr="00CE7221">
        <w:rPr>
          <w:rStyle w:val="Hyperlink"/>
          <w:rFonts w:cs="Arial"/>
          <w:color w:val="auto"/>
          <w:szCs w:val="24"/>
          <w:u w:val="none"/>
        </w:rPr>
        <w:t xml:space="preserve"> (HIPAA-28)</w:t>
      </w:r>
      <w:r w:rsidR="00697B05" w:rsidRPr="00CE7221">
        <w:rPr>
          <w:rStyle w:val="Hyperlink"/>
          <w:rFonts w:cs="Arial"/>
          <w:color w:val="auto"/>
          <w:szCs w:val="24"/>
          <w:u w:val="none"/>
        </w:rPr>
        <w:t xml:space="preserve"> for more information.</w:t>
      </w:r>
    </w:p>
    <w:p w:rsidR="00754617" w:rsidRPr="00CE7221" w:rsidRDefault="00697B05" w:rsidP="00754617">
      <w:pPr>
        <w:rPr>
          <w:rFonts w:cs="Arial"/>
          <w:szCs w:val="24"/>
        </w:rPr>
      </w:pPr>
      <w:bookmarkStart w:id="344" w:name="_Toc365275191"/>
      <w:r w:rsidRPr="00CE7221">
        <w:rPr>
          <w:rFonts w:cs="Arial"/>
          <w:szCs w:val="24"/>
        </w:rPr>
        <w:t xml:space="preserve">The section below described the </w:t>
      </w:r>
      <w:r w:rsidR="00FB4F39" w:rsidRPr="00CE7221">
        <w:rPr>
          <w:rFonts w:cs="Arial"/>
          <w:szCs w:val="24"/>
        </w:rPr>
        <w:t>three types of HIPAA Waivers (full, partial, and a</w:t>
      </w:r>
      <w:r w:rsidR="00754617" w:rsidRPr="00CE7221">
        <w:rPr>
          <w:rFonts w:cs="Arial"/>
          <w:szCs w:val="24"/>
        </w:rPr>
        <w:t xml:space="preserve">lteration). </w:t>
      </w:r>
      <w:bookmarkEnd w:id="344"/>
    </w:p>
    <w:p w:rsidR="00754617" w:rsidRPr="00CE7221" w:rsidRDefault="00754617" w:rsidP="006B6480">
      <w:pPr>
        <w:pStyle w:val="Heading2"/>
      </w:pPr>
      <w:bookmarkStart w:id="345" w:name="_Toc478638363"/>
      <w:bookmarkStart w:id="346" w:name="_Toc504137497"/>
      <w:bookmarkStart w:id="347" w:name="_Toc22300207"/>
      <w:r w:rsidRPr="00CE7221">
        <w:t>Full HIPAA Waiver</w:t>
      </w:r>
      <w:bookmarkEnd w:id="345"/>
      <w:bookmarkEnd w:id="346"/>
      <w:bookmarkEnd w:id="347"/>
    </w:p>
    <w:p w:rsidR="00A54FAE" w:rsidRPr="00CE7221" w:rsidRDefault="00A54FAE" w:rsidP="00BE320D">
      <w:pPr>
        <w:spacing w:before="0" w:after="0" w:line="240" w:lineRule="auto"/>
        <w:rPr>
          <w:rFonts w:cs="Arial"/>
          <w:szCs w:val="24"/>
        </w:rPr>
      </w:pPr>
    </w:p>
    <w:p w:rsidR="00754617" w:rsidRPr="00CE7221" w:rsidRDefault="00754617" w:rsidP="00BE320D">
      <w:pPr>
        <w:spacing w:before="0" w:after="0" w:line="240" w:lineRule="auto"/>
        <w:rPr>
          <w:rFonts w:cs="Arial"/>
          <w:szCs w:val="24"/>
        </w:rPr>
      </w:pPr>
      <w:r w:rsidRPr="00CE7221">
        <w:rPr>
          <w:rFonts w:cs="Arial"/>
          <w:szCs w:val="24"/>
        </w:rPr>
        <w:t xml:space="preserve">A </w:t>
      </w:r>
      <w:r w:rsidRPr="00CE7221">
        <w:rPr>
          <w:rFonts w:cs="Arial"/>
          <w:i/>
          <w:szCs w:val="24"/>
        </w:rPr>
        <w:t>Full HIPAA Waiver</w:t>
      </w:r>
      <w:r w:rsidRPr="00CE7221">
        <w:rPr>
          <w:rFonts w:cs="Arial"/>
          <w:szCs w:val="24"/>
        </w:rPr>
        <w:t xml:space="preserve"> </w:t>
      </w:r>
      <w:r w:rsidR="00FB4F39" w:rsidRPr="00CE7221">
        <w:rPr>
          <w:rFonts w:cs="Arial"/>
          <w:szCs w:val="24"/>
        </w:rPr>
        <w:t xml:space="preserve">removes the requirement </w:t>
      </w:r>
      <w:r w:rsidRPr="00CE7221">
        <w:rPr>
          <w:rFonts w:cs="Arial"/>
          <w:szCs w:val="24"/>
        </w:rPr>
        <w:t>to obtain a HIPAA</w:t>
      </w:r>
      <w:r w:rsidR="00527594" w:rsidRPr="00CE7221">
        <w:rPr>
          <w:rFonts w:cs="Arial"/>
          <w:szCs w:val="24"/>
        </w:rPr>
        <w:t xml:space="preserve"> research</w:t>
      </w:r>
      <w:r w:rsidR="00FB4F39" w:rsidRPr="00CE7221">
        <w:rPr>
          <w:rFonts w:cs="Arial"/>
          <w:szCs w:val="24"/>
        </w:rPr>
        <w:t xml:space="preserve"> a</w:t>
      </w:r>
      <w:r w:rsidRPr="00CE7221">
        <w:rPr>
          <w:rFonts w:cs="Arial"/>
          <w:szCs w:val="24"/>
        </w:rPr>
        <w:t>uthorization from</w:t>
      </w:r>
      <w:r w:rsidR="00FB4F39" w:rsidRPr="00CE7221">
        <w:rPr>
          <w:rFonts w:cs="Arial"/>
          <w:szCs w:val="24"/>
        </w:rPr>
        <w:t xml:space="preserve"> research p</w:t>
      </w:r>
      <w:r w:rsidR="00EA2406" w:rsidRPr="00CE7221">
        <w:rPr>
          <w:rFonts w:cs="Arial"/>
          <w:szCs w:val="24"/>
        </w:rPr>
        <w:t>articipants</w:t>
      </w:r>
      <w:r w:rsidRPr="00CE7221">
        <w:rPr>
          <w:rFonts w:cs="Arial"/>
          <w:szCs w:val="24"/>
        </w:rPr>
        <w:t xml:space="preserve"> for the use and disclosure of their PHI to conduct a study.  Examples where this is appropriate include:</w:t>
      </w:r>
    </w:p>
    <w:p w:rsidR="00754617" w:rsidRPr="00CE7221" w:rsidRDefault="00FB4F39" w:rsidP="00BE320D">
      <w:pPr>
        <w:pStyle w:val="ListParagraph"/>
        <w:numPr>
          <w:ilvl w:val="0"/>
          <w:numId w:val="86"/>
        </w:numPr>
        <w:spacing w:before="0" w:after="0" w:line="240" w:lineRule="auto"/>
        <w:rPr>
          <w:rFonts w:cs="Arial"/>
          <w:szCs w:val="24"/>
        </w:rPr>
      </w:pPr>
      <w:r w:rsidRPr="00CE7221">
        <w:rPr>
          <w:rFonts w:cs="Arial"/>
          <w:szCs w:val="24"/>
        </w:rPr>
        <w:t>Retrospective chart r</w:t>
      </w:r>
      <w:r w:rsidR="00754617" w:rsidRPr="00CE7221">
        <w:rPr>
          <w:rFonts w:cs="Arial"/>
          <w:szCs w:val="24"/>
        </w:rPr>
        <w:t>eviews</w:t>
      </w:r>
      <w:r w:rsidR="00A54FAE" w:rsidRPr="00CE7221">
        <w:rPr>
          <w:rFonts w:cs="Arial"/>
          <w:szCs w:val="24"/>
        </w:rPr>
        <w:t>, or</w:t>
      </w:r>
    </w:p>
    <w:p w:rsidR="00754617" w:rsidRPr="00CE7221" w:rsidRDefault="00754617" w:rsidP="00BE320D">
      <w:pPr>
        <w:pStyle w:val="ListParagraph"/>
        <w:numPr>
          <w:ilvl w:val="0"/>
          <w:numId w:val="86"/>
        </w:numPr>
        <w:spacing w:before="0" w:after="0" w:line="240" w:lineRule="auto"/>
        <w:rPr>
          <w:rFonts w:cs="Arial"/>
          <w:szCs w:val="24"/>
        </w:rPr>
      </w:pPr>
      <w:r w:rsidRPr="00CE7221">
        <w:rPr>
          <w:rFonts w:cs="Arial"/>
          <w:szCs w:val="24"/>
        </w:rPr>
        <w:lastRenderedPageBreak/>
        <w:t>Exempt</w:t>
      </w:r>
      <w:r w:rsidR="00527594" w:rsidRPr="00CE7221">
        <w:rPr>
          <w:rFonts w:cs="Arial"/>
          <w:szCs w:val="24"/>
        </w:rPr>
        <w:t xml:space="preserve"> research</w:t>
      </w:r>
      <w:r w:rsidR="00FB4F39" w:rsidRPr="00CE7221">
        <w:rPr>
          <w:rFonts w:cs="Arial"/>
          <w:szCs w:val="24"/>
        </w:rPr>
        <w:t xml:space="preserve"> i</w:t>
      </w:r>
      <w:r w:rsidRPr="00CE7221">
        <w:rPr>
          <w:rFonts w:cs="Arial"/>
          <w:szCs w:val="24"/>
        </w:rPr>
        <w:t>nvolving PHI</w:t>
      </w:r>
      <w:r w:rsidR="00FB4F39" w:rsidRPr="00CE7221">
        <w:rPr>
          <w:rFonts w:cs="Arial"/>
          <w:szCs w:val="24"/>
        </w:rPr>
        <w:t>, when it is impracticable to obtain a HIPAA research authorization</w:t>
      </w:r>
    </w:p>
    <w:p w:rsidR="00697B05" w:rsidRPr="00CE7221" w:rsidRDefault="00697B05" w:rsidP="00BE320D">
      <w:pPr>
        <w:rPr>
          <w:rStyle w:val="Hyperlink"/>
          <w:rFonts w:cs="Arial"/>
          <w:color w:val="auto"/>
          <w:szCs w:val="24"/>
          <w:u w:val="none"/>
        </w:rPr>
      </w:pPr>
      <w:r w:rsidRPr="00CE7221">
        <w:rPr>
          <w:rStyle w:val="Hyperlink"/>
          <w:rFonts w:cs="Arial"/>
          <w:color w:val="auto"/>
          <w:szCs w:val="24"/>
          <w:u w:val="none"/>
        </w:rPr>
        <w:t>When applicable, the IRB may use the information in the HIPAA waiver to grant a waiver of informed consent.</w:t>
      </w:r>
    </w:p>
    <w:p w:rsidR="00754617" w:rsidRPr="00CE7221" w:rsidRDefault="00754617" w:rsidP="00BE320D">
      <w:pPr>
        <w:pStyle w:val="Heading2"/>
      </w:pPr>
      <w:bookmarkStart w:id="348" w:name="_Toc478638364"/>
      <w:bookmarkStart w:id="349" w:name="_Toc504137498"/>
      <w:bookmarkStart w:id="350" w:name="_Toc22300208"/>
      <w:r w:rsidRPr="00CE7221">
        <w:t>Partial HIPAA Waiver</w:t>
      </w:r>
      <w:bookmarkEnd w:id="348"/>
      <w:bookmarkEnd w:id="349"/>
      <w:bookmarkEnd w:id="350"/>
    </w:p>
    <w:p w:rsidR="00A54FAE" w:rsidRPr="00CE7221" w:rsidRDefault="00A54FAE" w:rsidP="00BE320D">
      <w:pPr>
        <w:spacing w:before="0" w:after="0" w:line="240" w:lineRule="auto"/>
        <w:rPr>
          <w:rFonts w:cs="Arial"/>
          <w:szCs w:val="24"/>
        </w:rPr>
      </w:pPr>
    </w:p>
    <w:p w:rsidR="005961FC" w:rsidRPr="00CE7221" w:rsidRDefault="00655B92" w:rsidP="00BE320D">
      <w:pPr>
        <w:spacing w:before="0" w:after="0" w:line="240" w:lineRule="auto"/>
        <w:rPr>
          <w:rFonts w:cs="Arial"/>
          <w:szCs w:val="24"/>
        </w:rPr>
      </w:pPr>
      <w:r w:rsidRPr="00CE7221">
        <w:rPr>
          <w:rFonts w:cs="Arial"/>
          <w:szCs w:val="24"/>
        </w:rPr>
        <w:t xml:space="preserve">Request a </w:t>
      </w:r>
      <w:r w:rsidR="005961FC" w:rsidRPr="00CE7221">
        <w:rPr>
          <w:rFonts w:cs="Arial"/>
          <w:i/>
          <w:szCs w:val="24"/>
        </w:rPr>
        <w:t>Partial HIPAA Waiver</w:t>
      </w:r>
      <w:r w:rsidR="005961FC" w:rsidRPr="00CE7221">
        <w:rPr>
          <w:rFonts w:cs="Arial"/>
          <w:szCs w:val="24"/>
        </w:rPr>
        <w:t xml:space="preserve"> to review PHI for recruitment purposes</w:t>
      </w:r>
      <w:r w:rsidR="00617544" w:rsidRPr="00CE7221">
        <w:rPr>
          <w:rFonts w:cs="Arial"/>
          <w:szCs w:val="24"/>
        </w:rPr>
        <w:t xml:space="preserve">; however, </w:t>
      </w:r>
      <w:r w:rsidRPr="00CE7221">
        <w:rPr>
          <w:rFonts w:cs="Arial"/>
          <w:szCs w:val="24"/>
        </w:rPr>
        <w:t xml:space="preserve">include the </w:t>
      </w:r>
      <w:r w:rsidR="005961FC" w:rsidRPr="00CE7221">
        <w:rPr>
          <w:rFonts w:cs="Arial"/>
          <w:szCs w:val="24"/>
        </w:rPr>
        <w:t xml:space="preserve">HIPAA </w:t>
      </w:r>
      <w:r w:rsidR="00FB4F39" w:rsidRPr="00CE7221">
        <w:rPr>
          <w:rFonts w:cs="Arial"/>
          <w:szCs w:val="24"/>
        </w:rPr>
        <w:t>research a</w:t>
      </w:r>
      <w:r w:rsidR="005961FC" w:rsidRPr="00CE7221">
        <w:rPr>
          <w:rFonts w:cs="Arial"/>
          <w:szCs w:val="24"/>
        </w:rPr>
        <w:t xml:space="preserve">uthorization </w:t>
      </w:r>
      <w:r w:rsidRPr="00CE7221">
        <w:rPr>
          <w:rFonts w:cs="Arial"/>
          <w:szCs w:val="24"/>
        </w:rPr>
        <w:t xml:space="preserve">language within an informed consent document that uses subsequent PHI.  </w:t>
      </w:r>
    </w:p>
    <w:p w:rsidR="00754617" w:rsidRPr="00CE7221" w:rsidRDefault="00754617" w:rsidP="006B6480">
      <w:pPr>
        <w:pStyle w:val="Heading2"/>
      </w:pPr>
      <w:bookmarkStart w:id="351" w:name="_Toc478638365"/>
      <w:bookmarkStart w:id="352" w:name="_Toc504137499"/>
      <w:bookmarkStart w:id="353" w:name="_Toc22300209"/>
      <w:r w:rsidRPr="00CE7221">
        <w:t>HIPAA Alteration</w:t>
      </w:r>
      <w:bookmarkEnd w:id="351"/>
      <w:bookmarkEnd w:id="352"/>
      <w:bookmarkEnd w:id="353"/>
    </w:p>
    <w:p w:rsidR="00754617" w:rsidRPr="00CE7221" w:rsidRDefault="00754617" w:rsidP="00754617">
      <w:pPr>
        <w:rPr>
          <w:rFonts w:cs="Arial"/>
          <w:szCs w:val="24"/>
        </w:rPr>
      </w:pPr>
      <w:r w:rsidRPr="00CE7221">
        <w:rPr>
          <w:rFonts w:cs="Arial"/>
          <w:szCs w:val="24"/>
        </w:rPr>
        <w:t xml:space="preserve">A </w:t>
      </w:r>
      <w:r w:rsidRPr="00CE7221">
        <w:rPr>
          <w:rFonts w:cs="Arial"/>
          <w:i/>
          <w:szCs w:val="24"/>
        </w:rPr>
        <w:t>HIPAA Alteration</w:t>
      </w:r>
      <w:r w:rsidRPr="00CE7221">
        <w:rPr>
          <w:rFonts w:cs="Arial"/>
          <w:szCs w:val="24"/>
        </w:rPr>
        <w:t xml:space="preserve"> </w:t>
      </w:r>
      <w:r w:rsidR="006D0EB9" w:rsidRPr="00CE7221">
        <w:rPr>
          <w:rFonts w:cs="Arial"/>
          <w:szCs w:val="24"/>
        </w:rPr>
        <w:t xml:space="preserve">is a type of HIPAA waiver that when approved </w:t>
      </w:r>
      <w:r w:rsidRPr="00CE7221">
        <w:rPr>
          <w:rFonts w:cs="Arial"/>
          <w:szCs w:val="24"/>
        </w:rPr>
        <w:t>permits the use of a</w:t>
      </w:r>
      <w:r w:rsidR="00527594" w:rsidRPr="00CE7221">
        <w:rPr>
          <w:rFonts w:cs="Arial"/>
          <w:szCs w:val="24"/>
        </w:rPr>
        <w:t xml:space="preserve"> research</w:t>
      </w:r>
      <w:r w:rsidR="00FB4F39" w:rsidRPr="00CE7221">
        <w:rPr>
          <w:rFonts w:cs="Arial"/>
          <w:szCs w:val="24"/>
        </w:rPr>
        <w:t xml:space="preserve"> a</w:t>
      </w:r>
      <w:r w:rsidRPr="00CE7221">
        <w:rPr>
          <w:rFonts w:cs="Arial"/>
          <w:szCs w:val="24"/>
        </w:rPr>
        <w:t xml:space="preserve">uthorization that does not contain all of the required elements or statements (e.g., signature or </w:t>
      </w:r>
      <w:r w:rsidR="00FB4F39" w:rsidRPr="00CE7221">
        <w:rPr>
          <w:rFonts w:cs="Arial"/>
          <w:szCs w:val="24"/>
        </w:rPr>
        <w:t>an</w:t>
      </w:r>
      <w:r w:rsidRPr="00CE7221">
        <w:rPr>
          <w:rFonts w:cs="Arial"/>
          <w:szCs w:val="24"/>
        </w:rPr>
        <w:t>other element), or that otherwise deviates from the format or process prescribed by the HIPAA regulations.  This may be useful, for example, when a</w:t>
      </w:r>
      <w:r w:rsidR="00FB4F39" w:rsidRPr="00CE7221">
        <w:rPr>
          <w:rFonts w:cs="Arial"/>
          <w:szCs w:val="24"/>
        </w:rPr>
        <w:t xml:space="preserve"> PI </w:t>
      </w:r>
      <w:r w:rsidRPr="00CE7221">
        <w:rPr>
          <w:rFonts w:cs="Arial"/>
          <w:szCs w:val="24"/>
        </w:rPr>
        <w:t>is also seeking waiver of documentation of informed consent, when the only link of a participant to a study is their signature on a consent form and HIPAA</w:t>
      </w:r>
      <w:r w:rsidR="00527594" w:rsidRPr="00CE7221">
        <w:rPr>
          <w:rFonts w:cs="Arial"/>
          <w:szCs w:val="24"/>
        </w:rPr>
        <w:t xml:space="preserve"> research</w:t>
      </w:r>
      <w:r w:rsidR="00FB4F39" w:rsidRPr="00CE7221">
        <w:rPr>
          <w:rFonts w:cs="Arial"/>
          <w:szCs w:val="24"/>
        </w:rPr>
        <w:t xml:space="preserve"> a</w:t>
      </w:r>
      <w:r w:rsidRPr="00CE7221">
        <w:rPr>
          <w:rFonts w:cs="Arial"/>
          <w:szCs w:val="24"/>
        </w:rPr>
        <w:t>uthorization, if it can be considered impracticable to the study’s completion to obtain a signed</w:t>
      </w:r>
      <w:r w:rsidR="00527594" w:rsidRPr="00CE7221">
        <w:rPr>
          <w:rFonts w:cs="Arial"/>
          <w:szCs w:val="24"/>
        </w:rPr>
        <w:t xml:space="preserve"> research</w:t>
      </w:r>
      <w:r w:rsidR="00FB4F39" w:rsidRPr="00CE7221">
        <w:rPr>
          <w:rFonts w:cs="Arial"/>
          <w:szCs w:val="24"/>
        </w:rPr>
        <w:t xml:space="preserve"> a</w:t>
      </w:r>
      <w:r w:rsidRPr="00CE7221">
        <w:rPr>
          <w:rFonts w:cs="Arial"/>
          <w:szCs w:val="24"/>
        </w:rPr>
        <w:t>uthorization form as such a requirement might prevent study completion.</w:t>
      </w:r>
    </w:p>
    <w:p w:rsidR="00754617" w:rsidRPr="00CE7221" w:rsidRDefault="00754617" w:rsidP="00754617">
      <w:pPr>
        <w:rPr>
          <w:rFonts w:cs="Arial"/>
          <w:szCs w:val="24"/>
        </w:rPr>
      </w:pPr>
      <w:r w:rsidRPr="00CE7221">
        <w:rPr>
          <w:rFonts w:cs="Arial"/>
          <w:szCs w:val="24"/>
        </w:rPr>
        <w:t>There also may be other circumstances where a simplified consent and authorization document are appropriate given the nature of the population enrolling in the</w:t>
      </w:r>
      <w:r w:rsidR="00527594" w:rsidRPr="00CE7221">
        <w:rPr>
          <w:rFonts w:cs="Arial"/>
          <w:szCs w:val="24"/>
        </w:rPr>
        <w:t xml:space="preserve"> research</w:t>
      </w:r>
      <w:r w:rsidRPr="00CE7221">
        <w:rPr>
          <w:rFonts w:cs="Arial"/>
          <w:szCs w:val="24"/>
        </w:rPr>
        <w:t xml:space="preserve"> and in th</w:t>
      </w:r>
      <w:r w:rsidR="0063470C" w:rsidRPr="00CE7221">
        <w:rPr>
          <w:rFonts w:cs="Arial"/>
          <w:szCs w:val="24"/>
        </w:rPr>
        <w:t xml:space="preserve">ese </w:t>
      </w:r>
      <w:r w:rsidRPr="00CE7221">
        <w:rPr>
          <w:rFonts w:cs="Arial"/>
          <w:szCs w:val="24"/>
        </w:rPr>
        <w:t>case</w:t>
      </w:r>
      <w:r w:rsidR="0063470C" w:rsidRPr="00CE7221">
        <w:rPr>
          <w:rFonts w:cs="Arial"/>
          <w:szCs w:val="24"/>
        </w:rPr>
        <w:t>s</w:t>
      </w:r>
      <w:r w:rsidRPr="00CE7221">
        <w:rPr>
          <w:rFonts w:cs="Arial"/>
          <w:szCs w:val="24"/>
        </w:rPr>
        <w:t xml:space="preserve"> a request to waive certain but not all elements or required statements of the authorization would be made.</w:t>
      </w:r>
    </w:p>
    <w:p w:rsidR="0063470C" w:rsidRPr="00CE7221" w:rsidRDefault="00E330E3" w:rsidP="00B35C9A">
      <w:pPr>
        <w:pStyle w:val="Heading1"/>
      </w:pPr>
      <w:bookmarkStart w:id="354" w:name="_Toc22300210"/>
      <w:r w:rsidRPr="00CE7221">
        <w:t>Screening, Recruiting, or Determining Eligibility</w:t>
      </w:r>
      <w:bookmarkEnd w:id="354"/>
    </w:p>
    <w:p w:rsidR="00697B05" w:rsidRPr="00CE7221" w:rsidRDefault="00697B05" w:rsidP="00BE320D">
      <w:pPr>
        <w:spacing w:before="0" w:after="0" w:line="240" w:lineRule="auto"/>
        <w:rPr>
          <w:rFonts w:cs="Arial"/>
          <w:szCs w:val="24"/>
        </w:rPr>
      </w:pPr>
    </w:p>
    <w:p w:rsidR="002A3486" w:rsidRPr="00CE7221" w:rsidRDefault="002A3486" w:rsidP="00BE320D">
      <w:pPr>
        <w:spacing w:before="0" w:after="0" w:line="240" w:lineRule="auto"/>
        <w:rPr>
          <w:rFonts w:cs="Arial"/>
          <w:i/>
          <w:color w:val="C00000"/>
          <w:szCs w:val="24"/>
        </w:rPr>
      </w:pPr>
      <w:r w:rsidRPr="00CE7221">
        <w:rPr>
          <w:rFonts w:cs="Arial"/>
          <w:i/>
          <w:color w:val="C00000"/>
          <w:szCs w:val="24"/>
        </w:rPr>
        <w:t>CAUTION:  This section does not apply to FDA or DOJ regulated research.</w:t>
      </w:r>
    </w:p>
    <w:p w:rsidR="002A3486" w:rsidRPr="00CE7221" w:rsidRDefault="002A3486" w:rsidP="00BE320D">
      <w:pPr>
        <w:spacing w:before="0" w:after="0" w:line="240" w:lineRule="auto"/>
        <w:rPr>
          <w:rFonts w:cs="Arial"/>
          <w:szCs w:val="24"/>
        </w:rPr>
      </w:pPr>
    </w:p>
    <w:p w:rsidR="00E330E3" w:rsidRPr="00CE7221" w:rsidRDefault="00E330E3" w:rsidP="00BE320D">
      <w:pPr>
        <w:spacing w:before="0" w:after="0" w:line="240" w:lineRule="auto"/>
        <w:rPr>
          <w:rFonts w:cs="Arial"/>
          <w:szCs w:val="24"/>
        </w:rPr>
      </w:pPr>
      <w:r w:rsidRPr="00CE7221">
        <w:rPr>
          <w:rFonts w:cs="Arial"/>
          <w:szCs w:val="24"/>
        </w:rPr>
        <w:t xml:space="preserve">The DMC IRB may approve a research protocol in which an investigator will obtain information or biospecimens </w:t>
      </w:r>
      <w:r w:rsidR="00655B92" w:rsidRPr="00CE7221">
        <w:rPr>
          <w:rFonts w:cs="Arial"/>
          <w:szCs w:val="24"/>
        </w:rPr>
        <w:t>for</w:t>
      </w:r>
      <w:r w:rsidRPr="00CE7221">
        <w:rPr>
          <w:rFonts w:cs="Arial"/>
          <w:szCs w:val="24"/>
        </w:rPr>
        <w:t xml:space="preserve"> screening, recruiting, or determining the eligibility of prospective research participants or the </w:t>
      </w:r>
      <w:r w:rsidR="001B7C94" w:rsidRPr="00CE7221">
        <w:rPr>
          <w:rFonts w:cs="Arial"/>
          <w:szCs w:val="24"/>
        </w:rPr>
        <w:t>LAR/</w:t>
      </w:r>
      <w:r w:rsidR="00B91A3F" w:rsidRPr="00CE7221">
        <w:rPr>
          <w:rFonts w:cs="Arial"/>
          <w:szCs w:val="24"/>
        </w:rPr>
        <w:t>surrogate</w:t>
      </w:r>
      <w:r w:rsidRPr="00CE7221">
        <w:rPr>
          <w:rFonts w:cs="Arial"/>
          <w:szCs w:val="24"/>
        </w:rPr>
        <w:t xml:space="preserve">, </w:t>
      </w:r>
      <w:r w:rsidR="00655B92" w:rsidRPr="00CE7221">
        <w:rPr>
          <w:rFonts w:cs="Arial"/>
          <w:szCs w:val="24"/>
        </w:rPr>
        <w:t>when one of</w:t>
      </w:r>
      <w:r w:rsidR="00A03921" w:rsidRPr="00CE7221">
        <w:rPr>
          <w:rFonts w:cs="Arial"/>
          <w:szCs w:val="24"/>
        </w:rPr>
        <w:t xml:space="preserve"> </w:t>
      </w:r>
      <w:r w:rsidRPr="00CE7221">
        <w:rPr>
          <w:rFonts w:cs="Arial"/>
          <w:szCs w:val="24"/>
        </w:rPr>
        <w:t>the following conditions are met; however, a HIPAA waiver may still be required, as noted above:</w:t>
      </w:r>
    </w:p>
    <w:p w:rsidR="00E330E3" w:rsidRPr="00CE7221" w:rsidRDefault="00E330E3" w:rsidP="00BE320D">
      <w:pPr>
        <w:pStyle w:val="ListParagraph"/>
        <w:numPr>
          <w:ilvl w:val="0"/>
          <w:numId w:val="120"/>
        </w:numPr>
        <w:spacing w:before="0" w:after="0" w:line="240" w:lineRule="auto"/>
        <w:contextualSpacing w:val="0"/>
        <w:rPr>
          <w:rFonts w:cs="Arial"/>
          <w:szCs w:val="24"/>
        </w:rPr>
      </w:pPr>
      <w:r w:rsidRPr="00CE7221">
        <w:rPr>
          <w:rFonts w:cs="Arial"/>
          <w:szCs w:val="24"/>
        </w:rPr>
        <w:t xml:space="preserve">The investigator will obtain information through oral or written communication with the prospective research participant or the </w:t>
      </w:r>
      <w:r w:rsidR="001B7C94" w:rsidRPr="00CE7221">
        <w:rPr>
          <w:rFonts w:cs="Arial"/>
          <w:szCs w:val="24"/>
        </w:rPr>
        <w:t>LAR/</w:t>
      </w:r>
      <w:r w:rsidR="00B91A3F" w:rsidRPr="00CE7221">
        <w:rPr>
          <w:rFonts w:cs="Arial"/>
          <w:szCs w:val="24"/>
        </w:rPr>
        <w:t>surrogate</w:t>
      </w:r>
      <w:r w:rsidRPr="00CE7221">
        <w:rPr>
          <w:rFonts w:cs="Arial"/>
          <w:szCs w:val="24"/>
        </w:rPr>
        <w:t>, OR</w:t>
      </w:r>
    </w:p>
    <w:p w:rsidR="00E330E3" w:rsidRPr="00CE7221" w:rsidRDefault="00E330E3" w:rsidP="00BE320D">
      <w:pPr>
        <w:pStyle w:val="ListParagraph"/>
        <w:numPr>
          <w:ilvl w:val="0"/>
          <w:numId w:val="120"/>
        </w:numPr>
        <w:spacing w:before="0" w:after="0" w:line="240" w:lineRule="auto"/>
        <w:contextualSpacing w:val="0"/>
        <w:rPr>
          <w:rFonts w:cs="Arial"/>
          <w:szCs w:val="24"/>
        </w:rPr>
      </w:pPr>
      <w:r w:rsidRPr="00CE7221">
        <w:rPr>
          <w:rFonts w:cs="Arial"/>
          <w:szCs w:val="24"/>
        </w:rPr>
        <w:t>The investigator will obtain identifiable private information or identifiable biospecimens by accessing records or stored identifiable biospecimens.</w:t>
      </w:r>
    </w:p>
    <w:p w:rsidR="00754617" w:rsidRPr="00CE7221" w:rsidRDefault="00754617" w:rsidP="006B6480">
      <w:pPr>
        <w:pStyle w:val="Heading1"/>
      </w:pPr>
      <w:bookmarkStart w:id="355" w:name="_Toc453781369"/>
      <w:bookmarkStart w:id="356" w:name="_Toc478638366"/>
      <w:bookmarkStart w:id="357" w:name="_Toc504137500"/>
      <w:bookmarkStart w:id="358" w:name="_Toc22300211"/>
      <w:r w:rsidRPr="00CE7221">
        <w:t xml:space="preserve">Distribution </w:t>
      </w:r>
      <w:r w:rsidR="00010E17" w:rsidRPr="00CE7221">
        <w:t>of</w:t>
      </w:r>
      <w:r w:rsidRPr="00CE7221">
        <w:t xml:space="preserve"> Copies</w:t>
      </w:r>
      <w:bookmarkEnd w:id="355"/>
      <w:r w:rsidRPr="00CE7221">
        <w:t xml:space="preserve"> of </w:t>
      </w:r>
      <w:r w:rsidR="00CD0E08" w:rsidRPr="00CE7221">
        <w:t xml:space="preserve">Signed </w:t>
      </w:r>
      <w:r w:rsidRPr="00CE7221">
        <w:t>Informed Consent Materials</w:t>
      </w:r>
      <w:bookmarkEnd w:id="356"/>
      <w:bookmarkEnd w:id="357"/>
      <w:bookmarkEnd w:id="358"/>
    </w:p>
    <w:p w:rsidR="00754617" w:rsidRPr="00CE7221" w:rsidRDefault="00754617" w:rsidP="00754617">
      <w:pPr>
        <w:rPr>
          <w:rFonts w:cs="Arial"/>
          <w:szCs w:val="24"/>
        </w:rPr>
      </w:pPr>
      <w:r w:rsidRPr="00CE7221">
        <w:rPr>
          <w:rFonts w:cs="Arial"/>
          <w:szCs w:val="24"/>
        </w:rPr>
        <w:t>The following is a summary of the distribution requirements for informed consent materials:</w:t>
      </w:r>
    </w:p>
    <w:p w:rsidR="00754617" w:rsidRPr="00CE7221" w:rsidRDefault="00754617" w:rsidP="000B47AF">
      <w:pPr>
        <w:pStyle w:val="ListParagraph"/>
        <w:numPr>
          <w:ilvl w:val="0"/>
          <w:numId w:val="30"/>
        </w:numPr>
        <w:autoSpaceDE w:val="0"/>
        <w:autoSpaceDN w:val="0"/>
        <w:adjustRightInd w:val="0"/>
        <w:spacing w:before="0" w:after="0" w:line="240" w:lineRule="auto"/>
        <w:rPr>
          <w:rFonts w:cs="Arial"/>
          <w:color w:val="000000"/>
          <w:szCs w:val="24"/>
        </w:rPr>
      </w:pPr>
      <w:r w:rsidRPr="00CE7221">
        <w:rPr>
          <w:rFonts w:cs="Arial"/>
          <w:color w:val="000000"/>
          <w:szCs w:val="24"/>
        </w:rPr>
        <w:t>Signed Original:</w:t>
      </w:r>
      <w:r w:rsidR="00527594" w:rsidRPr="00CE7221">
        <w:rPr>
          <w:rFonts w:cs="Arial"/>
          <w:color w:val="000000"/>
          <w:szCs w:val="24"/>
        </w:rPr>
        <w:t xml:space="preserve"> research</w:t>
      </w:r>
      <w:r w:rsidR="00FB4F39" w:rsidRPr="00CE7221">
        <w:rPr>
          <w:rFonts w:cs="Arial"/>
          <w:color w:val="000000"/>
          <w:szCs w:val="24"/>
        </w:rPr>
        <w:t xml:space="preserve"> f</w:t>
      </w:r>
      <w:r w:rsidRPr="00CE7221">
        <w:rPr>
          <w:rFonts w:cs="Arial"/>
          <w:color w:val="000000"/>
          <w:szCs w:val="24"/>
        </w:rPr>
        <w:t>ile</w:t>
      </w:r>
      <w:r w:rsidR="000B15E6" w:rsidRPr="00CE7221">
        <w:rPr>
          <w:rFonts w:cs="Arial"/>
          <w:color w:val="000000"/>
          <w:szCs w:val="24"/>
        </w:rPr>
        <w:t xml:space="preserve">, secure and readily retrievable </w:t>
      </w:r>
    </w:p>
    <w:p w:rsidR="00754617" w:rsidRPr="00CE7221" w:rsidRDefault="00754617" w:rsidP="000B47AF">
      <w:pPr>
        <w:pStyle w:val="ListParagraph"/>
        <w:numPr>
          <w:ilvl w:val="0"/>
          <w:numId w:val="30"/>
        </w:numPr>
        <w:autoSpaceDE w:val="0"/>
        <w:autoSpaceDN w:val="0"/>
        <w:adjustRightInd w:val="0"/>
        <w:spacing w:before="0" w:after="0" w:line="240" w:lineRule="auto"/>
        <w:rPr>
          <w:rFonts w:cs="Arial"/>
          <w:color w:val="000000"/>
          <w:szCs w:val="24"/>
        </w:rPr>
      </w:pPr>
      <w:r w:rsidRPr="00CE7221">
        <w:rPr>
          <w:rFonts w:cs="Arial"/>
          <w:color w:val="000000"/>
          <w:szCs w:val="24"/>
        </w:rPr>
        <w:t xml:space="preserve">Copies to: </w:t>
      </w:r>
    </w:p>
    <w:p w:rsidR="00754617" w:rsidRPr="00CE7221" w:rsidRDefault="00754617" w:rsidP="000B47AF">
      <w:pPr>
        <w:pStyle w:val="ListParagraph"/>
        <w:numPr>
          <w:ilvl w:val="1"/>
          <w:numId w:val="30"/>
        </w:numPr>
        <w:autoSpaceDE w:val="0"/>
        <w:autoSpaceDN w:val="0"/>
        <w:adjustRightInd w:val="0"/>
        <w:spacing w:before="0" w:after="0" w:line="240" w:lineRule="auto"/>
        <w:rPr>
          <w:rFonts w:cs="Arial"/>
          <w:color w:val="000000"/>
          <w:szCs w:val="24"/>
        </w:rPr>
      </w:pPr>
      <w:r w:rsidRPr="00CE7221">
        <w:rPr>
          <w:rFonts w:cs="Arial"/>
          <w:color w:val="000000"/>
          <w:szCs w:val="24"/>
        </w:rPr>
        <w:lastRenderedPageBreak/>
        <w:t>Person authorizing the</w:t>
      </w:r>
      <w:r w:rsidR="00527594" w:rsidRPr="00CE7221">
        <w:rPr>
          <w:rFonts w:cs="Arial"/>
          <w:color w:val="000000"/>
          <w:szCs w:val="24"/>
        </w:rPr>
        <w:t xml:space="preserve"> research</w:t>
      </w:r>
    </w:p>
    <w:p w:rsidR="00754617" w:rsidRPr="00CE7221" w:rsidRDefault="00754617" w:rsidP="000B47AF">
      <w:pPr>
        <w:pStyle w:val="ListParagraph"/>
        <w:numPr>
          <w:ilvl w:val="1"/>
          <w:numId w:val="30"/>
        </w:numPr>
        <w:autoSpaceDE w:val="0"/>
        <w:autoSpaceDN w:val="0"/>
        <w:adjustRightInd w:val="0"/>
        <w:spacing w:before="0" w:after="0" w:line="240" w:lineRule="auto"/>
        <w:rPr>
          <w:rFonts w:cs="Arial"/>
          <w:color w:val="000000"/>
          <w:szCs w:val="24"/>
        </w:rPr>
      </w:pPr>
      <w:r w:rsidRPr="00CE7221">
        <w:rPr>
          <w:rFonts w:cs="Arial"/>
          <w:color w:val="000000"/>
          <w:szCs w:val="24"/>
        </w:rPr>
        <w:t>Medical Recor</w:t>
      </w:r>
      <w:r w:rsidR="00FB4F39" w:rsidRPr="00CE7221">
        <w:rPr>
          <w:rFonts w:cs="Arial"/>
          <w:color w:val="000000"/>
          <w:szCs w:val="24"/>
        </w:rPr>
        <w:t>d, if clinical t</w:t>
      </w:r>
      <w:r w:rsidRPr="00CE7221">
        <w:rPr>
          <w:rFonts w:cs="Arial"/>
          <w:color w:val="000000"/>
          <w:szCs w:val="24"/>
        </w:rPr>
        <w:t>rial (</w:t>
      </w:r>
      <w:r w:rsidRPr="00CE7221">
        <w:rPr>
          <w:rFonts w:cs="Arial"/>
          <w:szCs w:val="24"/>
        </w:rPr>
        <w:t>unless the IRB determines that it is not in the best interest of the patient or when a Certificate of Confidentiality is obtained)</w:t>
      </w:r>
    </w:p>
    <w:p w:rsidR="000B15E6" w:rsidRPr="00CE7221" w:rsidRDefault="000B15E6" w:rsidP="00BE320D">
      <w:pPr>
        <w:pStyle w:val="ListParagraph"/>
        <w:autoSpaceDE w:val="0"/>
        <w:autoSpaceDN w:val="0"/>
        <w:adjustRightInd w:val="0"/>
        <w:spacing w:before="0" w:after="0" w:line="240" w:lineRule="auto"/>
        <w:ind w:left="1440"/>
        <w:rPr>
          <w:rFonts w:cs="Arial"/>
          <w:color w:val="000000"/>
          <w:szCs w:val="24"/>
        </w:rPr>
      </w:pPr>
    </w:p>
    <w:p w:rsidR="00C92AD1" w:rsidRPr="00CE7221" w:rsidRDefault="00C92AD1" w:rsidP="006B6480">
      <w:pPr>
        <w:pStyle w:val="Heading1"/>
      </w:pPr>
      <w:bookmarkStart w:id="359" w:name="_Toc478638367"/>
      <w:bookmarkStart w:id="360" w:name="_Toc504137501"/>
      <w:bookmarkStart w:id="361" w:name="_Toc22300212"/>
      <w:r w:rsidRPr="00CE7221">
        <w:t>Ancillary Reviews</w:t>
      </w:r>
      <w:bookmarkEnd w:id="359"/>
      <w:bookmarkEnd w:id="360"/>
      <w:bookmarkEnd w:id="361"/>
    </w:p>
    <w:p w:rsidR="007B3192" w:rsidRPr="00CE7221" w:rsidRDefault="007B3192" w:rsidP="007B3192">
      <w:pPr>
        <w:rPr>
          <w:rFonts w:asciiTheme="minorHAnsi" w:hAnsiTheme="minorHAnsi"/>
        </w:rPr>
      </w:pPr>
      <w:r w:rsidRPr="00CE7221">
        <w:t>Ancillary reviews by various departments or committees may be required as an administrative process for Downstate policy or a</w:t>
      </w:r>
      <w:r w:rsidRPr="00CE7221">
        <w:rPr>
          <w:rFonts w:cs="Arial"/>
        </w:rPr>
        <w:t xml:space="preserve">t the discretion of the IRB for any human research protection concern. </w:t>
      </w:r>
      <w:r w:rsidRPr="00CE7221">
        <w:t>Examples of Ancillary Reviews may include Scientific Review Committee</w:t>
      </w:r>
      <w:r w:rsidR="00F0433B" w:rsidRPr="00CE7221">
        <w:t xml:space="preserve"> (SRC)</w:t>
      </w:r>
      <w:r w:rsidRPr="00CE7221">
        <w:t>, Institutional Biosafety Committee</w:t>
      </w:r>
      <w:r w:rsidR="00F0433B" w:rsidRPr="00CE7221">
        <w:t xml:space="preserve"> (IBC)</w:t>
      </w:r>
      <w:r w:rsidRPr="00CE7221">
        <w:t xml:space="preserve">, Radiation Safety, Radiology, Pharmacy, and UHB Pathology.  </w:t>
      </w:r>
    </w:p>
    <w:p w:rsidR="007B3192" w:rsidRPr="00CE7221" w:rsidRDefault="007B3192" w:rsidP="007B3192">
      <w:r w:rsidRPr="00CE7221">
        <w:t xml:space="preserve">To determine if an ancillary review is </w:t>
      </w:r>
      <w:r w:rsidRPr="00CE7221">
        <w:rPr>
          <w:u w:val="single"/>
        </w:rPr>
        <w:t xml:space="preserve">required </w:t>
      </w:r>
      <w:r w:rsidR="004F69E8" w:rsidRPr="00CE7221">
        <w:rPr>
          <w:u w:val="single"/>
        </w:rPr>
        <w:t xml:space="preserve">prior to </w:t>
      </w:r>
      <w:r w:rsidRPr="00CE7221">
        <w:rPr>
          <w:u w:val="single"/>
        </w:rPr>
        <w:t>IRB approval</w:t>
      </w:r>
      <w:r w:rsidRPr="00CE7221">
        <w:t xml:space="preserve"> of a specific project, other than noted below, please consult the IRB website, contact the IRB, or refer to the policies of the above committees or departments.  The IRB requires the following ancillary reviews in advance of granting IRB approval for the specific conditions noted below:</w:t>
      </w:r>
    </w:p>
    <w:p w:rsidR="00A03921" w:rsidRPr="00CE7221" w:rsidRDefault="00A03921" w:rsidP="000B47AF">
      <w:pPr>
        <w:pStyle w:val="ListParagraph"/>
        <w:numPr>
          <w:ilvl w:val="0"/>
          <w:numId w:val="142"/>
        </w:numPr>
        <w:spacing w:before="0" w:after="0" w:line="240" w:lineRule="auto"/>
        <w:ind w:left="720"/>
        <w:contextualSpacing w:val="0"/>
        <w:rPr>
          <w:b/>
          <w:u w:val="single"/>
        </w:rPr>
      </w:pPr>
      <w:r w:rsidRPr="00CE7221">
        <w:rPr>
          <w:b/>
          <w:u w:val="single"/>
        </w:rPr>
        <w:t>Downstate Department Chair or Dean Review:</w:t>
      </w:r>
    </w:p>
    <w:p w:rsidR="00A03921" w:rsidRPr="00CE7221" w:rsidRDefault="00A03921" w:rsidP="00BE320D">
      <w:pPr>
        <w:pStyle w:val="ListParagraph"/>
        <w:numPr>
          <w:ilvl w:val="1"/>
          <w:numId w:val="142"/>
        </w:numPr>
        <w:spacing w:before="0" w:after="0" w:line="240" w:lineRule="auto"/>
        <w:ind w:left="1620" w:hanging="450"/>
        <w:contextualSpacing w:val="0"/>
      </w:pPr>
      <w:r w:rsidRPr="00CE7221">
        <w:t>The Downstate Department Chair of Dean must review the following types of applications, prior to IRB approval:</w:t>
      </w:r>
    </w:p>
    <w:p w:rsidR="00A03921" w:rsidRPr="00CE7221" w:rsidRDefault="00A03921" w:rsidP="00BE320D">
      <w:pPr>
        <w:pStyle w:val="ListParagraph"/>
        <w:numPr>
          <w:ilvl w:val="2"/>
          <w:numId w:val="142"/>
        </w:numPr>
        <w:spacing w:before="0" w:after="0" w:line="240" w:lineRule="auto"/>
        <w:ind w:left="2160"/>
        <w:contextualSpacing w:val="0"/>
      </w:pPr>
      <w:r w:rsidRPr="00CE7221">
        <w:t xml:space="preserve">IRB Applications for Exempt review, Expedited review, Full Board review, or External IRB Oversight </w:t>
      </w:r>
    </w:p>
    <w:p w:rsidR="00A03921" w:rsidRPr="00CE7221" w:rsidRDefault="00A03921" w:rsidP="00BE320D">
      <w:pPr>
        <w:pStyle w:val="ListParagraph"/>
        <w:numPr>
          <w:ilvl w:val="2"/>
          <w:numId w:val="142"/>
        </w:numPr>
        <w:spacing w:before="0" w:after="0" w:line="240" w:lineRule="auto"/>
        <w:ind w:left="2160"/>
        <w:contextualSpacing w:val="0"/>
      </w:pPr>
      <w:r w:rsidRPr="00CE7221">
        <w:t>Application for a HUD for Clinical Purposes</w:t>
      </w:r>
    </w:p>
    <w:p w:rsidR="00A03921" w:rsidRPr="00CE7221" w:rsidRDefault="00A03921" w:rsidP="00BE320D">
      <w:pPr>
        <w:pStyle w:val="ListParagraph"/>
        <w:numPr>
          <w:ilvl w:val="2"/>
          <w:numId w:val="142"/>
        </w:numPr>
        <w:spacing w:before="0" w:after="0" w:line="240" w:lineRule="auto"/>
        <w:ind w:left="2160"/>
        <w:contextualSpacing w:val="0"/>
      </w:pPr>
      <w:r w:rsidRPr="00CE7221">
        <w:t>Application for Expanded Access to Investigational Drug/Biologic for treatment</w:t>
      </w:r>
    </w:p>
    <w:p w:rsidR="00A03921" w:rsidRPr="00CE7221" w:rsidRDefault="00A03921" w:rsidP="00BE320D">
      <w:pPr>
        <w:pStyle w:val="ListParagraph"/>
        <w:numPr>
          <w:ilvl w:val="1"/>
          <w:numId w:val="142"/>
        </w:numPr>
        <w:spacing w:before="0" w:after="0" w:line="240" w:lineRule="auto"/>
        <w:ind w:left="1620" w:hanging="450"/>
        <w:contextualSpacing w:val="0"/>
      </w:pPr>
      <w:r w:rsidRPr="00CE7221">
        <w:t xml:space="preserve">The IRB will </w:t>
      </w:r>
      <w:r w:rsidR="00725452" w:rsidRPr="00CE7221">
        <w:t xml:space="preserve">ensure </w:t>
      </w:r>
      <w:r w:rsidRPr="00CE7221">
        <w:t>notif</w:t>
      </w:r>
      <w:r w:rsidR="00725452" w:rsidRPr="00CE7221">
        <w:t xml:space="preserve">ication of </w:t>
      </w:r>
      <w:r w:rsidRPr="00CE7221">
        <w:t>the Downstate Department Chair or Dean of approvals when an IRB Decision Aid (Application for Determination Letter to State IRB Approval is NOT required)</w:t>
      </w:r>
      <w:r w:rsidR="00725452" w:rsidRPr="00CE7221">
        <w:t>, if (s)he did not previously perform an ancillary review of the application.</w:t>
      </w:r>
    </w:p>
    <w:p w:rsidR="00A03921" w:rsidRPr="00CE7221" w:rsidRDefault="00A03921" w:rsidP="00BE320D">
      <w:pPr>
        <w:pStyle w:val="ListParagraph"/>
        <w:spacing w:before="0" w:after="0" w:line="240" w:lineRule="auto"/>
        <w:ind w:left="1620"/>
        <w:contextualSpacing w:val="0"/>
      </w:pPr>
    </w:p>
    <w:p w:rsidR="0088509C" w:rsidRPr="00CE7221" w:rsidRDefault="007B3192" w:rsidP="000B47AF">
      <w:pPr>
        <w:pStyle w:val="ListParagraph"/>
        <w:numPr>
          <w:ilvl w:val="0"/>
          <w:numId w:val="142"/>
        </w:numPr>
        <w:spacing w:before="0" w:after="0" w:line="240" w:lineRule="auto"/>
        <w:ind w:left="720"/>
        <w:contextualSpacing w:val="0"/>
      </w:pPr>
      <w:r w:rsidRPr="00CE7221">
        <w:rPr>
          <w:b/>
          <w:u w:val="single"/>
        </w:rPr>
        <w:t xml:space="preserve">Scientific </w:t>
      </w:r>
      <w:r w:rsidR="009A46DD" w:rsidRPr="00CE7221">
        <w:rPr>
          <w:b/>
          <w:u w:val="single"/>
        </w:rPr>
        <w:t xml:space="preserve">(or Scholarly) </w:t>
      </w:r>
      <w:r w:rsidRPr="00CE7221">
        <w:rPr>
          <w:b/>
          <w:u w:val="single"/>
        </w:rPr>
        <w:t>Review</w:t>
      </w:r>
      <w:r w:rsidRPr="00CE7221">
        <w:t xml:space="preserve"> </w:t>
      </w:r>
      <w:r w:rsidR="002E3F6B">
        <w:t xml:space="preserve">(SR) </w:t>
      </w:r>
      <w:r w:rsidRPr="00CE7221">
        <w:t xml:space="preserve">is required </w:t>
      </w:r>
      <w:r w:rsidR="009A46DD" w:rsidRPr="00CE7221">
        <w:t>prior to IRB approval of the following types of research projects:</w:t>
      </w:r>
    </w:p>
    <w:p w:rsidR="0088509C" w:rsidRPr="00CE7221" w:rsidRDefault="002E3F6B" w:rsidP="00657F44">
      <w:pPr>
        <w:pStyle w:val="NormalWeb"/>
        <w:numPr>
          <w:ilvl w:val="0"/>
          <w:numId w:val="195"/>
        </w:numPr>
        <w:spacing w:before="0" w:beforeAutospacing="0" w:after="0" w:afterAutospacing="0"/>
        <w:rPr>
          <w:rFonts w:ascii="Arial" w:hAnsi="Arial" w:cs="Arial"/>
          <w:szCs w:val="22"/>
        </w:rPr>
      </w:pPr>
      <w:r>
        <w:rPr>
          <w:rFonts w:cs="Arial"/>
          <w:szCs w:val="22"/>
        </w:rPr>
        <w:t xml:space="preserve">Downstate </w:t>
      </w:r>
      <w:r w:rsidR="0088509C" w:rsidRPr="00CE7221">
        <w:rPr>
          <w:rFonts w:ascii="Arial" w:hAnsi="Arial" w:cs="Arial"/>
          <w:szCs w:val="22"/>
        </w:rPr>
        <w:t>Full Board Applications</w:t>
      </w:r>
    </w:p>
    <w:p w:rsidR="0088509C" w:rsidRPr="00CE7221" w:rsidRDefault="002E3F6B" w:rsidP="00657F44">
      <w:pPr>
        <w:pStyle w:val="NormalWeb"/>
        <w:numPr>
          <w:ilvl w:val="0"/>
          <w:numId w:val="195"/>
        </w:numPr>
        <w:spacing w:before="0" w:beforeAutospacing="0" w:after="0" w:afterAutospacing="0"/>
        <w:rPr>
          <w:rFonts w:ascii="Arial" w:hAnsi="Arial" w:cs="Arial"/>
          <w:szCs w:val="22"/>
        </w:rPr>
      </w:pPr>
      <w:r>
        <w:rPr>
          <w:rFonts w:ascii="Arial" w:hAnsi="Arial" w:cs="Arial"/>
          <w:szCs w:val="22"/>
        </w:rPr>
        <w:t xml:space="preserve">Downstate </w:t>
      </w:r>
      <w:r w:rsidR="0088509C" w:rsidRPr="00CE7221">
        <w:rPr>
          <w:rFonts w:ascii="Arial" w:hAnsi="Arial" w:cs="Arial"/>
          <w:szCs w:val="22"/>
        </w:rPr>
        <w:t xml:space="preserve">Expedited Review Applications that qualify for </w:t>
      </w:r>
      <w:r w:rsidR="0088509C" w:rsidRPr="00CE7221">
        <w:rPr>
          <w:rFonts w:ascii="Arial" w:hAnsi="Arial" w:cs="Arial"/>
        </w:rPr>
        <w:t xml:space="preserve">research reviewed under categories </w:t>
      </w:r>
      <w:hyperlink r:id="rId148" w:history="1">
        <w:r w:rsidR="0088509C" w:rsidRPr="00CE7221">
          <w:rPr>
            <w:rStyle w:val="Hyperlink"/>
          </w:rPr>
          <w:t>(1A) or (1B)</w:t>
        </w:r>
      </w:hyperlink>
      <w:r w:rsidR="0088509C" w:rsidRPr="00CE7221">
        <w:rPr>
          <w:rFonts w:ascii="Arial" w:hAnsi="Arial" w:cs="Arial"/>
        </w:rPr>
        <w:t xml:space="preserve"> (e.g., studies involving a drug, biologic, or medical device).</w:t>
      </w:r>
    </w:p>
    <w:p w:rsidR="009A46DD" w:rsidRPr="00CE7221" w:rsidRDefault="009A46DD" w:rsidP="009A46DD">
      <w:pPr>
        <w:ind w:left="720"/>
        <w:rPr>
          <w:b/>
          <w:i/>
          <w:color w:val="C00000"/>
        </w:rPr>
      </w:pPr>
      <w:r w:rsidRPr="00CE7221">
        <w:rPr>
          <w:i/>
          <w:color w:val="C00000"/>
          <w:szCs w:val="22"/>
        </w:rPr>
        <w:t>Note: Unless otherwise required by the Department Chair or Dean, the IRB does NOT require Downstate SR review on the following activities</w:t>
      </w:r>
      <w:r w:rsidR="00017F54">
        <w:rPr>
          <w:i/>
          <w:color w:val="C00000"/>
          <w:szCs w:val="22"/>
        </w:rPr>
        <w:t>:</w:t>
      </w:r>
    </w:p>
    <w:p w:rsidR="009A46DD" w:rsidRPr="00CE7221" w:rsidRDefault="009A46DD" w:rsidP="000B47AF">
      <w:pPr>
        <w:numPr>
          <w:ilvl w:val="0"/>
          <w:numId w:val="142"/>
        </w:numPr>
        <w:spacing w:before="0" w:after="0" w:line="240" w:lineRule="auto"/>
        <w:ind w:left="1170"/>
        <w:rPr>
          <w:i/>
          <w:color w:val="C00000"/>
        </w:rPr>
      </w:pPr>
      <w:r w:rsidRPr="00CE7221">
        <w:rPr>
          <w:i/>
          <w:color w:val="C00000"/>
        </w:rPr>
        <w:t>Application for Exempt Review</w:t>
      </w:r>
      <w:r w:rsidR="00813C43" w:rsidRPr="00CE7221">
        <w:rPr>
          <w:i/>
          <w:color w:val="C00000"/>
        </w:rPr>
        <w:t>;</w:t>
      </w:r>
      <w:r w:rsidRPr="00CE7221">
        <w:rPr>
          <w:i/>
          <w:color w:val="C00000"/>
        </w:rPr>
        <w:t xml:space="preserve"> </w:t>
      </w:r>
    </w:p>
    <w:p w:rsidR="009A46DD" w:rsidRPr="00CE7221" w:rsidRDefault="009A46DD" w:rsidP="000B47AF">
      <w:pPr>
        <w:numPr>
          <w:ilvl w:val="0"/>
          <w:numId w:val="142"/>
        </w:numPr>
        <w:spacing w:before="0" w:after="0" w:line="240" w:lineRule="auto"/>
        <w:ind w:left="1170"/>
        <w:rPr>
          <w:i/>
          <w:color w:val="C00000"/>
        </w:rPr>
      </w:pPr>
      <w:r w:rsidRPr="00CE7221">
        <w:rPr>
          <w:i/>
          <w:color w:val="C00000"/>
        </w:rPr>
        <w:t xml:space="preserve">Application for Expedited Review, </w:t>
      </w:r>
      <w:r w:rsidR="00813C43" w:rsidRPr="00CE7221">
        <w:rPr>
          <w:i/>
          <w:color w:val="C00000"/>
          <w:u w:val="single"/>
        </w:rPr>
        <w:t>unless</w:t>
      </w:r>
      <w:r w:rsidR="00813C43" w:rsidRPr="00CE7221">
        <w:rPr>
          <w:i/>
          <w:color w:val="C00000"/>
        </w:rPr>
        <w:t xml:space="preserve"> the </w:t>
      </w:r>
      <w:r w:rsidRPr="00CE7221">
        <w:rPr>
          <w:i/>
          <w:color w:val="C00000"/>
        </w:rPr>
        <w:t xml:space="preserve">research reviewed under categories </w:t>
      </w:r>
      <w:hyperlink r:id="rId149" w:history="1">
        <w:r w:rsidRPr="00CE7221">
          <w:rPr>
            <w:rStyle w:val="Hyperlink"/>
            <w:i/>
            <w:color w:val="C00000"/>
          </w:rPr>
          <w:t>(1A) or (1B)</w:t>
        </w:r>
      </w:hyperlink>
      <w:r w:rsidRPr="00CE7221">
        <w:rPr>
          <w:i/>
          <w:color w:val="C00000"/>
        </w:rPr>
        <w:t xml:space="preserve"> (e.g., studies involving a drug, biologic, or medical device).</w:t>
      </w:r>
    </w:p>
    <w:p w:rsidR="009A46DD" w:rsidRPr="00CE7221" w:rsidRDefault="009A46DD" w:rsidP="000B47AF">
      <w:pPr>
        <w:numPr>
          <w:ilvl w:val="0"/>
          <w:numId w:val="142"/>
        </w:numPr>
        <w:spacing w:before="0" w:after="0" w:line="240" w:lineRule="auto"/>
        <w:ind w:left="1170"/>
        <w:rPr>
          <w:i/>
          <w:color w:val="C00000"/>
        </w:rPr>
      </w:pPr>
      <w:r w:rsidRPr="00CE7221">
        <w:rPr>
          <w:bCs/>
          <w:i/>
          <w:color w:val="C00000"/>
        </w:rPr>
        <w:t>IRB Decision Aid – Application for a Determination Letter to State IRB Approval is NOT Required</w:t>
      </w:r>
      <w:r w:rsidR="00813C43" w:rsidRPr="00CE7221">
        <w:rPr>
          <w:bCs/>
          <w:i/>
          <w:color w:val="C00000"/>
        </w:rPr>
        <w:t>;</w:t>
      </w:r>
    </w:p>
    <w:p w:rsidR="009A46DD" w:rsidRPr="00CE7221" w:rsidRDefault="009A46DD" w:rsidP="000B47AF">
      <w:pPr>
        <w:numPr>
          <w:ilvl w:val="0"/>
          <w:numId w:val="142"/>
        </w:numPr>
        <w:spacing w:before="0" w:after="0" w:line="240" w:lineRule="auto"/>
        <w:ind w:left="1170"/>
        <w:rPr>
          <w:i/>
          <w:color w:val="C00000"/>
        </w:rPr>
      </w:pPr>
      <w:r w:rsidRPr="00CE7221">
        <w:rPr>
          <w:bCs/>
          <w:i/>
          <w:color w:val="C00000"/>
        </w:rPr>
        <w:t>Application for Humanitarian Use Device (HUD) for Clinical Purposes</w:t>
      </w:r>
      <w:r w:rsidR="00813C43" w:rsidRPr="00CE7221">
        <w:rPr>
          <w:bCs/>
          <w:i/>
          <w:color w:val="C00000"/>
        </w:rPr>
        <w:t>;</w:t>
      </w:r>
    </w:p>
    <w:p w:rsidR="009A46DD" w:rsidRPr="00CE7221" w:rsidRDefault="009A46DD" w:rsidP="000B47AF">
      <w:pPr>
        <w:numPr>
          <w:ilvl w:val="0"/>
          <w:numId w:val="142"/>
        </w:numPr>
        <w:spacing w:before="0" w:after="0" w:line="240" w:lineRule="auto"/>
        <w:ind w:left="1170"/>
        <w:rPr>
          <w:i/>
          <w:color w:val="C00000"/>
        </w:rPr>
      </w:pPr>
      <w:r w:rsidRPr="00CE7221">
        <w:rPr>
          <w:bCs/>
          <w:i/>
          <w:color w:val="C00000"/>
        </w:rPr>
        <w:lastRenderedPageBreak/>
        <w:t>Application for Expanded Access to Investigational Drug/Biologic for Treatment Use</w:t>
      </w:r>
      <w:r w:rsidR="00813C43" w:rsidRPr="00CE7221">
        <w:rPr>
          <w:bCs/>
          <w:i/>
          <w:color w:val="C00000"/>
        </w:rPr>
        <w:t>; or</w:t>
      </w:r>
    </w:p>
    <w:p w:rsidR="009A46DD" w:rsidRPr="002E3F6B" w:rsidRDefault="009A46DD" w:rsidP="000B47AF">
      <w:pPr>
        <w:numPr>
          <w:ilvl w:val="0"/>
          <w:numId w:val="142"/>
        </w:numPr>
        <w:spacing w:before="0" w:after="0" w:line="240" w:lineRule="auto"/>
        <w:ind w:left="1170"/>
        <w:rPr>
          <w:i/>
          <w:color w:val="C00000"/>
        </w:rPr>
      </w:pPr>
      <w:r w:rsidRPr="00CE7221">
        <w:rPr>
          <w:bCs/>
          <w:i/>
          <w:color w:val="C00000"/>
        </w:rPr>
        <w:t>Application for External IRB Oversight, unless local SR is required by the external IRB</w:t>
      </w:r>
      <w:r w:rsidR="00813C43" w:rsidRPr="00CE7221">
        <w:rPr>
          <w:bCs/>
          <w:i/>
          <w:color w:val="C00000"/>
        </w:rPr>
        <w:t>.</w:t>
      </w:r>
    </w:p>
    <w:p w:rsidR="002E3F6B" w:rsidRPr="00CE7221" w:rsidRDefault="002E3F6B" w:rsidP="000B47AF">
      <w:pPr>
        <w:numPr>
          <w:ilvl w:val="0"/>
          <w:numId w:val="142"/>
        </w:numPr>
        <w:spacing w:before="0" w:after="0" w:line="240" w:lineRule="auto"/>
        <w:ind w:left="1170"/>
        <w:rPr>
          <w:i/>
          <w:color w:val="C00000"/>
        </w:rPr>
      </w:pPr>
      <w:r>
        <w:rPr>
          <w:bCs/>
          <w:i/>
          <w:color w:val="C00000"/>
        </w:rPr>
        <w:t>Application for Independent Honest Broker Assurance Agreement</w:t>
      </w:r>
    </w:p>
    <w:p w:rsidR="009A46DD" w:rsidRPr="00CE7221" w:rsidRDefault="009A46DD" w:rsidP="009A46DD">
      <w:pPr>
        <w:spacing w:before="0" w:after="0" w:line="240" w:lineRule="auto"/>
      </w:pPr>
    </w:p>
    <w:p w:rsidR="007B3192" w:rsidRPr="00CE7221" w:rsidRDefault="007B3192" w:rsidP="000B47AF">
      <w:pPr>
        <w:pStyle w:val="ListParagraph"/>
        <w:numPr>
          <w:ilvl w:val="0"/>
          <w:numId w:val="142"/>
        </w:numPr>
        <w:spacing w:before="0" w:after="0" w:line="240" w:lineRule="auto"/>
        <w:ind w:left="720"/>
        <w:contextualSpacing w:val="0"/>
      </w:pPr>
      <w:r w:rsidRPr="00CE7221">
        <w:rPr>
          <w:b/>
          <w:u w:val="single"/>
        </w:rPr>
        <w:t xml:space="preserve">Downstate </w:t>
      </w:r>
      <w:r w:rsidR="004F69E8" w:rsidRPr="00CE7221">
        <w:rPr>
          <w:b/>
          <w:u w:val="single"/>
        </w:rPr>
        <w:t>Institutional Biosafety Committee (</w:t>
      </w:r>
      <w:r w:rsidRPr="00CE7221">
        <w:rPr>
          <w:b/>
          <w:u w:val="single"/>
        </w:rPr>
        <w:t>IBC</w:t>
      </w:r>
      <w:r w:rsidR="004F69E8" w:rsidRPr="00CE7221">
        <w:rPr>
          <w:b/>
          <w:u w:val="single"/>
        </w:rPr>
        <w:t>)</w:t>
      </w:r>
      <w:r w:rsidRPr="00CE7221">
        <w:rPr>
          <w:b/>
          <w:u w:val="single"/>
        </w:rPr>
        <w:t xml:space="preserve"> review and the NIH Recombinant DNA Advisory Committee (RAC) review</w:t>
      </w:r>
      <w:r w:rsidRPr="00CE7221">
        <w:t xml:space="preserve"> is required </w:t>
      </w:r>
      <w:r w:rsidR="004F69E8" w:rsidRPr="00CE7221">
        <w:t xml:space="preserve">prior to IRB approval </w:t>
      </w:r>
      <w:r w:rsidRPr="00CE7221">
        <w:t xml:space="preserve">for any study that involves </w:t>
      </w:r>
      <w:r w:rsidR="00813C43" w:rsidRPr="00CE7221">
        <w:t xml:space="preserve">human gene therapy or any </w:t>
      </w:r>
      <w:r w:rsidRPr="00CE7221">
        <w:t>deliberate transfer of recombinant or synthetic nucleic acid molecules, or DNA or RNA derived from recombinant or synthetic nucleic acid molecules into one or more human research participants.</w:t>
      </w:r>
    </w:p>
    <w:p w:rsidR="004F69E8" w:rsidRPr="00CE7221" w:rsidRDefault="004F69E8" w:rsidP="004F69E8">
      <w:pPr>
        <w:pStyle w:val="ListParagraph"/>
      </w:pPr>
    </w:p>
    <w:p w:rsidR="004F69E8" w:rsidRPr="00CE7221" w:rsidRDefault="004F69E8" w:rsidP="004F69E8">
      <w:pPr>
        <w:pStyle w:val="ListParagraph"/>
        <w:spacing w:before="0" w:after="0" w:line="240" w:lineRule="auto"/>
        <w:contextualSpacing w:val="0"/>
        <w:rPr>
          <w:i/>
        </w:rPr>
      </w:pPr>
      <w:r w:rsidRPr="00CE7221">
        <w:rPr>
          <w:i/>
        </w:rPr>
        <w:t>Note:  IBC approval may be required for other activities, prior to star</w:t>
      </w:r>
      <w:r w:rsidR="00147724" w:rsidRPr="00CE7221">
        <w:rPr>
          <w:i/>
        </w:rPr>
        <w:t>t</w:t>
      </w:r>
      <w:r w:rsidRPr="00CE7221">
        <w:rPr>
          <w:i/>
        </w:rPr>
        <w:t>ing the research. Refer to IBC policy or IRB guidance on the IRB application or IRB website for additional details.</w:t>
      </w:r>
    </w:p>
    <w:p w:rsidR="0088509C" w:rsidRPr="00CE7221" w:rsidRDefault="0088509C" w:rsidP="008F127E">
      <w:pPr>
        <w:pStyle w:val="ListParagraph"/>
        <w:spacing w:before="0" w:after="0" w:line="240" w:lineRule="auto"/>
        <w:contextualSpacing w:val="0"/>
      </w:pPr>
    </w:p>
    <w:p w:rsidR="004F69E8" w:rsidRPr="00CE7221" w:rsidRDefault="007B3192">
      <w:pPr>
        <w:pStyle w:val="ListParagraph"/>
        <w:spacing w:before="0" w:after="0" w:line="240" w:lineRule="auto"/>
        <w:contextualSpacing w:val="0"/>
      </w:pPr>
      <w:r w:rsidRPr="00CE7221">
        <w:rPr>
          <w:b/>
          <w:u w:val="single"/>
        </w:rPr>
        <w:t>UHB pathology review</w:t>
      </w:r>
      <w:r w:rsidRPr="00CE7221">
        <w:t xml:space="preserve"> is required </w:t>
      </w:r>
      <w:r w:rsidR="004F69E8" w:rsidRPr="00CE7221">
        <w:rPr>
          <w:u w:val="single"/>
        </w:rPr>
        <w:t>prior to IRB approval</w:t>
      </w:r>
      <w:r w:rsidR="004F69E8" w:rsidRPr="00CE7221">
        <w:t xml:space="preserve"> </w:t>
      </w:r>
      <w:r w:rsidRPr="00CE7221">
        <w:t>when patient material obtained for research will affect</w:t>
      </w:r>
      <w:r w:rsidR="00ED0703" w:rsidRPr="00CE7221">
        <w:t xml:space="preserve"> the clinical care of a patient</w:t>
      </w:r>
      <w:r w:rsidR="00830112" w:rsidRPr="00CE7221">
        <w:t xml:space="preserve"> (e.g., if the research proposes a surgical sample is divided for research and clinical purposes)</w:t>
      </w:r>
      <w:r w:rsidR="00ED0703" w:rsidRPr="00CE7221">
        <w:t xml:space="preserve">, as determined </w:t>
      </w:r>
      <w:r w:rsidR="00830112" w:rsidRPr="00CE7221">
        <w:t xml:space="preserve">on a case by case basis </w:t>
      </w:r>
      <w:r w:rsidR="00ED0703" w:rsidRPr="00CE7221">
        <w:t xml:space="preserve">by </w:t>
      </w:r>
      <w:r w:rsidR="00830112" w:rsidRPr="00CE7221">
        <w:t xml:space="preserve">either </w:t>
      </w:r>
      <w:r w:rsidR="00ED0703" w:rsidRPr="00CE7221">
        <w:t>the IRB or UHB Pathology</w:t>
      </w:r>
      <w:r w:rsidR="0088509C" w:rsidRPr="00CE7221">
        <w:t>.</w:t>
      </w:r>
      <w:r w:rsidR="00ED0703" w:rsidRPr="00CE7221">
        <w:t xml:space="preserve">  </w:t>
      </w:r>
    </w:p>
    <w:p w:rsidR="004F69E8" w:rsidRPr="00CE7221" w:rsidRDefault="004F69E8">
      <w:pPr>
        <w:pStyle w:val="ListParagraph"/>
        <w:spacing w:before="0" w:after="0" w:line="240" w:lineRule="auto"/>
        <w:contextualSpacing w:val="0"/>
      </w:pPr>
    </w:p>
    <w:p w:rsidR="004F69E8" w:rsidRPr="00CE7221" w:rsidRDefault="004F69E8" w:rsidP="004F69E8">
      <w:pPr>
        <w:pStyle w:val="ListParagraph"/>
        <w:spacing w:before="0" w:after="0" w:line="240" w:lineRule="auto"/>
        <w:contextualSpacing w:val="0"/>
        <w:rPr>
          <w:i/>
        </w:rPr>
      </w:pPr>
      <w:r w:rsidRPr="00CE7221">
        <w:rPr>
          <w:i/>
        </w:rPr>
        <w:t>Note:  UHB pathology approval may be required for other activities, prior to star</w:t>
      </w:r>
      <w:r w:rsidR="00147724" w:rsidRPr="00CE7221">
        <w:rPr>
          <w:i/>
        </w:rPr>
        <w:t>t</w:t>
      </w:r>
      <w:r w:rsidRPr="00CE7221">
        <w:rPr>
          <w:i/>
        </w:rPr>
        <w:t>ing the research. Refer to UHB policy or IRB guidance on the IRB application or IRB website for additional details.</w:t>
      </w:r>
    </w:p>
    <w:p w:rsidR="0088509C" w:rsidRPr="00CE7221" w:rsidRDefault="00830112">
      <w:pPr>
        <w:pStyle w:val="ListParagraph"/>
        <w:spacing w:before="0" w:after="0" w:line="240" w:lineRule="auto"/>
        <w:contextualSpacing w:val="0"/>
      </w:pPr>
      <w:r w:rsidRPr="00CE7221" w:rsidDel="00830112">
        <w:t xml:space="preserve"> </w:t>
      </w:r>
    </w:p>
    <w:p w:rsidR="00830112" w:rsidRPr="00CE7221" w:rsidRDefault="00830112">
      <w:pPr>
        <w:pStyle w:val="ListParagraph"/>
        <w:spacing w:before="0" w:after="0" w:line="240" w:lineRule="auto"/>
        <w:contextualSpacing w:val="0"/>
      </w:pPr>
    </w:p>
    <w:p w:rsidR="00147724" w:rsidRPr="00CE7221" w:rsidRDefault="0088509C" w:rsidP="000B47AF">
      <w:pPr>
        <w:pStyle w:val="ListParagraph"/>
        <w:numPr>
          <w:ilvl w:val="0"/>
          <w:numId w:val="142"/>
        </w:numPr>
        <w:spacing w:before="0" w:after="0" w:line="240" w:lineRule="auto"/>
        <w:ind w:left="720"/>
        <w:contextualSpacing w:val="0"/>
      </w:pPr>
      <w:r w:rsidRPr="00CE7221">
        <w:rPr>
          <w:b/>
          <w:u w:val="single"/>
        </w:rPr>
        <w:t>Downstate Pharmacy Review</w:t>
      </w:r>
      <w:r w:rsidRPr="00CE7221">
        <w:t xml:space="preserve"> is required </w:t>
      </w:r>
      <w:r w:rsidR="00147724" w:rsidRPr="00CE7221">
        <w:rPr>
          <w:u w:val="single"/>
        </w:rPr>
        <w:t xml:space="preserve">prior to </w:t>
      </w:r>
      <w:r w:rsidRPr="00CE7221">
        <w:rPr>
          <w:u w:val="single"/>
        </w:rPr>
        <w:t>IRB approval</w:t>
      </w:r>
      <w:r w:rsidRPr="00CE7221">
        <w:t xml:space="preserve"> for clinical investigations </w:t>
      </w:r>
      <w:r w:rsidR="000B47AF" w:rsidRPr="00CE7221">
        <w:t xml:space="preserve">at Downstate that </w:t>
      </w:r>
      <w:r w:rsidRPr="00CE7221">
        <w:t>involv</w:t>
      </w:r>
      <w:r w:rsidR="000B47AF" w:rsidRPr="00CE7221">
        <w:t>es</w:t>
      </w:r>
      <w:r w:rsidRPr="00CE7221">
        <w:t xml:space="preserve"> an IND.  </w:t>
      </w:r>
    </w:p>
    <w:p w:rsidR="00147724" w:rsidRPr="00CE7221" w:rsidRDefault="00147724" w:rsidP="00147724">
      <w:pPr>
        <w:pStyle w:val="ListParagraph"/>
        <w:spacing w:before="0" w:after="0" w:line="240" w:lineRule="auto"/>
        <w:contextualSpacing w:val="0"/>
      </w:pPr>
    </w:p>
    <w:p w:rsidR="0088509C" w:rsidRPr="00CE7221" w:rsidRDefault="00147724" w:rsidP="00147724">
      <w:pPr>
        <w:pStyle w:val="ListParagraph"/>
        <w:spacing w:before="0" w:after="0" w:line="240" w:lineRule="auto"/>
        <w:contextualSpacing w:val="0"/>
        <w:rPr>
          <w:i/>
        </w:rPr>
      </w:pPr>
      <w:r w:rsidRPr="00CE7221">
        <w:rPr>
          <w:i/>
        </w:rPr>
        <w:t xml:space="preserve">Note: </w:t>
      </w:r>
      <w:r w:rsidR="000B47AF" w:rsidRPr="00CE7221">
        <w:rPr>
          <w:i/>
        </w:rPr>
        <w:t xml:space="preserve">Downstate </w:t>
      </w:r>
      <w:r w:rsidR="0088509C" w:rsidRPr="00CE7221">
        <w:rPr>
          <w:i/>
        </w:rPr>
        <w:t>Pharmacy reviews for other studies involving a drug, including biologic can take place after IRB approval.</w:t>
      </w:r>
      <w:r w:rsidRPr="00CE7221">
        <w:rPr>
          <w:i/>
        </w:rPr>
        <w:t xml:space="preserve"> Refer to Downstate Pharmacy policy or IRB guidance on the IRB application or IRB website for additional details.</w:t>
      </w:r>
    </w:p>
    <w:p w:rsidR="007354B1" w:rsidRPr="00CE7221" w:rsidRDefault="007354B1" w:rsidP="007354B1">
      <w:pPr>
        <w:pStyle w:val="ListParagraph"/>
        <w:spacing w:before="0" w:after="0" w:line="240" w:lineRule="auto"/>
        <w:contextualSpacing w:val="0"/>
      </w:pPr>
    </w:p>
    <w:p w:rsidR="00ED0703" w:rsidRPr="00CE7221" w:rsidRDefault="00ED0703" w:rsidP="000B47AF">
      <w:pPr>
        <w:pStyle w:val="ListParagraph"/>
        <w:numPr>
          <w:ilvl w:val="0"/>
          <w:numId w:val="142"/>
        </w:numPr>
        <w:spacing w:before="0" w:after="0" w:line="240" w:lineRule="auto"/>
        <w:ind w:left="720"/>
        <w:contextualSpacing w:val="0"/>
      </w:pPr>
      <w:r w:rsidRPr="00CE7221">
        <w:rPr>
          <w:b/>
          <w:u w:val="single"/>
        </w:rPr>
        <w:t>Any ancillary review required by the IRB not otherwise noted above</w:t>
      </w:r>
      <w:r w:rsidRPr="00CE7221">
        <w:rPr>
          <w:b/>
        </w:rPr>
        <w:t xml:space="preserve"> </w:t>
      </w:r>
      <w:r w:rsidRPr="00CE7221">
        <w:t>when the IRB determines there is a human research protection concern that requires the ancillary review.</w:t>
      </w:r>
      <w:r w:rsidR="007354B1" w:rsidRPr="00CE7221">
        <w:t xml:space="preserve">  </w:t>
      </w:r>
      <w:r w:rsidRPr="00CE7221">
        <w:t xml:space="preserve">Examples </w:t>
      </w:r>
      <w:r w:rsidR="007354B1" w:rsidRPr="00CE7221">
        <w:t xml:space="preserve">may </w:t>
      </w:r>
      <w:r w:rsidRPr="00CE7221">
        <w:t>include the following:</w:t>
      </w:r>
    </w:p>
    <w:p w:rsidR="00ED0703" w:rsidRPr="00CE7221" w:rsidRDefault="007354B1" w:rsidP="000B47AF">
      <w:pPr>
        <w:pStyle w:val="ListParagraph"/>
        <w:numPr>
          <w:ilvl w:val="1"/>
          <w:numId w:val="142"/>
        </w:numPr>
        <w:spacing w:before="0" w:after="0" w:line="240" w:lineRule="auto"/>
        <w:ind w:left="1440"/>
        <w:contextualSpacing w:val="0"/>
      </w:pPr>
      <w:r w:rsidRPr="00CE7221">
        <w:t xml:space="preserve">The </w:t>
      </w:r>
      <w:r w:rsidR="00ED0703" w:rsidRPr="00CE7221">
        <w:t xml:space="preserve">IRB </w:t>
      </w:r>
      <w:r w:rsidRPr="00CE7221">
        <w:t xml:space="preserve">may request Radiology review or Radiation Safety review for </w:t>
      </w:r>
      <w:r w:rsidR="0088509C" w:rsidRPr="00CE7221">
        <w:t>concern</w:t>
      </w:r>
      <w:r w:rsidRPr="00CE7221">
        <w:t>s</w:t>
      </w:r>
      <w:r w:rsidR="0088509C" w:rsidRPr="00CE7221">
        <w:t xml:space="preserve"> with the risk or </w:t>
      </w:r>
      <w:r w:rsidR="00ED0703" w:rsidRPr="00CE7221">
        <w:t>level of radiation exposure of a research participant</w:t>
      </w:r>
      <w:r w:rsidR="0088509C" w:rsidRPr="00CE7221">
        <w:t>.</w:t>
      </w:r>
    </w:p>
    <w:p w:rsidR="007354B1" w:rsidRPr="00CE7221" w:rsidRDefault="007354B1" w:rsidP="000B47AF">
      <w:pPr>
        <w:pStyle w:val="ListParagraph"/>
        <w:numPr>
          <w:ilvl w:val="1"/>
          <w:numId w:val="142"/>
        </w:numPr>
        <w:spacing w:before="0" w:after="0" w:line="240" w:lineRule="auto"/>
        <w:ind w:left="1440"/>
        <w:contextualSpacing w:val="0"/>
      </w:pPr>
      <w:r w:rsidRPr="00CE7221">
        <w:t>The IRB may request a Biostatical review for a study with possible design flaws or concerns with the data analysis plan.</w:t>
      </w:r>
    </w:p>
    <w:p w:rsidR="007354B1" w:rsidRPr="00CE7221" w:rsidRDefault="007354B1" w:rsidP="000B47AF">
      <w:pPr>
        <w:pStyle w:val="ListParagraph"/>
        <w:numPr>
          <w:ilvl w:val="1"/>
          <w:numId w:val="142"/>
        </w:numPr>
        <w:spacing w:before="0" w:after="0" w:line="240" w:lineRule="auto"/>
        <w:ind w:left="1440"/>
        <w:contextualSpacing w:val="0"/>
      </w:pPr>
      <w:r w:rsidRPr="00CE7221">
        <w:t>The IRB may request a consultant review the study when there is not sufficient expertise on the IRB to evaluate the study.</w:t>
      </w:r>
    </w:p>
    <w:p w:rsidR="007354B1" w:rsidRPr="00CE7221" w:rsidRDefault="007354B1" w:rsidP="000B47AF">
      <w:pPr>
        <w:pStyle w:val="ListParagraph"/>
        <w:numPr>
          <w:ilvl w:val="1"/>
          <w:numId w:val="142"/>
        </w:numPr>
        <w:spacing w:before="0" w:after="0" w:line="240" w:lineRule="auto"/>
        <w:ind w:left="1440"/>
        <w:contextualSpacing w:val="0"/>
      </w:pPr>
      <w:r w:rsidRPr="00CE7221">
        <w:t>The IRB may request review by the Privacy Officer or Data Security Officer to address any concerns with HIP</w:t>
      </w:r>
      <w:r w:rsidR="00725452" w:rsidRPr="00CE7221">
        <w:t>A</w:t>
      </w:r>
      <w:r w:rsidRPr="00CE7221">
        <w:t xml:space="preserve">A regulations, GDPR regulations, privacy, </w:t>
      </w:r>
      <w:r w:rsidR="00725452" w:rsidRPr="00CE7221">
        <w:t>confidentiality</w:t>
      </w:r>
      <w:r w:rsidRPr="00CE7221">
        <w:t xml:space="preserve">, or information security. </w:t>
      </w:r>
    </w:p>
    <w:p w:rsidR="002D2158" w:rsidRPr="00CE7221" w:rsidRDefault="002D2158" w:rsidP="000B47AF">
      <w:pPr>
        <w:pStyle w:val="ListParagraph"/>
        <w:numPr>
          <w:ilvl w:val="1"/>
          <w:numId w:val="142"/>
        </w:numPr>
        <w:spacing w:before="0" w:after="0" w:line="240" w:lineRule="auto"/>
        <w:ind w:left="1440"/>
        <w:contextualSpacing w:val="0"/>
      </w:pPr>
      <w:r w:rsidRPr="00CE7221">
        <w:t>The IRB may request an ethics consult regarding the research proposal.</w:t>
      </w:r>
    </w:p>
    <w:p w:rsidR="00813C43" w:rsidRPr="00CE7221" w:rsidRDefault="00813C43" w:rsidP="000B47AF">
      <w:pPr>
        <w:pStyle w:val="ListParagraph"/>
        <w:numPr>
          <w:ilvl w:val="1"/>
          <w:numId w:val="142"/>
        </w:numPr>
        <w:spacing w:before="0" w:after="0" w:line="240" w:lineRule="auto"/>
        <w:ind w:left="1440"/>
        <w:contextualSpacing w:val="0"/>
      </w:pPr>
      <w:r w:rsidRPr="00CE7221">
        <w:t>The IRB may request IBC review for any biosafety concern.</w:t>
      </w:r>
    </w:p>
    <w:p w:rsidR="00813C43" w:rsidRPr="00CE7221" w:rsidRDefault="00813C43" w:rsidP="000B47AF">
      <w:pPr>
        <w:pStyle w:val="ListParagraph"/>
        <w:numPr>
          <w:ilvl w:val="1"/>
          <w:numId w:val="142"/>
        </w:numPr>
        <w:spacing w:before="0" w:after="0" w:line="240" w:lineRule="auto"/>
        <w:ind w:left="1440"/>
        <w:contextualSpacing w:val="0"/>
      </w:pPr>
      <w:r w:rsidRPr="00CE7221">
        <w:t>The IRB may request biomedical engineering review for any equipment used in the research, if there is a safety concern or unknown risk of using the equipment.</w:t>
      </w:r>
    </w:p>
    <w:p w:rsidR="007B3192" w:rsidRPr="00CE7221" w:rsidRDefault="007B3192" w:rsidP="007B3192">
      <w:pPr>
        <w:spacing w:before="0" w:after="0" w:line="240" w:lineRule="auto"/>
      </w:pPr>
    </w:p>
    <w:p w:rsidR="007B3192" w:rsidRPr="00CE7221" w:rsidRDefault="007B3192" w:rsidP="007B3192">
      <w:pPr>
        <w:spacing w:before="0" w:after="0" w:line="240" w:lineRule="auto"/>
      </w:pPr>
      <w:r w:rsidRPr="00CE7221">
        <w:t xml:space="preserve">In general, when an ancillary review is required in advance of IRB approval and still pending, the IRB issues a conditional approval letter.  The IRB grants final approval after </w:t>
      </w:r>
      <w:r w:rsidR="00ED0703" w:rsidRPr="00CE7221">
        <w:t xml:space="preserve">receiving documentation of </w:t>
      </w:r>
      <w:r w:rsidRPr="00CE7221">
        <w:t>ancillary approval</w:t>
      </w:r>
      <w:r w:rsidR="00ED0703" w:rsidRPr="00CE7221">
        <w:t xml:space="preserve">.  However, </w:t>
      </w:r>
      <w:r w:rsidRPr="00CE7221">
        <w:t xml:space="preserve">any changes </w:t>
      </w:r>
      <w:r w:rsidR="00ED0703" w:rsidRPr="00CE7221">
        <w:t>required by the ancillary review must also undergo IRB amendment review and approval.</w:t>
      </w:r>
    </w:p>
    <w:p w:rsidR="00ED0703" w:rsidRPr="00CE7221" w:rsidRDefault="00ED0703" w:rsidP="007B3192">
      <w:pPr>
        <w:spacing w:before="0" w:after="0" w:line="240" w:lineRule="auto"/>
      </w:pPr>
    </w:p>
    <w:p w:rsidR="007B3192" w:rsidRPr="00CE7221" w:rsidRDefault="00ED0703" w:rsidP="00ED0703">
      <w:pPr>
        <w:spacing w:before="0" w:after="0" w:line="240" w:lineRule="auto"/>
      </w:pPr>
      <w:r w:rsidRPr="00CE7221">
        <w:rPr>
          <w:color w:val="C00000"/>
        </w:rPr>
        <w:t xml:space="preserve">When an ancillary review is NOT required </w:t>
      </w:r>
      <w:r w:rsidR="00147724" w:rsidRPr="00CE7221">
        <w:rPr>
          <w:color w:val="C00000"/>
        </w:rPr>
        <w:t xml:space="preserve">prior to </w:t>
      </w:r>
      <w:r w:rsidRPr="00CE7221">
        <w:rPr>
          <w:color w:val="C00000"/>
        </w:rPr>
        <w:t>IRB approval</w:t>
      </w:r>
      <w:r w:rsidR="007354B1" w:rsidRPr="00CE7221">
        <w:rPr>
          <w:color w:val="C00000"/>
        </w:rPr>
        <w:t xml:space="preserve">, </w:t>
      </w:r>
      <w:r w:rsidRPr="00CE7221">
        <w:rPr>
          <w:color w:val="C00000"/>
        </w:rPr>
        <w:t>t</w:t>
      </w:r>
      <w:r w:rsidR="007B3192" w:rsidRPr="00CE7221">
        <w:rPr>
          <w:color w:val="C00000"/>
        </w:rPr>
        <w:t xml:space="preserve">he </w:t>
      </w:r>
      <w:r w:rsidRPr="00CE7221">
        <w:rPr>
          <w:color w:val="C00000"/>
        </w:rPr>
        <w:t xml:space="preserve">investigator must document approval of </w:t>
      </w:r>
      <w:r w:rsidR="007B3192" w:rsidRPr="00CE7221">
        <w:rPr>
          <w:color w:val="C00000"/>
        </w:rPr>
        <w:t xml:space="preserve">any pending </w:t>
      </w:r>
      <w:r w:rsidR="007354B1" w:rsidRPr="00CE7221">
        <w:rPr>
          <w:color w:val="C00000"/>
        </w:rPr>
        <w:t xml:space="preserve">required </w:t>
      </w:r>
      <w:r w:rsidR="007B3192" w:rsidRPr="00CE7221">
        <w:rPr>
          <w:color w:val="C00000"/>
        </w:rPr>
        <w:t xml:space="preserve">ancillary review </w:t>
      </w:r>
      <w:r w:rsidR="0088509C" w:rsidRPr="00CE7221">
        <w:rPr>
          <w:color w:val="C00000"/>
        </w:rPr>
        <w:t>with</w:t>
      </w:r>
      <w:r w:rsidRPr="00CE7221">
        <w:rPr>
          <w:color w:val="C00000"/>
        </w:rPr>
        <w:t>in the research record p</w:t>
      </w:r>
      <w:r w:rsidR="007B3192" w:rsidRPr="00CE7221">
        <w:rPr>
          <w:color w:val="C00000"/>
        </w:rPr>
        <w:t>rior to starting the research or enrolling any research participants, as applicable</w:t>
      </w:r>
      <w:r w:rsidRPr="00CE7221">
        <w:rPr>
          <w:color w:val="C00000"/>
        </w:rPr>
        <w:t xml:space="preserve">.  </w:t>
      </w:r>
      <w:r w:rsidR="009A46DD" w:rsidRPr="00CE7221">
        <w:t xml:space="preserve">The IRB will provide a copy of the approval letter to the corresponding department or committee that should complete the ancillary review.  </w:t>
      </w:r>
      <w:r w:rsidR="007B3192" w:rsidRPr="00CE7221">
        <w:t>If an ancillary review</w:t>
      </w:r>
      <w:r w:rsidR="00C42BE1" w:rsidRPr="00CE7221">
        <w:t>er</w:t>
      </w:r>
      <w:r w:rsidR="007B3192" w:rsidRPr="00CE7221">
        <w:t xml:space="preserve"> requires </w:t>
      </w:r>
      <w:r w:rsidR="00C42BE1" w:rsidRPr="00CE7221">
        <w:t xml:space="preserve">or recommends any </w:t>
      </w:r>
      <w:r w:rsidR="007B3192" w:rsidRPr="00CE7221">
        <w:t xml:space="preserve">modifications to </w:t>
      </w:r>
      <w:r w:rsidR="00C42BE1" w:rsidRPr="00CE7221">
        <w:t>the previously</w:t>
      </w:r>
      <w:r w:rsidR="007B3192" w:rsidRPr="00CE7221">
        <w:t xml:space="preserve"> IRB approved research, any such modification must be </w:t>
      </w:r>
      <w:r w:rsidR="00813C43" w:rsidRPr="00CE7221">
        <w:t xml:space="preserve">subsequently </w:t>
      </w:r>
      <w:r w:rsidR="007B3192" w:rsidRPr="00CE7221">
        <w:t>approved through an IRB amendment</w:t>
      </w:r>
      <w:r w:rsidRPr="00CE7221">
        <w:t>, prior to implementation of changes.</w:t>
      </w:r>
      <w:r w:rsidR="0088509C" w:rsidRPr="00CE7221">
        <w:t xml:space="preserve">  If desired, by the PI or sponsor, the PI may submit a copy of the </w:t>
      </w:r>
      <w:r w:rsidR="00C42BE1" w:rsidRPr="00CE7221">
        <w:t xml:space="preserve">documentation of </w:t>
      </w:r>
      <w:r w:rsidR="0088509C" w:rsidRPr="00CE7221">
        <w:t xml:space="preserve">ancillary approval </w:t>
      </w:r>
      <w:r w:rsidR="00C42BE1" w:rsidRPr="00CE7221">
        <w:t xml:space="preserve">not requiring </w:t>
      </w:r>
      <w:r w:rsidR="000B47AF" w:rsidRPr="00CE7221">
        <w:t xml:space="preserve">any modifications </w:t>
      </w:r>
      <w:r w:rsidR="0088509C" w:rsidRPr="00CE7221">
        <w:t xml:space="preserve">to the IRB for the IRB to acknowledge; however, this is not </w:t>
      </w:r>
      <w:r w:rsidR="000B47AF" w:rsidRPr="00CE7221">
        <w:t xml:space="preserve">a </w:t>
      </w:r>
      <w:r w:rsidR="0088509C" w:rsidRPr="00CE7221">
        <w:t>require</w:t>
      </w:r>
      <w:r w:rsidR="000B47AF" w:rsidRPr="00CE7221">
        <w:t>ment of this policy.</w:t>
      </w:r>
    </w:p>
    <w:p w:rsidR="00BB1F3B" w:rsidRPr="00CE7221" w:rsidRDefault="00BB1F3B" w:rsidP="00995358">
      <w:pPr>
        <w:rPr>
          <w:rFonts w:cs="Arial"/>
          <w:szCs w:val="24"/>
        </w:rPr>
      </w:pPr>
      <w:bookmarkStart w:id="362" w:name="_Toc365275119"/>
    </w:p>
    <w:p w:rsidR="001B7A79" w:rsidRPr="00CE7221" w:rsidRDefault="001B7A79" w:rsidP="006B6480">
      <w:pPr>
        <w:pStyle w:val="Heading1"/>
        <w:rPr>
          <w:rStyle w:val="tgc"/>
          <w:rFonts w:cs="Arial"/>
          <w:caps w:val="0"/>
          <w:color w:val="222222"/>
          <w:spacing w:val="0"/>
          <w:szCs w:val="24"/>
          <w:lang w:val="en"/>
        </w:rPr>
      </w:pPr>
      <w:bookmarkStart w:id="363" w:name="_Toc453776093"/>
      <w:bookmarkStart w:id="364" w:name="_Toc478638368"/>
      <w:bookmarkStart w:id="365" w:name="_Toc504137502"/>
      <w:bookmarkStart w:id="366" w:name="_Toc22300213"/>
      <w:r w:rsidRPr="00CE7221">
        <w:rPr>
          <w:rStyle w:val="tgc"/>
          <w:rFonts w:cs="Arial"/>
          <w:color w:val="222222"/>
          <w:szCs w:val="24"/>
          <w:lang w:val="en"/>
        </w:rPr>
        <w:t>Institutional Review Board (IRB)</w:t>
      </w:r>
      <w:bookmarkEnd w:id="363"/>
      <w:bookmarkEnd w:id="364"/>
      <w:bookmarkEnd w:id="365"/>
      <w:bookmarkEnd w:id="366"/>
      <w:r w:rsidRPr="00CE7221">
        <w:rPr>
          <w:rStyle w:val="tgc"/>
          <w:rFonts w:cs="Arial"/>
          <w:color w:val="222222"/>
          <w:szCs w:val="24"/>
          <w:lang w:val="en"/>
        </w:rPr>
        <w:t xml:space="preserve"> </w:t>
      </w:r>
    </w:p>
    <w:p w:rsidR="001B7A79" w:rsidRPr="00CE7221" w:rsidRDefault="004949AE" w:rsidP="001B7A79">
      <w:pPr>
        <w:rPr>
          <w:rStyle w:val="tgc"/>
          <w:rFonts w:cs="Arial"/>
          <w:color w:val="222222"/>
          <w:szCs w:val="24"/>
          <w:lang w:val="en"/>
        </w:rPr>
      </w:pPr>
      <w:r w:rsidRPr="00CE7221">
        <w:rPr>
          <w:rStyle w:val="tgc"/>
          <w:rFonts w:cs="Arial"/>
          <w:color w:val="222222"/>
          <w:szCs w:val="24"/>
          <w:lang w:val="en"/>
        </w:rPr>
        <w:t xml:space="preserve">The DMC </w:t>
      </w:r>
      <w:r w:rsidR="001B7A79" w:rsidRPr="00CE7221">
        <w:rPr>
          <w:rStyle w:val="tgc"/>
          <w:rFonts w:cs="Arial"/>
          <w:color w:val="222222"/>
          <w:szCs w:val="24"/>
          <w:lang w:val="en"/>
        </w:rPr>
        <w:t xml:space="preserve">Institutional Review Board (IRB) is a committee established to review and approve </w:t>
      </w:r>
      <w:r w:rsidR="000F185B" w:rsidRPr="00CE7221">
        <w:rPr>
          <w:rStyle w:val="tgc"/>
          <w:rFonts w:cs="Arial"/>
          <w:color w:val="222222"/>
          <w:szCs w:val="24"/>
          <w:lang w:val="en"/>
        </w:rPr>
        <w:t>h</w:t>
      </w:r>
      <w:r w:rsidRPr="00CE7221">
        <w:rPr>
          <w:rStyle w:val="tgc"/>
          <w:rFonts w:cs="Arial"/>
          <w:color w:val="222222"/>
          <w:szCs w:val="24"/>
          <w:lang w:val="en"/>
        </w:rPr>
        <w:t xml:space="preserve">uman </w:t>
      </w:r>
      <w:r w:rsidR="000F185B" w:rsidRPr="00CE7221">
        <w:rPr>
          <w:rStyle w:val="tgc"/>
          <w:rFonts w:cs="Arial"/>
          <w:color w:val="222222"/>
          <w:szCs w:val="24"/>
          <w:lang w:val="en"/>
        </w:rPr>
        <w:t>r</w:t>
      </w:r>
      <w:r w:rsidR="001B7A79" w:rsidRPr="00CE7221">
        <w:rPr>
          <w:rStyle w:val="tgc"/>
          <w:rFonts w:cs="Arial"/>
          <w:color w:val="222222"/>
          <w:szCs w:val="24"/>
          <w:lang w:val="en"/>
        </w:rPr>
        <w:t>esearch</w:t>
      </w:r>
      <w:r w:rsidRPr="00CE7221">
        <w:rPr>
          <w:rStyle w:val="tgc"/>
          <w:rFonts w:cs="Arial"/>
          <w:color w:val="222222"/>
          <w:szCs w:val="24"/>
          <w:lang w:val="en"/>
        </w:rPr>
        <w:t>.</w:t>
      </w:r>
      <w:r w:rsidR="001B7A79" w:rsidRPr="00CE7221">
        <w:rPr>
          <w:rStyle w:val="tgc"/>
          <w:rFonts w:cs="Arial"/>
          <w:color w:val="222222"/>
          <w:szCs w:val="24"/>
          <w:lang w:val="en"/>
        </w:rPr>
        <w:t xml:space="preserve"> The purpose of</w:t>
      </w:r>
      <w:r w:rsidR="00122F85" w:rsidRPr="00CE7221">
        <w:rPr>
          <w:rStyle w:val="tgc"/>
          <w:rFonts w:cs="Arial"/>
          <w:color w:val="222222"/>
          <w:szCs w:val="24"/>
          <w:lang w:val="en"/>
        </w:rPr>
        <w:t xml:space="preserve"> the IRB is to ensure </w:t>
      </w:r>
      <w:r w:rsidR="00813C43" w:rsidRPr="00CE7221">
        <w:rPr>
          <w:rStyle w:val="tgc"/>
          <w:rFonts w:cs="Arial"/>
          <w:color w:val="222222"/>
          <w:szCs w:val="24"/>
          <w:lang w:val="en"/>
        </w:rPr>
        <w:t xml:space="preserve">the ethical conduct of </w:t>
      </w:r>
      <w:r w:rsidR="00122F85" w:rsidRPr="00CE7221">
        <w:rPr>
          <w:rStyle w:val="tgc"/>
          <w:rFonts w:cs="Arial"/>
          <w:color w:val="222222"/>
          <w:szCs w:val="24"/>
          <w:lang w:val="en"/>
        </w:rPr>
        <w:t>all human r</w:t>
      </w:r>
      <w:r w:rsidR="001B7A79" w:rsidRPr="00CE7221">
        <w:rPr>
          <w:rStyle w:val="tgc"/>
          <w:rFonts w:cs="Arial"/>
          <w:color w:val="222222"/>
          <w:szCs w:val="24"/>
          <w:lang w:val="en"/>
        </w:rPr>
        <w:t xml:space="preserve">esearch n accordance with all </w:t>
      </w:r>
      <w:r w:rsidR="006D0EB9" w:rsidRPr="00CE7221">
        <w:rPr>
          <w:rStyle w:val="tgc"/>
          <w:rFonts w:cs="Arial"/>
          <w:color w:val="222222"/>
          <w:szCs w:val="24"/>
          <w:lang w:val="en"/>
        </w:rPr>
        <w:t>applicable regulations and policy.</w:t>
      </w:r>
    </w:p>
    <w:p w:rsidR="001B7A79" w:rsidRPr="00CE7221" w:rsidRDefault="001B7A79" w:rsidP="001B7A79">
      <w:pPr>
        <w:rPr>
          <w:rFonts w:cs="Arial"/>
          <w:szCs w:val="24"/>
        </w:rPr>
      </w:pPr>
      <w:r w:rsidRPr="00CE7221">
        <w:rPr>
          <w:rFonts w:cs="Arial"/>
          <w:szCs w:val="24"/>
        </w:rPr>
        <w:t>The IRB must ensure</w:t>
      </w:r>
      <w:r w:rsidR="00813C43" w:rsidRPr="00CE7221">
        <w:rPr>
          <w:rFonts w:cs="Arial"/>
          <w:szCs w:val="24"/>
        </w:rPr>
        <w:t xml:space="preserve">s compliance of </w:t>
      </w:r>
      <w:r w:rsidR="00122F85" w:rsidRPr="00CE7221">
        <w:rPr>
          <w:rFonts w:cs="Arial"/>
          <w:szCs w:val="24"/>
        </w:rPr>
        <w:t>clinical t</w:t>
      </w:r>
      <w:r w:rsidR="004949AE" w:rsidRPr="00CE7221">
        <w:rPr>
          <w:rFonts w:cs="Arial"/>
          <w:szCs w:val="24"/>
        </w:rPr>
        <w:t xml:space="preserve">rials </w:t>
      </w:r>
      <w:r w:rsidRPr="00CE7221">
        <w:rPr>
          <w:rFonts w:cs="Arial"/>
          <w:szCs w:val="24"/>
        </w:rPr>
        <w:t>involving investigational or unlicensed test articles (drugs, biologics, and devices)</w:t>
      </w:r>
      <w:r w:rsidR="00813C43" w:rsidRPr="00CE7221">
        <w:rPr>
          <w:rFonts w:cs="Arial"/>
          <w:szCs w:val="24"/>
        </w:rPr>
        <w:t>, including when necessary ensuring ap</w:t>
      </w:r>
      <w:r w:rsidRPr="00CE7221">
        <w:rPr>
          <w:rFonts w:cs="Arial"/>
          <w:szCs w:val="24"/>
        </w:rPr>
        <w:t>propriate exemptions</w:t>
      </w:r>
      <w:r w:rsidR="00813C43" w:rsidRPr="00CE7221">
        <w:rPr>
          <w:rFonts w:cs="Arial"/>
          <w:szCs w:val="24"/>
        </w:rPr>
        <w:t>.</w:t>
      </w:r>
    </w:p>
    <w:p w:rsidR="001B7A79" w:rsidRPr="00CE7221" w:rsidRDefault="001B7A79" w:rsidP="001B7A79">
      <w:pPr>
        <w:spacing w:before="0" w:after="0" w:line="240" w:lineRule="auto"/>
        <w:jc w:val="both"/>
        <w:rPr>
          <w:rFonts w:cs="Arial"/>
          <w:szCs w:val="24"/>
        </w:rPr>
      </w:pPr>
      <w:r w:rsidRPr="00CE7221">
        <w:rPr>
          <w:rFonts w:cs="Arial"/>
          <w:szCs w:val="24"/>
        </w:rPr>
        <w:t>Duties and</w:t>
      </w:r>
      <w:r w:rsidR="00122F85" w:rsidRPr="00CE7221">
        <w:rPr>
          <w:rFonts w:cs="Arial"/>
          <w:szCs w:val="24"/>
        </w:rPr>
        <w:t xml:space="preserve"> responsibilities of DMC IRB </w:t>
      </w:r>
      <w:r w:rsidRPr="00CE7221">
        <w:rPr>
          <w:rFonts w:cs="Arial"/>
          <w:szCs w:val="24"/>
        </w:rPr>
        <w:t>include, but are not limited to the following:</w:t>
      </w:r>
    </w:p>
    <w:p w:rsidR="001B7A79" w:rsidRPr="00CE7221" w:rsidRDefault="001B7A79" w:rsidP="000B47AF">
      <w:pPr>
        <w:pStyle w:val="ListParagraph"/>
        <w:numPr>
          <w:ilvl w:val="0"/>
          <w:numId w:val="76"/>
        </w:numPr>
        <w:spacing w:before="0" w:after="0" w:line="240" w:lineRule="auto"/>
        <w:contextualSpacing w:val="0"/>
        <w:rPr>
          <w:rFonts w:cs="Arial"/>
          <w:szCs w:val="24"/>
        </w:rPr>
      </w:pPr>
      <w:r w:rsidRPr="00CE7221">
        <w:rPr>
          <w:rFonts w:cs="Arial"/>
          <w:szCs w:val="24"/>
        </w:rPr>
        <w:t>Co</w:t>
      </w:r>
      <w:r w:rsidR="00122F85" w:rsidRPr="00CE7221">
        <w:rPr>
          <w:rFonts w:cs="Arial"/>
          <w:szCs w:val="24"/>
        </w:rPr>
        <w:t>nducting prospective review of human r</w:t>
      </w:r>
      <w:r w:rsidRPr="00CE7221">
        <w:rPr>
          <w:rFonts w:cs="Arial"/>
          <w:szCs w:val="24"/>
        </w:rPr>
        <w:t xml:space="preserve">esearch activities carried out by a DMC </w:t>
      </w:r>
      <w:r w:rsidR="00E12885" w:rsidRPr="00CE7221">
        <w:rPr>
          <w:rFonts w:cs="Arial"/>
          <w:szCs w:val="24"/>
        </w:rPr>
        <w:t xml:space="preserve">faculty member </w:t>
      </w:r>
      <w:r w:rsidRPr="00CE7221">
        <w:rPr>
          <w:rFonts w:cs="Arial"/>
          <w:szCs w:val="24"/>
        </w:rPr>
        <w:t>that result in DMC</w:t>
      </w:r>
      <w:r w:rsidRPr="00CE7221" w:rsidDel="00C81A87">
        <w:rPr>
          <w:rFonts w:cs="Arial"/>
          <w:szCs w:val="24"/>
        </w:rPr>
        <w:t xml:space="preserve"> </w:t>
      </w:r>
      <w:r w:rsidRPr="00CE7221">
        <w:rPr>
          <w:rFonts w:cs="Arial"/>
          <w:szCs w:val="24"/>
        </w:rPr>
        <w:t xml:space="preserve">being </w:t>
      </w:r>
      <w:hyperlink r:id="rId150" w:history="1">
        <w:r w:rsidR="000F185B" w:rsidRPr="00CE7221">
          <w:rPr>
            <w:rStyle w:val="Hyperlink"/>
            <w:rFonts w:cs="Arial"/>
            <w:szCs w:val="24"/>
          </w:rPr>
          <w:t>engaged in human research</w:t>
        </w:r>
      </w:hyperlink>
      <w:r w:rsidRPr="00CE7221">
        <w:rPr>
          <w:rFonts w:cs="Arial"/>
          <w:szCs w:val="24"/>
        </w:rPr>
        <w:t>, regardles</w:t>
      </w:r>
      <w:r w:rsidR="00122F85" w:rsidRPr="00CE7221">
        <w:rPr>
          <w:rFonts w:cs="Arial"/>
          <w:szCs w:val="24"/>
        </w:rPr>
        <w:t>s of whether the activity is considered a clinical trial, human research, or exempt human r</w:t>
      </w:r>
      <w:r w:rsidRPr="00CE7221">
        <w:rPr>
          <w:rFonts w:cs="Arial"/>
          <w:szCs w:val="24"/>
        </w:rPr>
        <w:t xml:space="preserve">esearch;  </w:t>
      </w:r>
    </w:p>
    <w:p w:rsidR="001B7A79" w:rsidRPr="00CE7221" w:rsidRDefault="001B7A79" w:rsidP="000B47AF">
      <w:pPr>
        <w:pStyle w:val="ListParagraph"/>
        <w:numPr>
          <w:ilvl w:val="0"/>
          <w:numId w:val="76"/>
        </w:numPr>
        <w:spacing w:before="0" w:after="0" w:line="240" w:lineRule="auto"/>
        <w:contextualSpacing w:val="0"/>
        <w:rPr>
          <w:rFonts w:cs="Arial"/>
          <w:szCs w:val="24"/>
        </w:rPr>
      </w:pPr>
      <w:r w:rsidRPr="00CE7221">
        <w:rPr>
          <w:rFonts w:cs="Arial"/>
          <w:szCs w:val="24"/>
        </w:rPr>
        <w:t xml:space="preserve">Confirming the competency of </w:t>
      </w:r>
      <w:r w:rsidR="00E12885" w:rsidRPr="00CE7221">
        <w:rPr>
          <w:rFonts w:cs="Arial"/>
          <w:szCs w:val="24"/>
        </w:rPr>
        <w:t xml:space="preserve">the </w:t>
      </w:r>
      <w:r w:rsidRPr="00CE7221">
        <w:rPr>
          <w:rFonts w:cs="Arial"/>
          <w:szCs w:val="24"/>
        </w:rPr>
        <w:t>P</w:t>
      </w:r>
      <w:r w:rsidR="00CB691E" w:rsidRPr="00CE7221">
        <w:rPr>
          <w:rFonts w:cs="Arial"/>
          <w:szCs w:val="24"/>
        </w:rPr>
        <w:t xml:space="preserve">I; </w:t>
      </w:r>
    </w:p>
    <w:p w:rsidR="001B7A79" w:rsidRPr="00CE7221" w:rsidRDefault="00122F85" w:rsidP="000B47AF">
      <w:pPr>
        <w:pStyle w:val="ListParagraph"/>
        <w:numPr>
          <w:ilvl w:val="0"/>
          <w:numId w:val="76"/>
        </w:numPr>
        <w:spacing w:before="0" w:after="0" w:line="240" w:lineRule="auto"/>
        <w:contextualSpacing w:val="0"/>
        <w:rPr>
          <w:rFonts w:cs="Arial"/>
          <w:szCs w:val="24"/>
        </w:rPr>
      </w:pPr>
      <w:r w:rsidRPr="00CE7221">
        <w:rPr>
          <w:rFonts w:cs="Arial"/>
          <w:szCs w:val="24"/>
        </w:rPr>
        <w:t>Reviewing protocols, investigator brochures, consent forms, a</w:t>
      </w:r>
      <w:r w:rsidR="001B7A79" w:rsidRPr="00CE7221">
        <w:rPr>
          <w:rFonts w:cs="Arial"/>
          <w:szCs w:val="24"/>
        </w:rPr>
        <w:t xml:space="preserve">dvertisements and all other study-related materials submitted to </w:t>
      </w:r>
      <w:r w:rsidR="00E12885" w:rsidRPr="00CE7221">
        <w:rPr>
          <w:rFonts w:cs="Arial"/>
          <w:szCs w:val="24"/>
        </w:rPr>
        <w:t xml:space="preserve">the </w:t>
      </w:r>
      <w:r w:rsidR="001B7A79" w:rsidRPr="00CE7221">
        <w:rPr>
          <w:rFonts w:cs="Arial"/>
          <w:szCs w:val="24"/>
        </w:rPr>
        <w:t>DMC IRB;</w:t>
      </w:r>
    </w:p>
    <w:p w:rsidR="001B7A79" w:rsidRPr="00CE7221" w:rsidRDefault="001B7A79" w:rsidP="000B47AF">
      <w:pPr>
        <w:pStyle w:val="ListParagraph"/>
        <w:numPr>
          <w:ilvl w:val="0"/>
          <w:numId w:val="76"/>
        </w:numPr>
        <w:spacing w:before="0" w:after="0" w:line="240" w:lineRule="auto"/>
        <w:contextualSpacing w:val="0"/>
        <w:rPr>
          <w:rFonts w:cs="Arial"/>
          <w:szCs w:val="24"/>
        </w:rPr>
      </w:pPr>
      <w:r w:rsidRPr="00CE7221">
        <w:rPr>
          <w:rFonts w:cs="Arial"/>
          <w:szCs w:val="24"/>
        </w:rPr>
        <w:t xml:space="preserve">Reviewing reportable events, as submitted; </w:t>
      </w:r>
    </w:p>
    <w:p w:rsidR="001B7A79" w:rsidRPr="00CE7221" w:rsidRDefault="001B7A79" w:rsidP="000B47AF">
      <w:pPr>
        <w:pStyle w:val="ListParagraph"/>
        <w:numPr>
          <w:ilvl w:val="0"/>
          <w:numId w:val="76"/>
        </w:numPr>
        <w:spacing w:before="0" w:after="0" w:line="240" w:lineRule="auto"/>
        <w:contextualSpacing w:val="0"/>
        <w:rPr>
          <w:rFonts w:cs="Arial"/>
          <w:szCs w:val="24"/>
        </w:rPr>
      </w:pPr>
      <w:r w:rsidRPr="00CE7221">
        <w:rPr>
          <w:rFonts w:cs="Arial"/>
          <w:szCs w:val="24"/>
        </w:rPr>
        <w:t>Acting as Privacy B</w:t>
      </w:r>
      <w:r w:rsidR="00DF3C8B" w:rsidRPr="00CE7221">
        <w:rPr>
          <w:rFonts w:cs="Arial"/>
          <w:szCs w:val="24"/>
        </w:rPr>
        <w:t>oard under 45 CFR Part 164 for r</w:t>
      </w:r>
      <w:r w:rsidRPr="00CE7221">
        <w:rPr>
          <w:rFonts w:cs="Arial"/>
          <w:szCs w:val="24"/>
        </w:rPr>
        <w:t xml:space="preserve">esearch reviewed by DMC IRB and consulting with the </w:t>
      </w:r>
      <w:r w:rsidR="00533A90" w:rsidRPr="00CE7221">
        <w:rPr>
          <w:rFonts w:cs="Arial"/>
          <w:szCs w:val="24"/>
        </w:rPr>
        <w:t>DMC</w:t>
      </w:r>
      <w:r w:rsidRPr="00CE7221">
        <w:rPr>
          <w:rFonts w:cs="Arial"/>
          <w:szCs w:val="24"/>
        </w:rPr>
        <w:t xml:space="preserve"> Privacy Officer or </w:t>
      </w:r>
      <w:r w:rsidR="00533A90" w:rsidRPr="00CE7221">
        <w:rPr>
          <w:rFonts w:cs="Arial"/>
          <w:szCs w:val="24"/>
        </w:rPr>
        <w:t xml:space="preserve">DMC </w:t>
      </w:r>
      <w:r w:rsidRPr="00CE7221">
        <w:rPr>
          <w:rFonts w:cs="Arial"/>
          <w:szCs w:val="24"/>
        </w:rPr>
        <w:t xml:space="preserve">Data </w:t>
      </w:r>
      <w:r w:rsidR="0059350C" w:rsidRPr="00CE7221">
        <w:rPr>
          <w:rFonts w:cs="Arial"/>
          <w:szCs w:val="24"/>
        </w:rPr>
        <w:t xml:space="preserve">Security </w:t>
      </w:r>
      <w:r w:rsidRPr="00CE7221">
        <w:rPr>
          <w:rFonts w:cs="Arial"/>
          <w:szCs w:val="24"/>
        </w:rPr>
        <w:t>Officer, as needed to address relevant matters;</w:t>
      </w:r>
    </w:p>
    <w:p w:rsidR="00E60575" w:rsidRPr="00CE7221" w:rsidRDefault="001B7A79" w:rsidP="000B47AF">
      <w:pPr>
        <w:pStyle w:val="ListParagraph"/>
        <w:numPr>
          <w:ilvl w:val="0"/>
          <w:numId w:val="76"/>
        </w:numPr>
        <w:spacing w:before="0" w:after="0" w:line="240" w:lineRule="auto"/>
        <w:contextualSpacing w:val="0"/>
      </w:pPr>
      <w:r w:rsidRPr="00CE7221">
        <w:t xml:space="preserve">Maintaining </w:t>
      </w:r>
      <w:r w:rsidR="00BD28F6" w:rsidRPr="00CE7221">
        <w:t xml:space="preserve">and retaining </w:t>
      </w:r>
      <w:r w:rsidRPr="00CE7221">
        <w:t>all records of IRB proceedings required by applicable laws and regulations</w:t>
      </w:r>
      <w:r w:rsidR="00E60575" w:rsidRPr="00CE7221">
        <w:t xml:space="preserve">, </w:t>
      </w:r>
      <w:r w:rsidR="00BD28F6" w:rsidRPr="00CE7221">
        <w:t>for at least three (3) years</w:t>
      </w:r>
      <w:r w:rsidR="00BD28F6" w:rsidRPr="00CE7221">
        <w:rPr>
          <w:rFonts w:cs="Arial"/>
          <w:szCs w:val="24"/>
        </w:rPr>
        <w:t xml:space="preserve">, </w:t>
      </w:r>
      <w:r w:rsidR="00813C43" w:rsidRPr="00CE7221">
        <w:rPr>
          <w:rFonts w:cs="Arial"/>
          <w:szCs w:val="24"/>
        </w:rPr>
        <w:t xml:space="preserve">and up to ten (10) years, when practicable, </w:t>
      </w:r>
      <w:r w:rsidR="00E60575" w:rsidRPr="00CE7221">
        <w:rPr>
          <w:rFonts w:cs="Arial"/>
          <w:szCs w:val="24"/>
        </w:rPr>
        <w:t>including</w:t>
      </w:r>
      <w:r w:rsidR="00813C43" w:rsidRPr="00CE7221">
        <w:rPr>
          <w:rFonts w:cs="Arial"/>
          <w:szCs w:val="24"/>
        </w:rPr>
        <w:t xml:space="preserve"> the following</w:t>
      </w:r>
      <w:r w:rsidR="00E60575" w:rsidRPr="00CE7221">
        <w:rPr>
          <w:rFonts w:cs="Arial"/>
          <w:szCs w:val="24"/>
        </w:rPr>
        <w:t>:</w:t>
      </w:r>
    </w:p>
    <w:p w:rsidR="00E60575" w:rsidRPr="00CE7221" w:rsidRDefault="00E60575" w:rsidP="000B47AF">
      <w:pPr>
        <w:pStyle w:val="ListParagraph"/>
        <w:numPr>
          <w:ilvl w:val="1"/>
          <w:numId w:val="76"/>
        </w:numPr>
        <w:spacing w:before="0" w:after="0" w:line="240" w:lineRule="auto"/>
        <w:contextualSpacing w:val="0"/>
        <w:rPr>
          <w:rFonts w:cs="Arial"/>
          <w:szCs w:val="24"/>
        </w:rPr>
      </w:pPr>
      <w:r w:rsidRPr="00CE7221">
        <w:rPr>
          <w:rFonts w:cs="Arial"/>
          <w:szCs w:val="24"/>
        </w:rPr>
        <w:t>Research proposals reviewed,</w:t>
      </w:r>
    </w:p>
    <w:p w:rsidR="00E60575" w:rsidRPr="00CE7221" w:rsidRDefault="00E60575" w:rsidP="000B47AF">
      <w:pPr>
        <w:pStyle w:val="ListParagraph"/>
        <w:numPr>
          <w:ilvl w:val="1"/>
          <w:numId w:val="76"/>
        </w:numPr>
        <w:spacing w:before="0" w:after="0" w:line="240" w:lineRule="auto"/>
        <w:contextualSpacing w:val="0"/>
        <w:rPr>
          <w:rFonts w:cs="Arial"/>
          <w:szCs w:val="24"/>
        </w:rPr>
      </w:pPr>
      <w:r w:rsidRPr="00CE7221">
        <w:rPr>
          <w:rFonts w:cs="Arial"/>
          <w:szCs w:val="24"/>
        </w:rPr>
        <w:t>Scientific evaluations, if any (e.g., SRC reviews),</w:t>
      </w:r>
    </w:p>
    <w:p w:rsidR="00E60575" w:rsidRPr="00CE7221" w:rsidRDefault="00E60575" w:rsidP="000B47AF">
      <w:pPr>
        <w:pStyle w:val="ListParagraph"/>
        <w:numPr>
          <w:ilvl w:val="1"/>
          <w:numId w:val="76"/>
        </w:numPr>
        <w:spacing w:before="0" w:after="0" w:line="240" w:lineRule="auto"/>
        <w:contextualSpacing w:val="0"/>
        <w:rPr>
          <w:rFonts w:cs="Arial"/>
          <w:szCs w:val="24"/>
        </w:rPr>
      </w:pPr>
      <w:r w:rsidRPr="00CE7221">
        <w:rPr>
          <w:rFonts w:cs="Arial"/>
          <w:szCs w:val="24"/>
        </w:rPr>
        <w:t>Approved sample consent forms,</w:t>
      </w:r>
    </w:p>
    <w:p w:rsidR="00E60575" w:rsidRPr="00CE7221" w:rsidRDefault="00E60575" w:rsidP="000B47AF">
      <w:pPr>
        <w:pStyle w:val="ListParagraph"/>
        <w:numPr>
          <w:ilvl w:val="1"/>
          <w:numId w:val="76"/>
        </w:numPr>
        <w:spacing w:before="0" w:after="0" w:line="240" w:lineRule="auto"/>
        <w:contextualSpacing w:val="0"/>
        <w:rPr>
          <w:rFonts w:cs="Arial"/>
          <w:szCs w:val="24"/>
        </w:rPr>
      </w:pPr>
      <w:r w:rsidRPr="00CE7221">
        <w:rPr>
          <w:rFonts w:cs="Arial"/>
          <w:szCs w:val="24"/>
        </w:rPr>
        <w:t xml:space="preserve">Progress reports submitted by investigators, </w:t>
      </w:r>
    </w:p>
    <w:p w:rsidR="00E60575" w:rsidRPr="00CE7221" w:rsidRDefault="00E60575" w:rsidP="000B47AF">
      <w:pPr>
        <w:pStyle w:val="ListParagraph"/>
        <w:numPr>
          <w:ilvl w:val="1"/>
          <w:numId w:val="76"/>
        </w:numPr>
        <w:spacing w:before="0" w:after="0" w:line="240" w:lineRule="auto"/>
        <w:contextualSpacing w:val="0"/>
        <w:rPr>
          <w:rFonts w:cs="Arial"/>
          <w:szCs w:val="24"/>
        </w:rPr>
      </w:pPr>
      <w:r w:rsidRPr="00CE7221">
        <w:rPr>
          <w:rFonts w:cs="Arial"/>
          <w:szCs w:val="24"/>
        </w:rPr>
        <w:t>Reports of injuries of research participants</w:t>
      </w:r>
      <w:r w:rsidR="00A6008B" w:rsidRPr="00CE7221">
        <w:rPr>
          <w:rFonts w:cs="Arial"/>
          <w:szCs w:val="24"/>
        </w:rPr>
        <w:t>,</w:t>
      </w:r>
    </w:p>
    <w:p w:rsidR="00E60575" w:rsidRPr="00CE7221" w:rsidRDefault="00E60575" w:rsidP="000B47AF">
      <w:pPr>
        <w:pStyle w:val="ListParagraph"/>
        <w:numPr>
          <w:ilvl w:val="1"/>
          <w:numId w:val="76"/>
        </w:numPr>
        <w:spacing w:before="0" w:after="0" w:line="240" w:lineRule="auto"/>
        <w:contextualSpacing w:val="0"/>
        <w:rPr>
          <w:rFonts w:cs="Arial"/>
          <w:szCs w:val="24"/>
        </w:rPr>
      </w:pPr>
      <w:r w:rsidRPr="00CE7221">
        <w:rPr>
          <w:rFonts w:cs="Arial"/>
          <w:szCs w:val="24"/>
        </w:rPr>
        <w:t>Minutes,</w:t>
      </w:r>
    </w:p>
    <w:p w:rsidR="001B7A79" w:rsidRPr="00CE7221" w:rsidRDefault="00E60575" w:rsidP="000B47AF">
      <w:pPr>
        <w:pStyle w:val="ListParagraph"/>
        <w:numPr>
          <w:ilvl w:val="1"/>
          <w:numId w:val="76"/>
        </w:numPr>
        <w:spacing w:before="0" w:after="0" w:line="240" w:lineRule="auto"/>
        <w:contextualSpacing w:val="0"/>
        <w:rPr>
          <w:rFonts w:cs="Arial"/>
          <w:szCs w:val="24"/>
        </w:rPr>
      </w:pPr>
      <w:r w:rsidRPr="00CE7221">
        <w:rPr>
          <w:rFonts w:cs="Arial"/>
          <w:szCs w:val="24"/>
        </w:rPr>
        <w:lastRenderedPageBreak/>
        <w:t xml:space="preserve">Records of continuing review activities, including the rationale for conducting continuing review of research that </w:t>
      </w:r>
      <w:r w:rsidR="005A7C53" w:rsidRPr="00CE7221">
        <w:rPr>
          <w:rFonts w:cs="Arial"/>
          <w:szCs w:val="24"/>
        </w:rPr>
        <w:t xml:space="preserve">does </w:t>
      </w:r>
      <w:r w:rsidRPr="00CE7221">
        <w:rPr>
          <w:rFonts w:cs="Arial"/>
          <w:szCs w:val="24"/>
        </w:rPr>
        <w:t>not require continuing review as described in this policy</w:t>
      </w:r>
      <w:r w:rsidR="005A7C53" w:rsidRPr="00CE7221">
        <w:rPr>
          <w:rFonts w:cs="Arial"/>
          <w:szCs w:val="24"/>
        </w:rPr>
        <w:t>,</w:t>
      </w:r>
    </w:p>
    <w:p w:rsidR="00E60575" w:rsidRPr="00CE7221" w:rsidRDefault="00E60575" w:rsidP="000B47AF">
      <w:pPr>
        <w:pStyle w:val="ListParagraph"/>
        <w:numPr>
          <w:ilvl w:val="1"/>
          <w:numId w:val="76"/>
        </w:numPr>
        <w:spacing w:before="0" w:after="0" w:line="240" w:lineRule="auto"/>
        <w:contextualSpacing w:val="0"/>
        <w:rPr>
          <w:rFonts w:cs="Arial"/>
          <w:szCs w:val="24"/>
        </w:rPr>
      </w:pPr>
      <w:r w:rsidRPr="00CE7221">
        <w:rPr>
          <w:rFonts w:cs="Arial"/>
          <w:szCs w:val="24"/>
        </w:rPr>
        <w:t>Copies of all correspondence between the IRB and investigators;</w:t>
      </w:r>
    </w:p>
    <w:p w:rsidR="00484583" w:rsidRPr="00CE7221" w:rsidRDefault="00E60575" w:rsidP="000B47AF">
      <w:pPr>
        <w:pStyle w:val="ListParagraph"/>
        <w:numPr>
          <w:ilvl w:val="1"/>
          <w:numId w:val="76"/>
        </w:numPr>
        <w:spacing w:before="0" w:after="0" w:line="240" w:lineRule="auto"/>
        <w:contextualSpacing w:val="0"/>
        <w:rPr>
          <w:rFonts w:cs="Arial"/>
          <w:szCs w:val="24"/>
        </w:rPr>
      </w:pPr>
      <w:r w:rsidRPr="00CE7221">
        <w:rPr>
          <w:rFonts w:cs="Arial"/>
          <w:szCs w:val="24"/>
        </w:rPr>
        <w:t>IRB roster</w:t>
      </w:r>
      <w:r w:rsidR="00484583" w:rsidRPr="00CE7221">
        <w:rPr>
          <w:rFonts w:cs="Arial"/>
          <w:szCs w:val="24"/>
        </w:rPr>
        <w:t>s</w:t>
      </w:r>
      <w:r w:rsidR="005A7C53" w:rsidRPr="00CE7221">
        <w:rPr>
          <w:rFonts w:cs="Arial"/>
          <w:szCs w:val="24"/>
        </w:rPr>
        <w:t>,</w:t>
      </w:r>
      <w:r w:rsidR="00484583" w:rsidRPr="00CE7221">
        <w:rPr>
          <w:rFonts w:cs="Arial"/>
          <w:szCs w:val="24"/>
        </w:rPr>
        <w:t xml:space="preserve"> </w:t>
      </w:r>
    </w:p>
    <w:p w:rsidR="00E60575" w:rsidRPr="00CE7221" w:rsidRDefault="00E60575" w:rsidP="000B47AF">
      <w:pPr>
        <w:pStyle w:val="ListParagraph"/>
        <w:numPr>
          <w:ilvl w:val="1"/>
          <w:numId w:val="76"/>
        </w:numPr>
        <w:spacing w:before="0" w:after="0" w:line="240" w:lineRule="auto"/>
        <w:contextualSpacing w:val="0"/>
        <w:rPr>
          <w:rFonts w:cs="Arial"/>
          <w:szCs w:val="24"/>
        </w:rPr>
      </w:pPr>
      <w:r w:rsidRPr="00CE7221">
        <w:rPr>
          <w:rFonts w:cs="Arial"/>
          <w:szCs w:val="24"/>
        </w:rPr>
        <w:t>Written policies and procedures,</w:t>
      </w:r>
    </w:p>
    <w:p w:rsidR="00E60575" w:rsidRPr="00CE7221" w:rsidRDefault="00BD28F6" w:rsidP="000B47AF">
      <w:pPr>
        <w:pStyle w:val="ListParagraph"/>
        <w:numPr>
          <w:ilvl w:val="1"/>
          <w:numId w:val="76"/>
        </w:numPr>
        <w:spacing w:before="0" w:after="0" w:line="240" w:lineRule="auto"/>
        <w:contextualSpacing w:val="0"/>
        <w:rPr>
          <w:rFonts w:cs="Arial"/>
          <w:szCs w:val="24"/>
        </w:rPr>
      </w:pPr>
      <w:r w:rsidRPr="00CE7221">
        <w:rPr>
          <w:rFonts w:cs="Arial"/>
          <w:szCs w:val="24"/>
        </w:rPr>
        <w:t>Statements of significant findings provided to research participants</w:t>
      </w:r>
      <w:r w:rsidR="002D2158" w:rsidRPr="00CE7221">
        <w:rPr>
          <w:rFonts w:cs="Arial"/>
          <w:szCs w:val="24"/>
        </w:rPr>
        <w:t>,</w:t>
      </w:r>
    </w:p>
    <w:p w:rsidR="00BD28F6" w:rsidRPr="00CE7221" w:rsidRDefault="00BD28F6" w:rsidP="000B47AF">
      <w:pPr>
        <w:pStyle w:val="ListParagraph"/>
        <w:numPr>
          <w:ilvl w:val="1"/>
          <w:numId w:val="76"/>
        </w:numPr>
        <w:spacing w:before="0" w:after="0" w:line="240" w:lineRule="auto"/>
        <w:contextualSpacing w:val="0"/>
        <w:rPr>
          <w:rFonts w:cs="Arial"/>
          <w:szCs w:val="24"/>
        </w:rPr>
      </w:pPr>
      <w:r w:rsidRPr="00CE7221">
        <w:rPr>
          <w:rFonts w:cs="Arial"/>
          <w:szCs w:val="24"/>
        </w:rPr>
        <w:t>The rationale for an expedited reviewer’s determination that research appearing on the expedited review list is more than minimal risk</w:t>
      </w:r>
      <w:r w:rsidR="00A6008B" w:rsidRPr="00CE7221">
        <w:rPr>
          <w:rFonts w:cs="Arial"/>
          <w:szCs w:val="24"/>
        </w:rPr>
        <w:t>,</w:t>
      </w:r>
      <w:r w:rsidRPr="00CE7221">
        <w:rPr>
          <w:rFonts w:cs="Arial"/>
          <w:szCs w:val="24"/>
        </w:rPr>
        <w:t xml:space="preserve"> and </w:t>
      </w:r>
    </w:p>
    <w:p w:rsidR="00BD28F6" w:rsidRPr="00CE7221" w:rsidRDefault="00BD28F6" w:rsidP="000B47AF">
      <w:pPr>
        <w:pStyle w:val="ListParagraph"/>
        <w:numPr>
          <w:ilvl w:val="1"/>
          <w:numId w:val="76"/>
        </w:numPr>
        <w:spacing w:before="0" w:after="0" w:line="240" w:lineRule="auto"/>
        <w:contextualSpacing w:val="0"/>
        <w:rPr>
          <w:rFonts w:cs="Arial"/>
          <w:szCs w:val="24"/>
        </w:rPr>
      </w:pPr>
      <w:r w:rsidRPr="00CE7221">
        <w:rPr>
          <w:rFonts w:cs="Arial"/>
          <w:szCs w:val="24"/>
        </w:rPr>
        <w:t>Documentation specifying the responsibilities that the Downstate Medical Center undertakes to ensure compliance of this policy (e.g., this policy, OCAS policies, IRB guidance, etc.)</w:t>
      </w:r>
      <w:r w:rsidR="00A6008B" w:rsidRPr="00CE7221">
        <w:rPr>
          <w:rFonts w:cs="Arial"/>
          <w:szCs w:val="24"/>
        </w:rPr>
        <w:t>;</w:t>
      </w:r>
    </w:p>
    <w:p w:rsidR="001B7A79" w:rsidRPr="00CE7221" w:rsidRDefault="001B7A79" w:rsidP="000B47AF">
      <w:pPr>
        <w:pStyle w:val="ListParagraph"/>
        <w:numPr>
          <w:ilvl w:val="0"/>
          <w:numId w:val="76"/>
        </w:numPr>
        <w:spacing w:before="0" w:after="0" w:line="240" w:lineRule="auto"/>
        <w:contextualSpacing w:val="0"/>
        <w:rPr>
          <w:rFonts w:cs="Arial"/>
          <w:szCs w:val="24"/>
        </w:rPr>
      </w:pPr>
      <w:r w:rsidRPr="00CE7221">
        <w:rPr>
          <w:rFonts w:cs="Arial"/>
          <w:szCs w:val="24"/>
        </w:rPr>
        <w:t>Conducting continuing review of approved studies;</w:t>
      </w:r>
    </w:p>
    <w:p w:rsidR="001B7A79" w:rsidRPr="00CE7221" w:rsidRDefault="001B7A79" w:rsidP="000B47AF">
      <w:pPr>
        <w:pStyle w:val="ListParagraph"/>
        <w:numPr>
          <w:ilvl w:val="0"/>
          <w:numId w:val="76"/>
        </w:numPr>
        <w:spacing w:before="0" w:after="0" w:line="240" w:lineRule="auto"/>
        <w:contextualSpacing w:val="0"/>
        <w:rPr>
          <w:rFonts w:cs="Arial"/>
          <w:szCs w:val="24"/>
        </w:rPr>
      </w:pPr>
      <w:r w:rsidRPr="00CE7221">
        <w:rPr>
          <w:rFonts w:cs="Arial"/>
          <w:szCs w:val="24"/>
        </w:rPr>
        <w:t>Reviewing data safety monitoring board reports and taking appropriate actions when needed;</w:t>
      </w:r>
    </w:p>
    <w:p w:rsidR="001B7A79" w:rsidRPr="00CE7221" w:rsidRDefault="001B7A79" w:rsidP="000B47AF">
      <w:pPr>
        <w:pStyle w:val="ListParagraph"/>
        <w:numPr>
          <w:ilvl w:val="0"/>
          <w:numId w:val="76"/>
        </w:numPr>
        <w:spacing w:before="0" w:after="0" w:line="240" w:lineRule="auto"/>
        <w:contextualSpacing w:val="0"/>
        <w:rPr>
          <w:rFonts w:cs="Arial"/>
          <w:szCs w:val="24"/>
        </w:rPr>
      </w:pPr>
      <w:r w:rsidRPr="00CE7221">
        <w:rPr>
          <w:rFonts w:cs="Arial"/>
          <w:szCs w:val="24"/>
        </w:rPr>
        <w:t>Reviewing any alleged or suspected incident of noncompliance and making determinations regarding these events;</w:t>
      </w:r>
    </w:p>
    <w:p w:rsidR="001B7A79" w:rsidRPr="00CE7221" w:rsidRDefault="00DF3C8B" w:rsidP="000B47AF">
      <w:pPr>
        <w:pStyle w:val="ListParagraph"/>
        <w:numPr>
          <w:ilvl w:val="0"/>
          <w:numId w:val="76"/>
        </w:numPr>
        <w:spacing w:before="0" w:after="0" w:line="240" w:lineRule="auto"/>
        <w:contextualSpacing w:val="0"/>
        <w:rPr>
          <w:rFonts w:cs="Arial"/>
          <w:szCs w:val="24"/>
        </w:rPr>
      </w:pPr>
      <w:r w:rsidRPr="00CE7221">
        <w:rPr>
          <w:rFonts w:cs="Arial"/>
          <w:szCs w:val="24"/>
        </w:rPr>
        <w:t>Auditing human r</w:t>
      </w:r>
      <w:r w:rsidR="001B7A79" w:rsidRPr="00CE7221">
        <w:rPr>
          <w:rFonts w:cs="Arial"/>
          <w:szCs w:val="24"/>
        </w:rPr>
        <w:t>esearch, as necessary;</w:t>
      </w:r>
    </w:p>
    <w:p w:rsidR="001B7A79" w:rsidRPr="00CE7221" w:rsidRDefault="001B7A79" w:rsidP="000B47AF">
      <w:pPr>
        <w:pStyle w:val="ListParagraph"/>
        <w:numPr>
          <w:ilvl w:val="0"/>
          <w:numId w:val="76"/>
        </w:numPr>
        <w:spacing w:before="0" w:after="0" w:line="240" w:lineRule="auto"/>
        <w:contextualSpacing w:val="0"/>
        <w:rPr>
          <w:rFonts w:cs="Arial"/>
          <w:szCs w:val="24"/>
        </w:rPr>
      </w:pPr>
      <w:r w:rsidRPr="00CE7221">
        <w:rPr>
          <w:rFonts w:cs="Arial"/>
          <w:szCs w:val="24"/>
        </w:rPr>
        <w:t xml:space="preserve">Providing written standard operating procedures to investigators regarding the process and requirements for IRB application and necessary reporting; </w:t>
      </w:r>
    </w:p>
    <w:p w:rsidR="00813C43" w:rsidRPr="00CE7221" w:rsidRDefault="001B7A79" w:rsidP="000B47AF">
      <w:pPr>
        <w:pStyle w:val="ListParagraph"/>
        <w:numPr>
          <w:ilvl w:val="0"/>
          <w:numId w:val="76"/>
        </w:numPr>
        <w:spacing w:before="0" w:after="0" w:line="240" w:lineRule="auto"/>
        <w:contextualSpacing w:val="0"/>
        <w:rPr>
          <w:rFonts w:cs="Arial"/>
          <w:szCs w:val="24"/>
        </w:rPr>
      </w:pPr>
      <w:r w:rsidRPr="00CE7221">
        <w:rPr>
          <w:rFonts w:cs="Arial"/>
          <w:szCs w:val="24"/>
        </w:rPr>
        <w:t>Making IRB determinations as to whether a DMC activity must be approved by the DMC IRB;</w:t>
      </w:r>
      <w:r w:rsidR="004949AE" w:rsidRPr="00CE7221">
        <w:rPr>
          <w:rFonts w:cs="Arial"/>
          <w:szCs w:val="24"/>
        </w:rPr>
        <w:t xml:space="preserve"> </w:t>
      </w:r>
    </w:p>
    <w:p w:rsidR="001B7A79" w:rsidRPr="00CE7221" w:rsidRDefault="00813C43" w:rsidP="000B47AF">
      <w:pPr>
        <w:pStyle w:val="ListParagraph"/>
        <w:numPr>
          <w:ilvl w:val="0"/>
          <w:numId w:val="76"/>
        </w:numPr>
        <w:spacing w:before="0" w:after="0" w:line="240" w:lineRule="auto"/>
        <w:contextualSpacing w:val="0"/>
        <w:rPr>
          <w:rFonts w:cs="Arial"/>
          <w:szCs w:val="24"/>
        </w:rPr>
      </w:pPr>
      <w:r w:rsidRPr="00CE7221">
        <w:rPr>
          <w:rFonts w:cs="Arial"/>
          <w:szCs w:val="24"/>
        </w:rPr>
        <w:t>Providing copies of all IRB approved minutes to the IO, Medical Executive Committee, and the Executive Director, Human Research Protections and Quality Improvement</w:t>
      </w:r>
      <w:r w:rsidR="00BE6871" w:rsidRPr="00CE7221">
        <w:rPr>
          <w:rFonts w:cs="Arial"/>
          <w:szCs w:val="24"/>
        </w:rPr>
        <w:t>; and,</w:t>
      </w:r>
    </w:p>
    <w:p w:rsidR="001B7A79" w:rsidRPr="00CE7221" w:rsidRDefault="001B7A79" w:rsidP="000B47AF">
      <w:pPr>
        <w:pStyle w:val="ListParagraph"/>
        <w:numPr>
          <w:ilvl w:val="0"/>
          <w:numId w:val="76"/>
        </w:numPr>
        <w:spacing w:before="0" w:after="0" w:line="240" w:lineRule="auto"/>
        <w:contextualSpacing w:val="0"/>
        <w:rPr>
          <w:rFonts w:cs="Arial"/>
          <w:szCs w:val="24"/>
        </w:rPr>
      </w:pPr>
      <w:r w:rsidRPr="00CE7221">
        <w:rPr>
          <w:rFonts w:cs="Arial"/>
          <w:szCs w:val="24"/>
        </w:rPr>
        <w:t xml:space="preserve">Providing relevant </w:t>
      </w:r>
      <w:r w:rsidR="00813C43" w:rsidRPr="00CE7221">
        <w:rPr>
          <w:rFonts w:cs="Arial"/>
          <w:szCs w:val="24"/>
        </w:rPr>
        <w:t xml:space="preserve">approved </w:t>
      </w:r>
      <w:r w:rsidRPr="00CE7221">
        <w:rPr>
          <w:rFonts w:cs="Arial"/>
          <w:szCs w:val="24"/>
        </w:rPr>
        <w:t>IRB Minutes (may be redacted) to an external institution, upon request</w:t>
      </w:r>
      <w:r w:rsidR="004949AE" w:rsidRPr="00CE7221">
        <w:rPr>
          <w:rFonts w:cs="Arial"/>
          <w:szCs w:val="24"/>
        </w:rPr>
        <w:t>.</w:t>
      </w:r>
      <w:r w:rsidRPr="00CE7221">
        <w:rPr>
          <w:rFonts w:cs="Arial"/>
          <w:szCs w:val="24"/>
        </w:rPr>
        <w:t xml:space="preserve"> </w:t>
      </w:r>
    </w:p>
    <w:p w:rsidR="001B7A79" w:rsidRPr="00CE7221" w:rsidRDefault="004949AE" w:rsidP="001B7A79">
      <w:pPr>
        <w:rPr>
          <w:rFonts w:cs="Arial"/>
          <w:szCs w:val="24"/>
          <w:lang w:val="en"/>
        </w:rPr>
      </w:pPr>
      <w:r w:rsidRPr="00CE7221">
        <w:rPr>
          <w:rFonts w:cs="Arial"/>
          <w:szCs w:val="24"/>
          <w:lang w:val="en"/>
        </w:rPr>
        <w:t>The IRB approves each r</w:t>
      </w:r>
      <w:r w:rsidR="001B7A79" w:rsidRPr="00CE7221">
        <w:rPr>
          <w:rFonts w:cs="Arial"/>
          <w:szCs w:val="24"/>
          <w:lang w:val="en"/>
        </w:rPr>
        <w:t xml:space="preserve">esearch protocol or plan according to criteria based on policy, applicable laws, regulations, codes, guidance, and best practices.  </w:t>
      </w:r>
    </w:p>
    <w:p w:rsidR="00E17232" w:rsidRPr="00CE7221" w:rsidRDefault="00E17232" w:rsidP="00E17232">
      <w:pPr>
        <w:pStyle w:val="Heading3"/>
        <w:rPr>
          <w:rFonts w:cs="Arial"/>
          <w:szCs w:val="24"/>
        </w:rPr>
      </w:pPr>
      <w:bookmarkStart w:id="367" w:name="_Toc453776094"/>
      <w:bookmarkStart w:id="368" w:name="_Toc478638369"/>
      <w:bookmarkStart w:id="369" w:name="_Toc504137503"/>
      <w:bookmarkStart w:id="370" w:name="_Toc22300214"/>
      <w:r w:rsidRPr="00CE7221">
        <w:rPr>
          <w:rFonts w:cs="Arial"/>
          <w:szCs w:val="24"/>
        </w:rPr>
        <w:t>IRB Chair</w:t>
      </w:r>
      <w:bookmarkEnd w:id="367"/>
      <w:bookmarkEnd w:id="368"/>
      <w:bookmarkEnd w:id="369"/>
      <w:bookmarkEnd w:id="370"/>
    </w:p>
    <w:p w:rsidR="00E17232" w:rsidRPr="00CE7221" w:rsidRDefault="00E17232" w:rsidP="00E17232">
      <w:pPr>
        <w:rPr>
          <w:rFonts w:cs="Arial"/>
          <w:szCs w:val="24"/>
        </w:rPr>
      </w:pPr>
      <w:r w:rsidRPr="00CE7221">
        <w:rPr>
          <w:rFonts w:cs="Arial"/>
          <w:szCs w:val="24"/>
        </w:rPr>
        <w:t xml:space="preserve">The IRB Chair is responsible for seeing that the IRB discharges its functions in an appropriate and regulatory-compliant manner. (S)he holds ultimate responsibility for convening the Board and facilitating meetings, providing to the </w:t>
      </w:r>
      <w:r w:rsidR="009019AB" w:rsidRPr="00CE7221">
        <w:rPr>
          <w:rFonts w:cs="Arial"/>
          <w:szCs w:val="24"/>
        </w:rPr>
        <w:t>Institutional Official (</w:t>
      </w:r>
      <w:r w:rsidRPr="00CE7221">
        <w:rPr>
          <w:rFonts w:cs="Arial"/>
          <w:szCs w:val="24"/>
        </w:rPr>
        <w:t>I</w:t>
      </w:r>
      <w:r w:rsidR="00DF3C8B" w:rsidRPr="00CE7221">
        <w:rPr>
          <w:rFonts w:cs="Arial"/>
          <w:szCs w:val="24"/>
        </w:rPr>
        <w:t>O</w:t>
      </w:r>
      <w:r w:rsidR="009019AB" w:rsidRPr="00CE7221">
        <w:rPr>
          <w:rFonts w:cs="Arial"/>
          <w:szCs w:val="24"/>
        </w:rPr>
        <w:t>)</w:t>
      </w:r>
      <w:r w:rsidR="00DF3C8B" w:rsidRPr="00CE7221">
        <w:rPr>
          <w:rFonts w:cs="Arial"/>
          <w:szCs w:val="24"/>
        </w:rPr>
        <w:t xml:space="preserve"> </w:t>
      </w:r>
      <w:r w:rsidRPr="00CE7221">
        <w:rPr>
          <w:rFonts w:cs="Arial"/>
          <w:szCs w:val="24"/>
        </w:rPr>
        <w:t xml:space="preserve">recommendations for IRB Membership (including recommendations for pairing primary members with alternates on the IRB roster), and ensuring the IRB operations are in compliance with applicable federal and state statute and regulations. (S)he may delegate some responsibilities to the Vice-Chairs or other experienced IRB Members.  </w:t>
      </w:r>
    </w:p>
    <w:p w:rsidR="00E17232" w:rsidRPr="00CE7221" w:rsidRDefault="00E17232" w:rsidP="00E17232">
      <w:pPr>
        <w:rPr>
          <w:rFonts w:cs="Arial"/>
          <w:szCs w:val="24"/>
        </w:rPr>
      </w:pPr>
      <w:r w:rsidRPr="00CE7221">
        <w:rPr>
          <w:rFonts w:cs="Arial"/>
          <w:szCs w:val="24"/>
        </w:rPr>
        <w:t xml:space="preserve">The IRB Chair or designate will make determinations regarding events reported to the IRB, or consult with the IRB, IO, Privacy Officer, Information Security Officer, or General Counsel as needed.  </w:t>
      </w:r>
    </w:p>
    <w:p w:rsidR="00E17232" w:rsidRPr="00CE7221" w:rsidRDefault="00E17232" w:rsidP="00E17232">
      <w:pPr>
        <w:pStyle w:val="Heading3"/>
        <w:rPr>
          <w:rFonts w:cs="Arial"/>
          <w:szCs w:val="24"/>
        </w:rPr>
      </w:pPr>
      <w:bookmarkStart w:id="371" w:name="_Toc453776095"/>
      <w:bookmarkStart w:id="372" w:name="_Toc478638370"/>
      <w:bookmarkStart w:id="373" w:name="_Toc504137504"/>
      <w:bookmarkStart w:id="374" w:name="_Toc22300215"/>
      <w:r w:rsidRPr="00CE7221">
        <w:rPr>
          <w:rFonts w:cs="Arial"/>
          <w:szCs w:val="24"/>
        </w:rPr>
        <w:t>IRB Vice-Chairs</w:t>
      </w:r>
      <w:bookmarkEnd w:id="371"/>
      <w:bookmarkEnd w:id="372"/>
      <w:bookmarkEnd w:id="373"/>
      <w:bookmarkEnd w:id="374"/>
    </w:p>
    <w:p w:rsidR="00E17232" w:rsidRPr="00CE7221" w:rsidRDefault="00E17232" w:rsidP="00E17232">
      <w:pPr>
        <w:rPr>
          <w:rFonts w:cs="Arial"/>
          <w:szCs w:val="24"/>
        </w:rPr>
      </w:pPr>
      <w:r w:rsidRPr="00CE7221">
        <w:rPr>
          <w:rFonts w:cs="Arial"/>
          <w:szCs w:val="24"/>
        </w:rPr>
        <w:lastRenderedPageBreak/>
        <w:t>The Vice-Chairs assist the IRB Chair in carrying out the responsibilities noted in the IRB Chair section and are primarily responsible for the oversight of their designated Full Board meeting.  When a Vice-Chair plans to be absent from a full board meeting, the</w:t>
      </w:r>
      <w:r w:rsidR="00DF3C8B" w:rsidRPr="00CE7221">
        <w:rPr>
          <w:rFonts w:cs="Arial"/>
          <w:szCs w:val="24"/>
        </w:rPr>
        <w:t xml:space="preserve"> Vice-Chair or IRB Chair </w:t>
      </w:r>
      <w:r w:rsidRPr="00CE7221">
        <w:rPr>
          <w:rFonts w:cs="Arial"/>
          <w:szCs w:val="24"/>
        </w:rPr>
        <w:t xml:space="preserve">may designate an experienced IRB </w:t>
      </w:r>
      <w:r w:rsidR="00AC1927" w:rsidRPr="00CE7221">
        <w:rPr>
          <w:rFonts w:cs="Arial"/>
          <w:szCs w:val="24"/>
        </w:rPr>
        <w:t>m</w:t>
      </w:r>
      <w:r w:rsidRPr="00CE7221">
        <w:rPr>
          <w:rFonts w:cs="Arial"/>
          <w:szCs w:val="24"/>
        </w:rPr>
        <w:t xml:space="preserve">ember to run the meeting, or the IRB Chair </w:t>
      </w:r>
      <w:r w:rsidR="00DF3C8B" w:rsidRPr="00CE7221">
        <w:rPr>
          <w:rFonts w:cs="Arial"/>
          <w:szCs w:val="24"/>
        </w:rPr>
        <w:t xml:space="preserve">will </w:t>
      </w:r>
      <w:r w:rsidRPr="00CE7221">
        <w:rPr>
          <w:rFonts w:cs="Arial"/>
          <w:szCs w:val="24"/>
        </w:rPr>
        <w:t>fulfill this duty.</w:t>
      </w:r>
    </w:p>
    <w:p w:rsidR="001B7A79" w:rsidRPr="00CE7221" w:rsidRDefault="00D0745E" w:rsidP="00B35C9A">
      <w:pPr>
        <w:pStyle w:val="Heading3"/>
      </w:pPr>
      <w:bookmarkStart w:id="375" w:name="_Toc504137505"/>
      <w:bookmarkStart w:id="376" w:name="_Toc22300216"/>
      <w:r w:rsidRPr="00CE7221">
        <w:t>IRB Members</w:t>
      </w:r>
      <w:bookmarkEnd w:id="375"/>
      <w:bookmarkEnd w:id="376"/>
    </w:p>
    <w:p w:rsidR="00D0745E" w:rsidRPr="00CE7221" w:rsidRDefault="005A7C53" w:rsidP="00995358">
      <w:pPr>
        <w:rPr>
          <w:rFonts w:cs="Arial"/>
          <w:szCs w:val="24"/>
        </w:rPr>
      </w:pPr>
      <w:r w:rsidRPr="00CE7221">
        <w:rPr>
          <w:rFonts w:cs="Arial"/>
          <w:szCs w:val="24"/>
        </w:rPr>
        <w:t xml:space="preserve">Downstate establishes an IRB &amp; Privacy Board Roster </w:t>
      </w:r>
      <w:r w:rsidR="000B18E2" w:rsidRPr="00CE7221">
        <w:rPr>
          <w:rFonts w:cs="Arial"/>
          <w:szCs w:val="24"/>
        </w:rPr>
        <w:t>in accordance with requirements of the Common Rule, FDA, NYS Article 24A</w:t>
      </w:r>
      <w:r w:rsidRPr="00CE7221">
        <w:rPr>
          <w:rFonts w:cs="Arial"/>
          <w:szCs w:val="24"/>
        </w:rPr>
        <w:t>, and HIPAA regulations</w:t>
      </w:r>
      <w:r w:rsidR="000B18E2" w:rsidRPr="00CE7221">
        <w:rPr>
          <w:rFonts w:cs="Arial"/>
          <w:szCs w:val="24"/>
        </w:rPr>
        <w:t xml:space="preserve">.  </w:t>
      </w:r>
      <w:r w:rsidR="00D0745E" w:rsidRPr="00CE7221">
        <w:rPr>
          <w:rFonts w:cs="Arial"/>
          <w:szCs w:val="24"/>
        </w:rPr>
        <w:t xml:space="preserve">For more details on IRB membership and goals, please see the IRB Guidance: </w:t>
      </w:r>
      <w:hyperlink r:id="rId151" w:history="1">
        <w:r w:rsidR="00D0745E" w:rsidRPr="00CE7221">
          <w:rPr>
            <w:rStyle w:val="Hyperlink"/>
            <w:rFonts w:cs="Arial"/>
            <w:szCs w:val="24"/>
          </w:rPr>
          <w:t>IRB Member Roles and Goals</w:t>
        </w:r>
      </w:hyperlink>
      <w:r w:rsidR="00BE6871" w:rsidRPr="00CE7221">
        <w:rPr>
          <w:rFonts w:cs="Arial"/>
          <w:szCs w:val="24"/>
        </w:rPr>
        <w:t>.</w:t>
      </w:r>
    </w:p>
    <w:p w:rsidR="00AC1927" w:rsidRPr="00CE7221" w:rsidRDefault="002D2158" w:rsidP="00995358">
      <w:pPr>
        <w:rPr>
          <w:rFonts w:cs="Arial"/>
          <w:szCs w:val="24"/>
        </w:rPr>
      </w:pPr>
      <w:r w:rsidRPr="00CE7221">
        <w:rPr>
          <w:rFonts w:cs="Arial"/>
          <w:szCs w:val="24"/>
        </w:rPr>
        <w:t>Experienced IRB Members may determine whether an activity requires review and approval by the IRB and whether reviews may take place via exempt, expedited, or a full board review process.</w:t>
      </w:r>
    </w:p>
    <w:p w:rsidR="002D2158" w:rsidRPr="00CE7221" w:rsidRDefault="002D2158" w:rsidP="00995358">
      <w:pPr>
        <w:rPr>
          <w:rFonts w:cs="Arial"/>
          <w:szCs w:val="24"/>
        </w:rPr>
      </w:pPr>
    </w:p>
    <w:p w:rsidR="00BB1F3B" w:rsidRPr="00CE7221" w:rsidRDefault="00BB1F3B" w:rsidP="00BB1F3B">
      <w:pPr>
        <w:pStyle w:val="Heading1"/>
      </w:pPr>
      <w:bookmarkStart w:id="377" w:name="_Toc462664039"/>
      <w:bookmarkStart w:id="378" w:name="_Toc478638371"/>
      <w:bookmarkStart w:id="379" w:name="_Toc504137506"/>
      <w:bookmarkStart w:id="380" w:name="_Toc22300217"/>
      <w:r w:rsidRPr="00CE7221">
        <w:t>IRB Review Process</w:t>
      </w:r>
      <w:bookmarkEnd w:id="377"/>
      <w:bookmarkEnd w:id="378"/>
      <w:bookmarkEnd w:id="379"/>
      <w:bookmarkEnd w:id="380"/>
    </w:p>
    <w:p w:rsidR="00BB1F3B" w:rsidRPr="00CE7221" w:rsidRDefault="00BB1F3B" w:rsidP="00BB1F3B">
      <w:pPr>
        <w:rPr>
          <w:rFonts w:cs="Arial"/>
          <w:spacing w:val="2"/>
          <w:szCs w:val="24"/>
        </w:rPr>
      </w:pPr>
      <w:r w:rsidRPr="00CE7221">
        <w:rPr>
          <w:rFonts w:cs="Arial"/>
          <w:spacing w:val="2"/>
          <w:szCs w:val="24"/>
        </w:rPr>
        <w:t>Below is an overview of the IRB review process.</w:t>
      </w:r>
    </w:p>
    <w:p w:rsidR="00BB1F3B" w:rsidRPr="00CE7221" w:rsidRDefault="00BB1F3B" w:rsidP="00BB1F3B">
      <w:pPr>
        <w:pStyle w:val="Heading2"/>
        <w:rPr>
          <w:rFonts w:cs="Arial"/>
          <w:szCs w:val="24"/>
        </w:rPr>
      </w:pPr>
      <w:bookmarkStart w:id="381" w:name="_Toc462664040"/>
      <w:bookmarkStart w:id="382" w:name="_Toc478638372"/>
      <w:bookmarkStart w:id="383" w:name="_Toc504137507"/>
      <w:bookmarkStart w:id="384" w:name="_Toc22300218"/>
      <w:r w:rsidRPr="00CE7221">
        <w:rPr>
          <w:rFonts w:cs="Arial"/>
          <w:szCs w:val="24"/>
        </w:rPr>
        <w:t>Review and Reviewer Assignment</w:t>
      </w:r>
      <w:bookmarkEnd w:id="381"/>
      <w:bookmarkEnd w:id="382"/>
      <w:bookmarkEnd w:id="383"/>
      <w:bookmarkEnd w:id="384"/>
    </w:p>
    <w:p w:rsidR="002D2158" w:rsidRPr="00CE7221" w:rsidRDefault="00BB1F3B" w:rsidP="00BB1F3B">
      <w:pPr>
        <w:rPr>
          <w:rFonts w:cs="Arial"/>
          <w:szCs w:val="24"/>
        </w:rPr>
      </w:pPr>
      <w:r w:rsidRPr="00CE7221">
        <w:rPr>
          <w:rFonts w:cs="Arial"/>
          <w:szCs w:val="24"/>
        </w:rPr>
        <w:t xml:space="preserve">The IRB administrative staff performs a preliminary review of all protocol materials for determination of completeness, accuracy, and required </w:t>
      </w:r>
      <w:r w:rsidR="004661EA" w:rsidRPr="00CE7221">
        <w:rPr>
          <w:rFonts w:cs="Arial"/>
          <w:szCs w:val="24"/>
        </w:rPr>
        <w:t>ancillary r</w:t>
      </w:r>
      <w:r w:rsidR="005C55DD" w:rsidRPr="00CE7221">
        <w:rPr>
          <w:rFonts w:cs="Arial"/>
          <w:szCs w:val="24"/>
        </w:rPr>
        <w:t>eview</w:t>
      </w:r>
      <w:r w:rsidR="002D2158" w:rsidRPr="00CE7221">
        <w:rPr>
          <w:rFonts w:cs="Arial"/>
          <w:szCs w:val="24"/>
        </w:rPr>
        <w:t xml:space="preserve">s and accepts complete submissions.   The IRB administrative staff informs the PI through an email or via the electronic application and reporting system of any missing materials or requirements and applicable response deadlines.  </w:t>
      </w:r>
    </w:p>
    <w:p w:rsidR="003758A7" w:rsidRPr="00CE7221" w:rsidRDefault="003758A7" w:rsidP="003758A7">
      <w:pPr>
        <w:rPr>
          <w:rFonts w:cs="Arial"/>
          <w:szCs w:val="24"/>
        </w:rPr>
      </w:pPr>
      <w:r w:rsidRPr="00CE7221">
        <w:rPr>
          <w:rFonts w:cs="Arial"/>
          <w:szCs w:val="24"/>
        </w:rPr>
        <w:t>Experienced I</w:t>
      </w:r>
      <w:r w:rsidR="002D2158" w:rsidRPr="00CE7221">
        <w:rPr>
          <w:rFonts w:cs="Arial"/>
          <w:szCs w:val="24"/>
        </w:rPr>
        <w:t xml:space="preserve">RB administrative staff determine whether an activity requires review and approval by the IRB and whether reviews may take place via exempt, expedited, or a full board review process.  </w:t>
      </w:r>
      <w:r w:rsidR="009A4261" w:rsidRPr="00CE7221">
        <w:rPr>
          <w:rFonts w:cs="Arial"/>
          <w:szCs w:val="24"/>
        </w:rPr>
        <w:t>T</w:t>
      </w:r>
      <w:r w:rsidR="00BB1F3B" w:rsidRPr="00CE7221">
        <w:rPr>
          <w:rFonts w:cs="Arial"/>
          <w:szCs w:val="24"/>
        </w:rPr>
        <w:t>he IRB administrative staff will assign protocols for review, based on the scientific content of the protocol</w:t>
      </w:r>
      <w:r w:rsidR="00F9397B" w:rsidRPr="00CE7221">
        <w:rPr>
          <w:rFonts w:cs="Arial"/>
          <w:szCs w:val="24"/>
        </w:rPr>
        <w:t xml:space="preserve"> and </w:t>
      </w:r>
      <w:r w:rsidR="00BB1F3B" w:rsidRPr="00CE7221">
        <w:rPr>
          <w:rFonts w:cs="Arial"/>
          <w:szCs w:val="24"/>
        </w:rPr>
        <w:t>the potential reviewer’s area of expertise</w:t>
      </w:r>
      <w:r w:rsidR="002E0053" w:rsidRPr="00CE7221">
        <w:rPr>
          <w:rFonts w:cs="Arial"/>
          <w:szCs w:val="24"/>
        </w:rPr>
        <w:t>.</w:t>
      </w:r>
      <w:r w:rsidR="00BB1F3B" w:rsidRPr="00CE7221">
        <w:rPr>
          <w:rFonts w:cs="Arial"/>
          <w:szCs w:val="24"/>
        </w:rPr>
        <w:t xml:space="preserve">  </w:t>
      </w:r>
      <w:r w:rsidRPr="00CE7221">
        <w:rPr>
          <w:rFonts w:cs="Arial"/>
          <w:szCs w:val="24"/>
        </w:rPr>
        <w:t xml:space="preserve">If there are any questions, the IRB staff will consult with the Executive Director, Vice-Chair, or IRB Chair for guidance </w:t>
      </w:r>
      <w:r w:rsidR="00F9397B" w:rsidRPr="00CE7221">
        <w:rPr>
          <w:rFonts w:cs="Arial"/>
          <w:szCs w:val="24"/>
        </w:rPr>
        <w:t>f</w:t>
      </w:r>
      <w:r w:rsidRPr="00CE7221">
        <w:rPr>
          <w:rFonts w:cs="Arial"/>
          <w:szCs w:val="24"/>
        </w:rPr>
        <w:t>or a determination.</w:t>
      </w:r>
    </w:p>
    <w:p w:rsidR="002E0053" w:rsidRPr="00CE7221" w:rsidRDefault="00DF3C8B" w:rsidP="00BB1F3B">
      <w:pPr>
        <w:rPr>
          <w:rFonts w:cs="Arial"/>
          <w:szCs w:val="24"/>
        </w:rPr>
      </w:pPr>
      <w:r w:rsidRPr="00CE7221">
        <w:rPr>
          <w:rFonts w:cs="Arial"/>
          <w:szCs w:val="24"/>
        </w:rPr>
        <w:t>The IRB may use a primary and s</w:t>
      </w:r>
      <w:r w:rsidR="00CD0E08" w:rsidRPr="00CE7221">
        <w:rPr>
          <w:rFonts w:cs="Arial"/>
          <w:szCs w:val="24"/>
        </w:rPr>
        <w:t>econdary reviewer process</w:t>
      </w:r>
      <w:r w:rsidRPr="00CE7221">
        <w:rPr>
          <w:rFonts w:cs="Arial"/>
          <w:szCs w:val="24"/>
        </w:rPr>
        <w:t xml:space="preserve"> (e.g., two reviewers)</w:t>
      </w:r>
      <w:r w:rsidR="00CD0E08" w:rsidRPr="00CE7221">
        <w:rPr>
          <w:rFonts w:cs="Arial"/>
          <w:szCs w:val="24"/>
        </w:rPr>
        <w:t>, or assign reviews based on special knowledge and expertise of the members (</w:t>
      </w:r>
      <w:r w:rsidRPr="00CE7221">
        <w:rPr>
          <w:rFonts w:cs="Arial"/>
          <w:szCs w:val="24"/>
        </w:rPr>
        <w:t>e.g., clinical expertise, informed consent r</w:t>
      </w:r>
      <w:r w:rsidR="00CD0E08" w:rsidRPr="00CE7221">
        <w:rPr>
          <w:rFonts w:cs="Arial"/>
          <w:szCs w:val="24"/>
        </w:rPr>
        <w:t>eviewer,</w:t>
      </w:r>
      <w:r w:rsidRPr="00CE7221">
        <w:rPr>
          <w:rFonts w:cs="Arial"/>
          <w:szCs w:val="24"/>
        </w:rPr>
        <w:t xml:space="preserve"> research d</w:t>
      </w:r>
      <w:r w:rsidR="00CD0E08" w:rsidRPr="00CE7221">
        <w:rPr>
          <w:rFonts w:cs="Arial"/>
          <w:szCs w:val="24"/>
        </w:rPr>
        <w:t xml:space="preserve">esign, </w:t>
      </w:r>
      <w:r w:rsidRPr="00CE7221">
        <w:rPr>
          <w:rFonts w:cs="Arial"/>
          <w:szCs w:val="24"/>
        </w:rPr>
        <w:t>statistics, regulatory and policy, e</w:t>
      </w:r>
      <w:r w:rsidR="00CD0E08" w:rsidRPr="00CE7221">
        <w:rPr>
          <w:rFonts w:cs="Arial"/>
          <w:szCs w:val="24"/>
        </w:rPr>
        <w:t xml:space="preserve">thics) or a combination thereof.  </w:t>
      </w:r>
      <w:r w:rsidR="002E0053" w:rsidRPr="00CE7221">
        <w:rPr>
          <w:rFonts w:cs="Arial"/>
          <w:szCs w:val="24"/>
        </w:rPr>
        <w:t>The IRB will seek out the review of a consultant w</w:t>
      </w:r>
      <w:r w:rsidR="00BB1F3B" w:rsidRPr="00CE7221">
        <w:rPr>
          <w:rFonts w:cs="Arial"/>
          <w:szCs w:val="24"/>
        </w:rPr>
        <w:t xml:space="preserve">hen the IRB </w:t>
      </w:r>
      <w:r w:rsidR="002E0053" w:rsidRPr="00CE7221">
        <w:rPr>
          <w:rFonts w:cs="Arial"/>
          <w:szCs w:val="24"/>
        </w:rPr>
        <w:t xml:space="preserve">receives </w:t>
      </w:r>
      <w:r w:rsidR="00BB1F3B" w:rsidRPr="00CE7221">
        <w:rPr>
          <w:rFonts w:cs="Arial"/>
          <w:szCs w:val="24"/>
        </w:rPr>
        <w:t>a protocol that may be outside of the knowled</w:t>
      </w:r>
      <w:r w:rsidRPr="00CE7221">
        <w:rPr>
          <w:rFonts w:cs="Arial"/>
          <w:szCs w:val="24"/>
        </w:rPr>
        <w:t>ge base of any of the IRB</w:t>
      </w:r>
      <w:r w:rsidR="002E0053" w:rsidRPr="00CE7221">
        <w:rPr>
          <w:rFonts w:cs="Arial"/>
          <w:szCs w:val="24"/>
        </w:rPr>
        <w:t xml:space="preserve">. </w:t>
      </w:r>
      <w:r w:rsidR="00D75F6A" w:rsidRPr="00CE7221">
        <w:rPr>
          <w:rFonts w:cs="Arial"/>
          <w:szCs w:val="24"/>
        </w:rPr>
        <w:t xml:space="preserve">When a consultant reviews the research, the consultant must be given at a minimum the protocol (or a summary) and the informed consent document, if applicable for the research, for review.  </w:t>
      </w:r>
      <w:r w:rsidR="002E0053" w:rsidRPr="00CE7221">
        <w:rPr>
          <w:rFonts w:cs="Arial"/>
          <w:szCs w:val="24"/>
        </w:rPr>
        <w:t xml:space="preserve">The IRB must defer the review of research to either another meeting or an external IRB when </w:t>
      </w:r>
      <w:r w:rsidR="00BB1F3B" w:rsidRPr="00CE7221">
        <w:rPr>
          <w:rFonts w:cs="Arial"/>
          <w:szCs w:val="24"/>
        </w:rPr>
        <w:t xml:space="preserve">appropriate </w:t>
      </w:r>
      <w:r w:rsidR="00BB1F3B" w:rsidRPr="00CE7221">
        <w:rPr>
          <w:rFonts w:cs="Arial"/>
          <w:szCs w:val="24"/>
        </w:rPr>
        <w:lastRenderedPageBreak/>
        <w:t xml:space="preserve">expertise </w:t>
      </w:r>
      <w:r w:rsidR="002E0053" w:rsidRPr="00CE7221">
        <w:rPr>
          <w:rFonts w:cs="Arial"/>
          <w:szCs w:val="24"/>
        </w:rPr>
        <w:t>is not available among the IRB members or consultants to determine the research meets all of the criteria to approve the research.</w:t>
      </w:r>
    </w:p>
    <w:p w:rsidR="00BB1F3B" w:rsidRPr="00CE7221" w:rsidRDefault="002E0053" w:rsidP="00F07280">
      <w:pPr>
        <w:spacing w:before="0" w:after="0" w:line="240" w:lineRule="auto"/>
        <w:rPr>
          <w:rFonts w:cs="Arial"/>
          <w:szCs w:val="24"/>
        </w:rPr>
      </w:pPr>
      <w:r w:rsidRPr="00CE7221">
        <w:rPr>
          <w:rFonts w:cs="Arial"/>
          <w:szCs w:val="24"/>
        </w:rPr>
        <w:t>The IRB administrative staff assign a</w:t>
      </w:r>
      <w:r w:rsidR="00BB1F3B" w:rsidRPr="00CE7221">
        <w:rPr>
          <w:rFonts w:cs="Arial"/>
          <w:szCs w:val="24"/>
        </w:rPr>
        <w:t xml:space="preserve">t least one IRB Member </w:t>
      </w:r>
      <w:r w:rsidRPr="00CE7221">
        <w:rPr>
          <w:rFonts w:cs="Arial"/>
          <w:szCs w:val="24"/>
        </w:rPr>
        <w:t xml:space="preserve">to review </w:t>
      </w:r>
      <w:r w:rsidR="00BB1F3B" w:rsidRPr="00CE7221">
        <w:rPr>
          <w:rFonts w:cs="Arial"/>
          <w:szCs w:val="24"/>
        </w:rPr>
        <w:t xml:space="preserve">a study that qualifies for an exemption or expedited review.  </w:t>
      </w:r>
      <w:r w:rsidRPr="00CE7221">
        <w:rPr>
          <w:rFonts w:cs="Arial"/>
          <w:szCs w:val="24"/>
        </w:rPr>
        <w:t xml:space="preserve">They assign at </w:t>
      </w:r>
      <w:r w:rsidR="00DF3C8B" w:rsidRPr="00CE7221">
        <w:rPr>
          <w:rFonts w:cs="Arial"/>
          <w:szCs w:val="24"/>
        </w:rPr>
        <w:t>least t</w:t>
      </w:r>
      <w:r w:rsidR="00BB1F3B" w:rsidRPr="00CE7221">
        <w:rPr>
          <w:rFonts w:cs="Arial"/>
          <w:szCs w:val="24"/>
        </w:rPr>
        <w:t>wo reviewers to each full board protocol</w:t>
      </w:r>
      <w:r w:rsidR="00F9397B" w:rsidRPr="00CE7221">
        <w:rPr>
          <w:rFonts w:cs="Arial"/>
          <w:szCs w:val="24"/>
        </w:rPr>
        <w:t xml:space="preserve">.  They may assign </w:t>
      </w:r>
      <w:r w:rsidR="00BB1F3B" w:rsidRPr="00CE7221">
        <w:rPr>
          <w:rFonts w:cs="Arial"/>
          <w:szCs w:val="24"/>
        </w:rPr>
        <w:t>several protocols or other</w:t>
      </w:r>
      <w:r w:rsidR="00527594" w:rsidRPr="00CE7221">
        <w:rPr>
          <w:rFonts w:cs="Arial"/>
          <w:szCs w:val="24"/>
        </w:rPr>
        <w:t xml:space="preserve"> research</w:t>
      </w:r>
      <w:r w:rsidR="00BB1F3B" w:rsidRPr="00CE7221">
        <w:rPr>
          <w:rFonts w:cs="Arial"/>
          <w:szCs w:val="24"/>
        </w:rPr>
        <w:t xml:space="preserve"> items for review.  Reviewers are assigned to all protocols requiring initial review, continuing review, and modifications.  </w:t>
      </w:r>
      <w:r w:rsidR="006D28F3" w:rsidRPr="00CE7221">
        <w:rPr>
          <w:rFonts w:cs="Arial"/>
          <w:szCs w:val="24"/>
        </w:rPr>
        <w:t>In general, t</w:t>
      </w:r>
      <w:r w:rsidR="00BB1F3B" w:rsidRPr="00CE7221">
        <w:rPr>
          <w:rFonts w:cs="Arial"/>
          <w:szCs w:val="24"/>
        </w:rPr>
        <w:t>he reviewers are responsible for</w:t>
      </w:r>
      <w:r w:rsidR="006D28F3" w:rsidRPr="00CE7221">
        <w:rPr>
          <w:rFonts w:cs="Arial"/>
          <w:szCs w:val="24"/>
        </w:rPr>
        <w:t xml:space="preserve"> the following:</w:t>
      </w:r>
    </w:p>
    <w:p w:rsidR="00BB1F3B" w:rsidRPr="00CE7221" w:rsidRDefault="00BB1F3B" w:rsidP="00F07280">
      <w:pPr>
        <w:pStyle w:val="ListParagraph"/>
        <w:numPr>
          <w:ilvl w:val="3"/>
          <w:numId w:val="41"/>
        </w:numPr>
        <w:spacing w:before="0" w:after="0" w:line="240" w:lineRule="auto"/>
        <w:ind w:left="360"/>
        <w:contextualSpacing w:val="0"/>
        <w:rPr>
          <w:rFonts w:cs="Arial"/>
          <w:szCs w:val="24"/>
        </w:rPr>
      </w:pPr>
      <w:r w:rsidRPr="00CE7221">
        <w:rPr>
          <w:rFonts w:cs="Arial"/>
          <w:szCs w:val="24"/>
        </w:rPr>
        <w:t>Having a thorough knowledge of all of the details of the proposed</w:t>
      </w:r>
      <w:r w:rsidR="00527594" w:rsidRPr="00CE7221">
        <w:rPr>
          <w:rFonts w:cs="Arial"/>
          <w:szCs w:val="24"/>
        </w:rPr>
        <w:t xml:space="preserve"> research</w:t>
      </w:r>
      <w:r w:rsidRPr="00CE7221">
        <w:rPr>
          <w:rFonts w:cs="Arial"/>
          <w:szCs w:val="24"/>
        </w:rPr>
        <w:t>;</w:t>
      </w:r>
    </w:p>
    <w:p w:rsidR="00BB1F3B" w:rsidRPr="00CE7221" w:rsidRDefault="00BB1F3B" w:rsidP="00F07280">
      <w:pPr>
        <w:pStyle w:val="ListParagraph"/>
        <w:numPr>
          <w:ilvl w:val="3"/>
          <w:numId w:val="41"/>
        </w:numPr>
        <w:spacing w:before="0" w:after="0" w:line="240" w:lineRule="auto"/>
        <w:ind w:left="360"/>
        <w:contextualSpacing w:val="0"/>
        <w:rPr>
          <w:rFonts w:cs="Arial"/>
          <w:szCs w:val="24"/>
        </w:rPr>
      </w:pPr>
      <w:r w:rsidRPr="00CE7221">
        <w:rPr>
          <w:rFonts w:cs="Arial"/>
          <w:szCs w:val="24"/>
        </w:rPr>
        <w:t>Performing an in-depth review of the proposed</w:t>
      </w:r>
      <w:r w:rsidR="00527594" w:rsidRPr="00CE7221">
        <w:rPr>
          <w:rFonts w:cs="Arial"/>
          <w:szCs w:val="24"/>
        </w:rPr>
        <w:t xml:space="preserve"> research</w:t>
      </w:r>
      <w:r w:rsidRPr="00CE7221">
        <w:rPr>
          <w:rFonts w:cs="Arial"/>
          <w:szCs w:val="24"/>
        </w:rPr>
        <w:t xml:space="preserve"> and all uploaded documents;</w:t>
      </w:r>
    </w:p>
    <w:p w:rsidR="00BB1F3B" w:rsidRPr="00CE7221" w:rsidRDefault="00BB1F3B" w:rsidP="00F07280">
      <w:pPr>
        <w:pStyle w:val="ListParagraph"/>
        <w:numPr>
          <w:ilvl w:val="3"/>
          <w:numId w:val="41"/>
        </w:numPr>
        <w:spacing w:before="0" w:after="0" w:line="240" w:lineRule="auto"/>
        <w:ind w:left="360"/>
        <w:contextualSpacing w:val="0"/>
        <w:rPr>
          <w:rFonts w:cs="Arial"/>
          <w:szCs w:val="24"/>
        </w:rPr>
      </w:pPr>
      <w:r w:rsidRPr="00CE7221">
        <w:rPr>
          <w:rFonts w:cs="Arial"/>
          <w:szCs w:val="24"/>
        </w:rPr>
        <w:t>Leading the discussion of the proposed</w:t>
      </w:r>
      <w:r w:rsidR="00527594" w:rsidRPr="00CE7221">
        <w:rPr>
          <w:rFonts w:cs="Arial"/>
          <w:szCs w:val="24"/>
        </w:rPr>
        <w:t xml:space="preserve"> research</w:t>
      </w:r>
      <w:r w:rsidRPr="00CE7221">
        <w:rPr>
          <w:rFonts w:cs="Arial"/>
          <w:szCs w:val="24"/>
        </w:rPr>
        <w:t xml:space="preserve"> at the convened meeting, presenting both positive and negative aspects of the</w:t>
      </w:r>
      <w:r w:rsidR="00527594" w:rsidRPr="00CE7221">
        <w:rPr>
          <w:rFonts w:cs="Arial"/>
          <w:szCs w:val="24"/>
        </w:rPr>
        <w:t xml:space="preserve"> research</w:t>
      </w:r>
      <w:r w:rsidRPr="00CE7221">
        <w:rPr>
          <w:rFonts w:cs="Arial"/>
          <w:szCs w:val="24"/>
        </w:rPr>
        <w:t>, and leading the IRB through the regulatory criteria for approval;</w:t>
      </w:r>
    </w:p>
    <w:p w:rsidR="00BB1F3B" w:rsidRPr="00CE7221" w:rsidRDefault="00BB1F3B" w:rsidP="00F07280">
      <w:pPr>
        <w:pStyle w:val="ListParagraph"/>
        <w:numPr>
          <w:ilvl w:val="3"/>
          <w:numId w:val="41"/>
        </w:numPr>
        <w:spacing w:before="0" w:after="0" w:line="240" w:lineRule="auto"/>
        <w:ind w:left="360"/>
        <w:contextualSpacing w:val="0"/>
        <w:rPr>
          <w:rFonts w:cs="Arial"/>
          <w:szCs w:val="24"/>
        </w:rPr>
      </w:pPr>
      <w:r w:rsidRPr="00CE7221">
        <w:rPr>
          <w:rFonts w:cs="Arial"/>
          <w:szCs w:val="24"/>
        </w:rPr>
        <w:t>Making suggestions for changes to the proposed</w:t>
      </w:r>
      <w:r w:rsidR="00527594" w:rsidRPr="00CE7221">
        <w:rPr>
          <w:rFonts w:cs="Arial"/>
          <w:szCs w:val="24"/>
        </w:rPr>
        <w:t xml:space="preserve"> research</w:t>
      </w:r>
      <w:r w:rsidRPr="00CE7221">
        <w:rPr>
          <w:rFonts w:cs="Arial"/>
          <w:szCs w:val="24"/>
        </w:rPr>
        <w:t>, where applicable;</w:t>
      </w:r>
    </w:p>
    <w:p w:rsidR="00BB1F3B" w:rsidRPr="00CE7221" w:rsidRDefault="00BB1F3B" w:rsidP="00F07280">
      <w:pPr>
        <w:pStyle w:val="ListParagraph"/>
        <w:numPr>
          <w:ilvl w:val="3"/>
          <w:numId w:val="41"/>
        </w:numPr>
        <w:spacing w:before="0" w:after="0" w:line="240" w:lineRule="auto"/>
        <w:ind w:left="360"/>
        <w:contextualSpacing w:val="0"/>
        <w:rPr>
          <w:rFonts w:cs="Arial"/>
          <w:szCs w:val="24"/>
        </w:rPr>
      </w:pPr>
      <w:r w:rsidRPr="00CE7221">
        <w:rPr>
          <w:rFonts w:cs="Arial"/>
          <w:szCs w:val="24"/>
        </w:rPr>
        <w:t xml:space="preserve">Completing all applicable IRB reviewer forms or placing comments in </w:t>
      </w:r>
      <w:r w:rsidR="00A928A8" w:rsidRPr="00CE7221">
        <w:rPr>
          <w:rFonts w:cs="Arial"/>
          <w:szCs w:val="22"/>
        </w:rPr>
        <w:t xml:space="preserve">the </w:t>
      </w:r>
      <w:r w:rsidR="00A24C5C" w:rsidRPr="00CE7221">
        <w:rPr>
          <w:rFonts w:cs="Arial"/>
          <w:szCs w:val="22"/>
        </w:rPr>
        <w:t>electronic IRB submission and reporting system</w:t>
      </w:r>
      <w:r w:rsidR="00A928A8" w:rsidRPr="00CE7221">
        <w:rPr>
          <w:rFonts w:cs="Arial"/>
          <w:szCs w:val="22"/>
        </w:rPr>
        <w:t>.</w:t>
      </w:r>
    </w:p>
    <w:p w:rsidR="00F9397B" w:rsidRPr="00CE7221" w:rsidRDefault="00F9397B" w:rsidP="00F07280">
      <w:pPr>
        <w:spacing w:before="0" w:after="0" w:line="240" w:lineRule="auto"/>
        <w:rPr>
          <w:rFonts w:cs="Arial"/>
          <w:szCs w:val="24"/>
        </w:rPr>
      </w:pPr>
    </w:p>
    <w:p w:rsidR="00BB1F3B" w:rsidRPr="00CE7221" w:rsidRDefault="002E0053" w:rsidP="00F07280">
      <w:pPr>
        <w:spacing w:before="0" w:after="0" w:line="240" w:lineRule="auto"/>
        <w:rPr>
          <w:rFonts w:cs="Arial"/>
          <w:szCs w:val="24"/>
        </w:rPr>
      </w:pPr>
      <w:r w:rsidRPr="00CE7221">
        <w:rPr>
          <w:rFonts w:cs="Arial"/>
          <w:szCs w:val="24"/>
        </w:rPr>
        <w:t xml:space="preserve">IRB members should complete their </w:t>
      </w:r>
      <w:r w:rsidR="00F35B24" w:rsidRPr="00CE7221">
        <w:rPr>
          <w:rFonts w:cs="Arial"/>
          <w:szCs w:val="24"/>
        </w:rPr>
        <w:t xml:space="preserve">written </w:t>
      </w:r>
      <w:r w:rsidR="00BB1F3B" w:rsidRPr="00CE7221">
        <w:rPr>
          <w:rFonts w:cs="Arial"/>
          <w:szCs w:val="24"/>
        </w:rPr>
        <w:t xml:space="preserve">reviews </w:t>
      </w:r>
      <w:r w:rsidRPr="00CE7221">
        <w:rPr>
          <w:rFonts w:cs="Arial"/>
          <w:szCs w:val="24"/>
        </w:rPr>
        <w:t xml:space="preserve">in </w:t>
      </w:r>
      <w:r w:rsidR="00F35B24" w:rsidRPr="00CE7221">
        <w:rPr>
          <w:rFonts w:cs="Arial"/>
          <w:szCs w:val="24"/>
        </w:rPr>
        <w:t xml:space="preserve">advance of the IRB meetings within </w:t>
      </w:r>
      <w:r w:rsidR="00A928A8" w:rsidRPr="00CE7221">
        <w:rPr>
          <w:rFonts w:cs="Arial"/>
          <w:szCs w:val="22"/>
        </w:rPr>
        <w:t xml:space="preserve">the </w:t>
      </w:r>
      <w:r w:rsidR="00A24C5C" w:rsidRPr="00CE7221">
        <w:rPr>
          <w:rFonts w:cs="Arial"/>
          <w:szCs w:val="22"/>
        </w:rPr>
        <w:t>electronic IRB submission and reporting system</w:t>
      </w:r>
      <w:r w:rsidR="00C85C6C" w:rsidRPr="00CE7221">
        <w:rPr>
          <w:rFonts w:cs="Arial"/>
          <w:szCs w:val="22"/>
        </w:rPr>
        <w:t>, including IRB determinations</w:t>
      </w:r>
      <w:r w:rsidR="00BB1F3B" w:rsidRPr="00CE7221">
        <w:rPr>
          <w:rFonts w:cs="Arial"/>
          <w:szCs w:val="24"/>
        </w:rPr>
        <w:t xml:space="preserve">; however, the reviews are not the final work product of full board studies.  </w:t>
      </w:r>
      <w:r w:rsidRPr="00CE7221">
        <w:rPr>
          <w:rFonts w:cs="Arial"/>
          <w:szCs w:val="24"/>
        </w:rPr>
        <w:t>The IRB minutes and IRB approval/notification letters capture the f</w:t>
      </w:r>
      <w:r w:rsidR="00BB1F3B" w:rsidRPr="00CE7221">
        <w:rPr>
          <w:rFonts w:cs="Arial"/>
          <w:szCs w:val="24"/>
        </w:rPr>
        <w:t xml:space="preserve">inal </w:t>
      </w:r>
      <w:r w:rsidRPr="00CE7221">
        <w:rPr>
          <w:rFonts w:cs="Arial"/>
          <w:szCs w:val="24"/>
        </w:rPr>
        <w:t xml:space="preserve">work product of the review </w:t>
      </w:r>
      <w:r w:rsidR="003758A7" w:rsidRPr="00CE7221">
        <w:rPr>
          <w:rFonts w:cs="Arial"/>
          <w:szCs w:val="24"/>
        </w:rPr>
        <w:t>including i</w:t>
      </w:r>
      <w:r w:rsidR="00BB1F3B" w:rsidRPr="00CE7221">
        <w:rPr>
          <w:rFonts w:cs="Arial"/>
          <w:szCs w:val="24"/>
        </w:rPr>
        <w:t>nformation discussed at the meeting</w:t>
      </w:r>
      <w:r w:rsidRPr="00CE7221">
        <w:rPr>
          <w:rFonts w:cs="Arial"/>
          <w:szCs w:val="24"/>
        </w:rPr>
        <w:t xml:space="preserve"> and any required </w:t>
      </w:r>
      <w:r w:rsidR="00C85C6C" w:rsidRPr="00CE7221">
        <w:rPr>
          <w:rFonts w:cs="Arial"/>
          <w:szCs w:val="24"/>
        </w:rPr>
        <w:t>determinations</w:t>
      </w:r>
      <w:r w:rsidRPr="00CE7221">
        <w:rPr>
          <w:rFonts w:cs="Arial"/>
          <w:szCs w:val="24"/>
        </w:rPr>
        <w:t>.</w:t>
      </w:r>
      <w:r w:rsidR="00C85C6C" w:rsidRPr="00CE7221">
        <w:rPr>
          <w:rFonts w:cs="Arial"/>
          <w:szCs w:val="24"/>
        </w:rPr>
        <w:t xml:space="preserve">  </w:t>
      </w:r>
    </w:p>
    <w:p w:rsidR="00C15B15" w:rsidRPr="00CE7221" w:rsidRDefault="00C15B15" w:rsidP="00BE320D">
      <w:pPr>
        <w:pStyle w:val="Heading2"/>
      </w:pPr>
      <w:bookmarkStart w:id="385" w:name="_Toc22300219"/>
      <w:r w:rsidRPr="00CE7221">
        <w:t>Recusals</w:t>
      </w:r>
      <w:bookmarkEnd w:id="385"/>
    </w:p>
    <w:p w:rsidR="00C15B15" w:rsidRPr="00CE7221" w:rsidRDefault="00C15B15" w:rsidP="00BE320D">
      <w:pPr>
        <w:pStyle w:val="Heading3"/>
      </w:pPr>
      <w:bookmarkStart w:id="386" w:name="_Toc22300220"/>
      <w:r w:rsidRPr="00CE7221">
        <w:t>Full Board Meetings</w:t>
      </w:r>
      <w:bookmarkEnd w:id="386"/>
    </w:p>
    <w:p w:rsidR="00F9397B" w:rsidRPr="00CE7221" w:rsidRDefault="00F9397B" w:rsidP="00F07280">
      <w:pPr>
        <w:spacing w:before="0" w:after="0" w:line="240" w:lineRule="auto"/>
        <w:rPr>
          <w:rFonts w:cs="Arial"/>
          <w:szCs w:val="24"/>
        </w:rPr>
      </w:pPr>
    </w:p>
    <w:p w:rsidR="00C15B15" w:rsidRPr="00CE7221" w:rsidRDefault="00C15B15" w:rsidP="00F07280">
      <w:pPr>
        <w:spacing w:before="0" w:after="0" w:line="240" w:lineRule="auto"/>
        <w:rPr>
          <w:rFonts w:cs="Arial"/>
          <w:szCs w:val="24"/>
        </w:rPr>
      </w:pPr>
      <w:r w:rsidRPr="00CE7221">
        <w:rPr>
          <w:rFonts w:cs="Arial"/>
          <w:szCs w:val="24"/>
        </w:rPr>
        <w:t>A</w:t>
      </w:r>
      <w:r w:rsidR="00F33114" w:rsidRPr="00CE7221">
        <w:rPr>
          <w:rFonts w:cs="Arial"/>
          <w:szCs w:val="24"/>
        </w:rPr>
        <w:t xml:space="preserve"> recused </w:t>
      </w:r>
      <w:r w:rsidRPr="00CE7221">
        <w:rPr>
          <w:rFonts w:cs="Arial"/>
          <w:szCs w:val="24"/>
        </w:rPr>
        <w:t xml:space="preserve">IRB Member </w:t>
      </w:r>
      <w:r w:rsidR="00F33114" w:rsidRPr="00CE7221">
        <w:rPr>
          <w:rFonts w:cs="Arial"/>
          <w:szCs w:val="24"/>
        </w:rPr>
        <w:t xml:space="preserve">is someone </w:t>
      </w:r>
      <w:r w:rsidRPr="00CE7221">
        <w:rPr>
          <w:rFonts w:cs="Arial"/>
          <w:szCs w:val="24"/>
        </w:rPr>
        <w:t>with</w:t>
      </w:r>
      <w:r w:rsidRPr="00CE7221">
        <w:rPr>
          <w:rFonts w:cs="Arial"/>
          <w:spacing w:val="2"/>
          <w:szCs w:val="24"/>
        </w:rPr>
        <w:t xml:space="preserve"> </w:t>
      </w:r>
      <w:r w:rsidRPr="00CE7221">
        <w:rPr>
          <w:rFonts w:cs="Arial"/>
          <w:szCs w:val="24"/>
        </w:rPr>
        <w:t>a</w:t>
      </w:r>
      <w:r w:rsidRPr="00CE7221">
        <w:rPr>
          <w:rFonts w:cs="Arial"/>
          <w:spacing w:val="2"/>
          <w:szCs w:val="24"/>
        </w:rPr>
        <w:t xml:space="preserve"> </w:t>
      </w:r>
      <w:r w:rsidRPr="00CE7221">
        <w:rPr>
          <w:rFonts w:cs="Arial"/>
          <w:spacing w:val="-1"/>
          <w:szCs w:val="24"/>
        </w:rPr>
        <w:t>p</w:t>
      </w:r>
      <w:r w:rsidRPr="00CE7221">
        <w:rPr>
          <w:rFonts w:cs="Arial"/>
          <w:spacing w:val="1"/>
          <w:szCs w:val="24"/>
        </w:rPr>
        <w:t>oten</w:t>
      </w:r>
      <w:r w:rsidRPr="00CE7221">
        <w:rPr>
          <w:rFonts w:cs="Arial"/>
          <w:spacing w:val="-1"/>
          <w:szCs w:val="24"/>
        </w:rPr>
        <w:t>t</w:t>
      </w:r>
      <w:r w:rsidRPr="00CE7221">
        <w:rPr>
          <w:rFonts w:cs="Arial"/>
          <w:spacing w:val="1"/>
          <w:szCs w:val="24"/>
        </w:rPr>
        <w:t>ia</w:t>
      </w:r>
      <w:r w:rsidRPr="00CE7221">
        <w:rPr>
          <w:rFonts w:cs="Arial"/>
          <w:szCs w:val="24"/>
        </w:rPr>
        <w:t>l</w:t>
      </w:r>
      <w:r w:rsidRPr="00CE7221">
        <w:rPr>
          <w:rFonts w:cs="Arial"/>
          <w:spacing w:val="-2"/>
          <w:szCs w:val="24"/>
        </w:rPr>
        <w:t xml:space="preserve"> </w:t>
      </w:r>
      <w:r w:rsidRPr="00CE7221">
        <w:rPr>
          <w:rFonts w:cs="Arial"/>
          <w:spacing w:val="1"/>
          <w:szCs w:val="24"/>
        </w:rPr>
        <w:t>o</w:t>
      </w:r>
      <w:r w:rsidRPr="00CE7221">
        <w:rPr>
          <w:rFonts w:cs="Arial"/>
          <w:szCs w:val="24"/>
        </w:rPr>
        <w:t>r</w:t>
      </w:r>
      <w:r w:rsidRPr="00CE7221">
        <w:rPr>
          <w:rFonts w:cs="Arial"/>
          <w:spacing w:val="-1"/>
          <w:szCs w:val="24"/>
        </w:rPr>
        <w:t xml:space="preserve"> </w:t>
      </w:r>
      <w:r w:rsidRPr="00CE7221">
        <w:rPr>
          <w:rFonts w:cs="Arial"/>
          <w:spacing w:val="-2"/>
          <w:szCs w:val="24"/>
        </w:rPr>
        <w:t>r</w:t>
      </w:r>
      <w:r w:rsidRPr="00CE7221">
        <w:rPr>
          <w:rFonts w:cs="Arial"/>
          <w:spacing w:val="1"/>
          <w:szCs w:val="24"/>
        </w:rPr>
        <w:t>ea</w:t>
      </w:r>
      <w:r w:rsidRPr="00CE7221">
        <w:rPr>
          <w:rFonts w:cs="Arial"/>
          <w:szCs w:val="24"/>
        </w:rPr>
        <w:t xml:space="preserve">l </w:t>
      </w:r>
      <w:r w:rsidRPr="00CE7221">
        <w:rPr>
          <w:rFonts w:cs="Arial"/>
          <w:spacing w:val="1"/>
          <w:szCs w:val="24"/>
        </w:rPr>
        <w:t>c</w:t>
      </w:r>
      <w:r w:rsidRPr="00CE7221">
        <w:rPr>
          <w:rFonts w:cs="Arial"/>
          <w:spacing w:val="-1"/>
          <w:szCs w:val="24"/>
        </w:rPr>
        <w:t>o</w:t>
      </w:r>
      <w:r w:rsidRPr="00CE7221">
        <w:rPr>
          <w:rFonts w:cs="Arial"/>
          <w:spacing w:val="1"/>
          <w:szCs w:val="24"/>
        </w:rPr>
        <w:t>nfli</w:t>
      </w:r>
      <w:r w:rsidRPr="00CE7221">
        <w:rPr>
          <w:rFonts w:cs="Arial"/>
          <w:spacing w:val="-2"/>
          <w:szCs w:val="24"/>
        </w:rPr>
        <w:t>c</w:t>
      </w:r>
      <w:r w:rsidRPr="00CE7221">
        <w:rPr>
          <w:rFonts w:cs="Arial"/>
          <w:szCs w:val="24"/>
        </w:rPr>
        <w:t>t</w:t>
      </w:r>
      <w:r w:rsidRPr="00CE7221">
        <w:rPr>
          <w:rFonts w:cs="Arial"/>
          <w:spacing w:val="2"/>
          <w:szCs w:val="24"/>
        </w:rPr>
        <w:t xml:space="preserve"> </w:t>
      </w:r>
      <w:r w:rsidRPr="00CE7221">
        <w:rPr>
          <w:rFonts w:cs="Arial"/>
          <w:spacing w:val="1"/>
          <w:szCs w:val="24"/>
        </w:rPr>
        <w:t>o</w:t>
      </w:r>
      <w:r w:rsidRPr="00CE7221">
        <w:rPr>
          <w:rFonts w:cs="Arial"/>
          <w:szCs w:val="24"/>
        </w:rPr>
        <w:t>f</w:t>
      </w:r>
      <w:r w:rsidRPr="00CE7221">
        <w:rPr>
          <w:rFonts w:cs="Arial"/>
          <w:spacing w:val="2"/>
          <w:szCs w:val="24"/>
        </w:rPr>
        <w:t xml:space="preserve"> </w:t>
      </w:r>
      <w:r w:rsidRPr="00CE7221">
        <w:rPr>
          <w:rFonts w:cs="Arial"/>
          <w:spacing w:val="-2"/>
          <w:szCs w:val="24"/>
        </w:rPr>
        <w:t>i</w:t>
      </w:r>
      <w:r w:rsidRPr="00CE7221">
        <w:rPr>
          <w:rFonts w:cs="Arial"/>
          <w:spacing w:val="1"/>
          <w:szCs w:val="24"/>
        </w:rPr>
        <w:t>nte</w:t>
      </w:r>
      <w:r w:rsidRPr="00CE7221">
        <w:rPr>
          <w:rFonts w:cs="Arial"/>
          <w:spacing w:val="-2"/>
          <w:szCs w:val="24"/>
        </w:rPr>
        <w:t>r</w:t>
      </w:r>
      <w:r w:rsidRPr="00CE7221">
        <w:rPr>
          <w:rFonts w:cs="Arial"/>
          <w:spacing w:val="1"/>
          <w:szCs w:val="24"/>
        </w:rPr>
        <w:t>es</w:t>
      </w:r>
      <w:r w:rsidRPr="00CE7221">
        <w:rPr>
          <w:rFonts w:cs="Arial"/>
          <w:szCs w:val="24"/>
        </w:rPr>
        <w:t xml:space="preserve">t </w:t>
      </w:r>
      <w:r w:rsidR="00F33114" w:rsidRPr="00CE7221">
        <w:rPr>
          <w:rFonts w:cs="Arial"/>
          <w:szCs w:val="24"/>
        </w:rPr>
        <w:t xml:space="preserve">and must not </w:t>
      </w:r>
      <w:r w:rsidRPr="00CE7221">
        <w:rPr>
          <w:rFonts w:cs="Arial"/>
          <w:szCs w:val="24"/>
        </w:rPr>
        <w:t>vot</w:t>
      </w:r>
      <w:r w:rsidR="00F33114" w:rsidRPr="00CE7221">
        <w:rPr>
          <w:rFonts w:cs="Arial"/>
          <w:szCs w:val="24"/>
        </w:rPr>
        <w:t>e</w:t>
      </w:r>
      <w:r w:rsidRPr="00CE7221">
        <w:rPr>
          <w:rFonts w:cs="Arial"/>
          <w:szCs w:val="24"/>
        </w:rPr>
        <w:t xml:space="preserve"> </w:t>
      </w:r>
      <w:r w:rsidRPr="00CE7221">
        <w:rPr>
          <w:rFonts w:cs="Arial"/>
          <w:spacing w:val="1"/>
          <w:szCs w:val="24"/>
        </w:rPr>
        <w:t>o</w:t>
      </w:r>
      <w:r w:rsidRPr="00CE7221">
        <w:rPr>
          <w:rFonts w:cs="Arial"/>
          <w:szCs w:val="24"/>
        </w:rPr>
        <w:t>n</w:t>
      </w:r>
      <w:r w:rsidRPr="00CE7221">
        <w:rPr>
          <w:rFonts w:cs="Arial"/>
          <w:spacing w:val="2"/>
          <w:szCs w:val="24"/>
        </w:rPr>
        <w:t xml:space="preserve"> any action related to </w:t>
      </w:r>
      <w:r w:rsidRPr="00CE7221">
        <w:rPr>
          <w:rFonts w:cs="Arial"/>
          <w:spacing w:val="1"/>
          <w:szCs w:val="24"/>
        </w:rPr>
        <w:t>t</w:t>
      </w:r>
      <w:r w:rsidRPr="00CE7221">
        <w:rPr>
          <w:rFonts w:cs="Arial"/>
          <w:spacing w:val="-1"/>
          <w:szCs w:val="24"/>
        </w:rPr>
        <w:t>h</w:t>
      </w:r>
      <w:r w:rsidRPr="00CE7221">
        <w:rPr>
          <w:rFonts w:cs="Arial"/>
          <w:szCs w:val="24"/>
        </w:rPr>
        <w:t>e</w:t>
      </w:r>
      <w:r w:rsidRPr="00CE7221">
        <w:rPr>
          <w:rFonts w:cs="Arial"/>
          <w:spacing w:val="2"/>
          <w:szCs w:val="24"/>
        </w:rPr>
        <w:t xml:space="preserve"> </w:t>
      </w:r>
      <w:r w:rsidRPr="00CE7221">
        <w:rPr>
          <w:rFonts w:cs="Arial"/>
          <w:spacing w:val="1"/>
          <w:szCs w:val="24"/>
        </w:rPr>
        <w:t>p</w:t>
      </w:r>
      <w:r w:rsidRPr="00CE7221">
        <w:rPr>
          <w:rFonts w:cs="Arial"/>
          <w:spacing w:val="-2"/>
          <w:szCs w:val="24"/>
        </w:rPr>
        <w:t>r</w:t>
      </w:r>
      <w:r w:rsidRPr="00CE7221">
        <w:rPr>
          <w:rFonts w:cs="Arial"/>
          <w:spacing w:val="1"/>
          <w:szCs w:val="24"/>
        </w:rPr>
        <w:t>oj</w:t>
      </w:r>
      <w:r w:rsidRPr="00CE7221">
        <w:rPr>
          <w:rFonts w:cs="Arial"/>
          <w:spacing w:val="-1"/>
          <w:szCs w:val="24"/>
        </w:rPr>
        <w:t>e</w:t>
      </w:r>
      <w:r w:rsidRPr="00CE7221">
        <w:rPr>
          <w:rFonts w:cs="Arial"/>
          <w:spacing w:val="1"/>
          <w:szCs w:val="24"/>
        </w:rPr>
        <w:t>ct during a full board review.</w:t>
      </w:r>
      <w:r w:rsidRPr="00CE7221">
        <w:rPr>
          <w:rFonts w:cs="Arial"/>
          <w:spacing w:val="-1"/>
          <w:szCs w:val="24"/>
        </w:rPr>
        <w:t xml:space="preserve"> </w:t>
      </w:r>
      <w:r w:rsidRPr="00CE7221">
        <w:rPr>
          <w:rFonts w:cs="Arial"/>
          <w:spacing w:val="1"/>
          <w:szCs w:val="24"/>
        </w:rPr>
        <w:t>Th</w:t>
      </w:r>
      <w:r w:rsidRPr="00CE7221">
        <w:rPr>
          <w:rFonts w:cs="Arial"/>
          <w:szCs w:val="24"/>
        </w:rPr>
        <w:t>e</w:t>
      </w:r>
      <w:r w:rsidRPr="00CE7221">
        <w:rPr>
          <w:rFonts w:cs="Arial"/>
          <w:spacing w:val="2"/>
          <w:szCs w:val="24"/>
        </w:rPr>
        <w:t xml:space="preserve"> </w:t>
      </w:r>
      <w:r w:rsidRPr="00CE7221">
        <w:rPr>
          <w:rFonts w:cs="Arial"/>
          <w:spacing w:val="-1"/>
          <w:szCs w:val="24"/>
        </w:rPr>
        <w:t>c</w:t>
      </w:r>
      <w:r w:rsidRPr="00CE7221">
        <w:rPr>
          <w:rFonts w:cs="Arial"/>
          <w:spacing w:val="1"/>
          <w:szCs w:val="24"/>
        </w:rPr>
        <w:t>onfl</w:t>
      </w:r>
      <w:r w:rsidRPr="00CE7221">
        <w:rPr>
          <w:rFonts w:cs="Arial"/>
          <w:spacing w:val="-1"/>
          <w:szCs w:val="24"/>
        </w:rPr>
        <w:t>i</w:t>
      </w:r>
      <w:r w:rsidRPr="00CE7221">
        <w:rPr>
          <w:rFonts w:cs="Arial"/>
          <w:spacing w:val="1"/>
          <w:szCs w:val="24"/>
        </w:rPr>
        <w:t>ct</w:t>
      </w:r>
      <w:r w:rsidRPr="00CE7221">
        <w:rPr>
          <w:rFonts w:cs="Arial"/>
          <w:spacing w:val="-1"/>
          <w:szCs w:val="24"/>
        </w:rPr>
        <w:t>e</w:t>
      </w:r>
      <w:r w:rsidRPr="00CE7221">
        <w:rPr>
          <w:rFonts w:cs="Arial"/>
          <w:szCs w:val="24"/>
        </w:rPr>
        <w:t>d</w:t>
      </w:r>
      <w:r w:rsidRPr="00CE7221">
        <w:rPr>
          <w:rFonts w:cs="Arial"/>
          <w:spacing w:val="2"/>
          <w:szCs w:val="24"/>
        </w:rPr>
        <w:t xml:space="preserve"> </w:t>
      </w:r>
      <w:r w:rsidRPr="00CE7221">
        <w:rPr>
          <w:rFonts w:cs="Arial"/>
          <w:spacing w:val="1"/>
          <w:szCs w:val="24"/>
        </w:rPr>
        <w:t>membe</w:t>
      </w:r>
      <w:r w:rsidRPr="00CE7221">
        <w:rPr>
          <w:rFonts w:cs="Arial"/>
          <w:szCs w:val="24"/>
        </w:rPr>
        <w:t>r</w:t>
      </w:r>
      <w:r w:rsidRPr="00CE7221">
        <w:rPr>
          <w:rFonts w:cs="Arial"/>
          <w:spacing w:val="-1"/>
          <w:szCs w:val="24"/>
        </w:rPr>
        <w:t xml:space="preserve"> </w:t>
      </w:r>
      <w:r w:rsidRPr="00CE7221">
        <w:rPr>
          <w:rFonts w:cs="Arial"/>
          <w:spacing w:val="-4"/>
          <w:szCs w:val="24"/>
        </w:rPr>
        <w:t>w</w:t>
      </w:r>
      <w:r w:rsidRPr="00CE7221">
        <w:rPr>
          <w:rFonts w:cs="Arial"/>
          <w:spacing w:val="1"/>
          <w:szCs w:val="24"/>
        </w:rPr>
        <w:t>i</w:t>
      </w:r>
      <w:r w:rsidRPr="00CE7221">
        <w:rPr>
          <w:rFonts w:cs="Arial"/>
          <w:spacing w:val="-3"/>
          <w:szCs w:val="24"/>
        </w:rPr>
        <w:t>l</w:t>
      </w:r>
      <w:r w:rsidRPr="00CE7221">
        <w:rPr>
          <w:rFonts w:cs="Arial"/>
          <w:szCs w:val="24"/>
        </w:rPr>
        <w:t xml:space="preserve">l </w:t>
      </w:r>
      <w:r w:rsidRPr="00CE7221">
        <w:rPr>
          <w:rFonts w:cs="Arial"/>
          <w:spacing w:val="1"/>
          <w:szCs w:val="24"/>
        </w:rPr>
        <w:t>le</w:t>
      </w:r>
      <w:r w:rsidRPr="00CE7221">
        <w:rPr>
          <w:rFonts w:cs="Arial"/>
          <w:spacing w:val="-1"/>
          <w:szCs w:val="24"/>
        </w:rPr>
        <w:t>a</w:t>
      </w:r>
      <w:r w:rsidRPr="00CE7221">
        <w:rPr>
          <w:rFonts w:cs="Arial"/>
          <w:spacing w:val="-3"/>
          <w:szCs w:val="24"/>
        </w:rPr>
        <w:t>v</w:t>
      </w:r>
      <w:r w:rsidRPr="00CE7221">
        <w:rPr>
          <w:rFonts w:cs="Arial"/>
          <w:szCs w:val="24"/>
        </w:rPr>
        <w:t>e</w:t>
      </w:r>
      <w:r w:rsidRPr="00CE7221">
        <w:rPr>
          <w:rFonts w:cs="Arial"/>
          <w:spacing w:val="2"/>
          <w:szCs w:val="24"/>
        </w:rPr>
        <w:t xml:space="preserve"> </w:t>
      </w:r>
      <w:r w:rsidRPr="00CE7221">
        <w:rPr>
          <w:rFonts w:cs="Arial"/>
          <w:spacing w:val="1"/>
          <w:szCs w:val="24"/>
        </w:rPr>
        <w:t>th</w:t>
      </w:r>
      <w:r w:rsidRPr="00CE7221">
        <w:rPr>
          <w:rFonts w:cs="Arial"/>
          <w:szCs w:val="24"/>
        </w:rPr>
        <w:t xml:space="preserve">e </w:t>
      </w:r>
      <w:r w:rsidRPr="00CE7221">
        <w:rPr>
          <w:rFonts w:cs="Arial"/>
          <w:spacing w:val="-2"/>
          <w:szCs w:val="24"/>
        </w:rPr>
        <w:t>r</w:t>
      </w:r>
      <w:r w:rsidRPr="00CE7221">
        <w:rPr>
          <w:rFonts w:cs="Arial"/>
          <w:spacing w:val="1"/>
          <w:szCs w:val="24"/>
        </w:rPr>
        <w:t>oo</w:t>
      </w:r>
      <w:r w:rsidRPr="00CE7221">
        <w:rPr>
          <w:rFonts w:cs="Arial"/>
          <w:szCs w:val="24"/>
        </w:rPr>
        <w:t>m</w:t>
      </w:r>
      <w:r w:rsidRPr="00CE7221">
        <w:rPr>
          <w:rFonts w:cs="Arial"/>
          <w:spacing w:val="2"/>
          <w:szCs w:val="24"/>
        </w:rPr>
        <w:t xml:space="preserve"> </w:t>
      </w:r>
      <w:r w:rsidRPr="00CE7221">
        <w:rPr>
          <w:rFonts w:cs="Arial"/>
          <w:spacing w:val="1"/>
          <w:szCs w:val="24"/>
        </w:rPr>
        <w:t>du</w:t>
      </w:r>
      <w:r w:rsidRPr="00CE7221">
        <w:rPr>
          <w:rFonts w:cs="Arial"/>
          <w:spacing w:val="-2"/>
          <w:szCs w:val="24"/>
        </w:rPr>
        <w:t>r</w:t>
      </w:r>
      <w:r w:rsidRPr="00CE7221">
        <w:rPr>
          <w:rFonts w:cs="Arial"/>
          <w:spacing w:val="1"/>
          <w:szCs w:val="24"/>
        </w:rPr>
        <w:t>in</w:t>
      </w:r>
      <w:r w:rsidRPr="00CE7221">
        <w:rPr>
          <w:rFonts w:cs="Arial"/>
          <w:szCs w:val="24"/>
        </w:rPr>
        <w:t>g</w:t>
      </w:r>
      <w:r w:rsidRPr="00CE7221">
        <w:rPr>
          <w:rFonts w:cs="Arial"/>
          <w:spacing w:val="-3"/>
          <w:szCs w:val="24"/>
        </w:rPr>
        <w:t xml:space="preserve"> </w:t>
      </w:r>
      <w:r w:rsidRPr="00CE7221">
        <w:rPr>
          <w:rFonts w:cs="Arial"/>
          <w:spacing w:val="1"/>
          <w:szCs w:val="24"/>
        </w:rPr>
        <w:t>d</w:t>
      </w:r>
      <w:r w:rsidRPr="00CE7221">
        <w:rPr>
          <w:rFonts w:cs="Arial"/>
          <w:spacing w:val="-2"/>
          <w:szCs w:val="24"/>
        </w:rPr>
        <w:t>i</w:t>
      </w:r>
      <w:r w:rsidRPr="00CE7221">
        <w:rPr>
          <w:rFonts w:cs="Arial"/>
          <w:spacing w:val="1"/>
          <w:szCs w:val="24"/>
        </w:rPr>
        <w:t>s</w:t>
      </w:r>
      <w:r w:rsidRPr="00CE7221">
        <w:rPr>
          <w:rFonts w:cs="Arial"/>
          <w:spacing w:val="-2"/>
          <w:szCs w:val="24"/>
        </w:rPr>
        <w:t>c</w:t>
      </w:r>
      <w:r w:rsidRPr="00CE7221">
        <w:rPr>
          <w:rFonts w:cs="Arial"/>
          <w:spacing w:val="1"/>
          <w:szCs w:val="24"/>
        </w:rPr>
        <w:t>us</w:t>
      </w:r>
      <w:r w:rsidRPr="00CE7221">
        <w:rPr>
          <w:rFonts w:cs="Arial"/>
          <w:spacing w:val="-2"/>
          <w:szCs w:val="24"/>
        </w:rPr>
        <w:t>s</w:t>
      </w:r>
      <w:r w:rsidRPr="00CE7221">
        <w:rPr>
          <w:rFonts w:cs="Arial"/>
          <w:spacing w:val="1"/>
          <w:szCs w:val="24"/>
        </w:rPr>
        <w:t>io</w:t>
      </w:r>
      <w:r w:rsidRPr="00CE7221">
        <w:rPr>
          <w:rFonts w:cs="Arial"/>
          <w:szCs w:val="24"/>
        </w:rPr>
        <w:t xml:space="preserve">n </w:t>
      </w:r>
      <w:r w:rsidRPr="00CE7221">
        <w:rPr>
          <w:rFonts w:cs="Arial"/>
          <w:spacing w:val="1"/>
          <w:szCs w:val="24"/>
        </w:rPr>
        <w:t>an</w:t>
      </w:r>
      <w:r w:rsidRPr="00CE7221">
        <w:rPr>
          <w:rFonts w:cs="Arial"/>
          <w:szCs w:val="24"/>
        </w:rPr>
        <w:t xml:space="preserve">d </w:t>
      </w:r>
      <w:r w:rsidRPr="00CE7221">
        <w:rPr>
          <w:rFonts w:cs="Arial"/>
          <w:spacing w:val="-3"/>
          <w:szCs w:val="24"/>
        </w:rPr>
        <w:t>v</w:t>
      </w:r>
      <w:r w:rsidRPr="00CE7221">
        <w:rPr>
          <w:rFonts w:cs="Arial"/>
          <w:spacing w:val="1"/>
          <w:szCs w:val="24"/>
        </w:rPr>
        <w:t>ot</w:t>
      </w:r>
      <w:r w:rsidRPr="00CE7221">
        <w:rPr>
          <w:rFonts w:cs="Arial"/>
          <w:spacing w:val="-2"/>
          <w:szCs w:val="24"/>
        </w:rPr>
        <w:t>i</w:t>
      </w:r>
      <w:r w:rsidRPr="00CE7221">
        <w:rPr>
          <w:rFonts w:cs="Arial"/>
          <w:spacing w:val="1"/>
          <w:szCs w:val="24"/>
        </w:rPr>
        <w:t>ng, if required by the IRB Chair or Vice Chair.  The IRB documents t</w:t>
      </w:r>
      <w:r w:rsidRPr="00CE7221">
        <w:rPr>
          <w:rFonts w:cs="Arial"/>
          <w:szCs w:val="24"/>
        </w:rPr>
        <w:t>he</w:t>
      </w:r>
      <w:r w:rsidRPr="00CE7221">
        <w:rPr>
          <w:rFonts w:cs="Arial"/>
          <w:spacing w:val="1"/>
          <w:szCs w:val="24"/>
        </w:rPr>
        <w:t xml:space="preserve"> </w:t>
      </w:r>
      <w:r w:rsidRPr="00CE7221">
        <w:rPr>
          <w:rFonts w:cs="Arial"/>
          <w:szCs w:val="24"/>
        </w:rPr>
        <w:t>a</w:t>
      </w:r>
      <w:r w:rsidRPr="00CE7221">
        <w:rPr>
          <w:rFonts w:cs="Arial"/>
          <w:spacing w:val="2"/>
          <w:szCs w:val="24"/>
        </w:rPr>
        <w:t>b</w:t>
      </w:r>
      <w:r w:rsidRPr="00CE7221">
        <w:rPr>
          <w:rFonts w:cs="Arial"/>
          <w:szCs w:val="24"/>
        </w:rPr>
        <w:t>ste</w:t>
      </w:r>
      <w:r w:rsidRPr="00CE7221">
        <w:rPr>
          <w:rFonts w:cs="Arial"/>
          <w:spacing w:val="2"/>
          <w:szCs w:val="24"/>
        </w:rPr>
        <w:t>n</w:t>
      </w:r>
      <w:r w:rsidRPr="00CE7221">
        <w:rPr>
          <w:rFonts w:cs="Arial"/>
          <w:szCs w:val="24"/>
        </w:rPr>
        <w:t>tion</w:t>
      </w:r>
      <w:r w:rsidRPr="00CE7221">
        <w:rPr>
          <w:rFonts w:cs="Arial"/>
          <w:spacing w:val="1"/>
          <w:szCs w:val="24"/>
        </w:rPr>
        <w:t xml:space="preserve"> </w:t>
      </w:r>
      <w:r w:rsidRPr="00CE7221">
        <w:rPr>
          <w:rFonts w:cs="Arial"/>
          <w:spacing w:val="2"/>
          <w:szCs w:val="24"/>
        </w:rPr>
        <w:t>a</w:t>
      </w:r>
      <w:r w:rsidRPr="00CE7221">
        <w:rPr>
          <w:rFonts w:cs="Arial"/>
          <w:szCs w:val="24"/>
        </w:rPr>
        <w:t>nd</w:t>
      </w:r>
      <w:r w:rsidRPr="00CE7221">
        <w:rPr>
          <w:rFonts w:cs="Arial"/>
          <w:spacing w:val="1"/>
          <w:szCs w:val="24"/>
        </w:rPr>
        <w:t xml:space="preserve"> </w:t>
      </w:r>
      <w:r w:rsidRPr="00CE7221">
        <w:rPr>
          <w:rFonts w:cs="Arial"/>
          <w:spacing w:val="2"/>
          <w:szCs w:val="24"/>
        </w:rPr>
        <w:t>a</w:t>
      </w:r>
      <w:r w:rsidRPr="00CE7221">
        <w:rPr>
          <w:rFonts w:cs="Arial"/>
          <w:szCs w:val="24"/>
        </w:rPr>
        <w:t>bse</w:t>
      </w:r>
      <w:r w:rsidRPr="00CE7221">
        <w:rPr>
          <w:rFonts w:cs="Arial"/>
          <w:spacing w:val="2"/>
          <w:szCs w:val="24"/>
        </w:rPr>
        <w:t>n</w:t>
      </w:r>
      <w:r w:rsidRPr="00CE7221">
        <w:rPr>
          <w:rFonts w:cs="Arial"/>
          <w:szCs w:val="24"/>
        </w:rPr>
        <w:t>ce, if applicable, in</w:t>
      </w:r>
      <w:r w:rsidRPr="00CE7221">
        <w:rPr>
          <w:rFonts w:cs="Arial"/>
          <w:spacing w:val="1"/>
          <w:szCs w:val="24"/>
        </w:rPr>
        <w:t xml:space="preserve"> </w:t>
      </w:r>
      <w:r w:rsidRPr="00CE7221">
        <w:rPr>
          <w:rFonts w:cs="Arial"/>
          <w:szCs w:val="24"/>
        </w:rPr>
        <w:t>the</w:t>
      </w:r>
      <w:r w:rsidRPr="00CE7221">
        <w:rPr>
          <w:rFonts w:cs="Arial"/>
          <w:spacing w:val="3"/>
          <w:szCs w:val="24"/>
        </w:rPr>
        <w:t xml:space="preserve"> </w:t>
      </w:r>
      <w:r w:rsidRPr="00CE7221">
        <w:rPr>
          <w:rFonts w:cs="Arial"/>
          <w:szCs w:val="24"/>
        </w:rPr>
        <w:t>IRB</w:t>
      </w:r>
      <w:r w:rsidRPr="00CE7221">
        <w:rPr>
          <w:rFonts w:cs="Arial"/>
          <w:spacing w:val="1"/>
          <w:szCs w:val="24"/>
        </w:rPr>
        <w:t xml:space="preserve"> </w:t>
      </w:r>
      <w:r w:rsidRPr="00CE7221">
        <w:rPr>
          <w:rFonts w:cs="Arial"/>
          <w:szCs w:val="24"/>
        </w:rPr>
        <w:t>me</w:t>
      </w:r>
      <w:r w:rsidRPr="00CE7221">
        <w:rPr>
          <w:rFonts w:cs="Arial"/>
          <w:spacing w:val="2"/>
          <w:szCs w:val="24"/>
        </w:rPr>
        <w:t>e</w:t>
      </w:r>
      <w:r w:rsidRPr="00CE7221">
        <w:rPr>
          <w:rFonts w:cs="Arial"/>
          <w:szCs w:val="24"/>
        </w:rPr>
        <w:t>ting</w:t>
      </w:r>
      <w:r w:rsidRPr="00CE7221">
        <w:rPr>
          <w:rFonts w:cs="Arial"/>
          <w:spacing w:val="1"/>
          <w:szCs w:val="24"/>
        </w:rPr>
        <w:t xml:space="preserve"> </w:t>
      </w:r>
      <w:r w:rsidRPr="00CE7221">
        <w:rPr>
          <w:rFonts w:cs="Arial"/>
          <w:szCs w:val="24"/>
        </w:rPr>
        <w:t>IRB Minutes.</w:t>
      </w:r>
    </w:p>
    <w:p w:rsidR="00F9397B" w:rsidRPr="00CE7221" w:rsidRDefault="00F9397B" w:rsidP="00F07280">
      <w:pPr>
        <w:spacing w:before="0" w:after="0" w:line="240" w:lineRule="auto"/>
        <w:rPr>
          <w:rFonts w:cs="Arial"/>
          <w:szCs w:val="24"/>
        </w:rPr>
      </w:pPr>
    </w:p>
    <w:p w:rsidR="00C15B15" w:rsidRPr="00CE7221" w:rsidRDefault="00C15B15" w:rsidP="00F07280">
      <w:pPr>
        <w:spacing w:before="0" w:after="0" w:line="240" w:lineRule="auto"/>
        <w:rPr>
          <w:rFonts w:cs="Arial"/>
          <w:szCs w:val="24"/>
        </w:rPr>
      </w:pPr>
      <w:r w:rsidRPr="00CE7221">
        <w:rPr>
          <w:rFonts w:cs="Arial"/>
          <w:szCs w:val="24"/>
        </w:rPr>
        <w:t xml:space="preserve">If an IRB member is conflicted at a convened meeting, (s)he must </w:t>
      </w:r>
      <w:r w:rsidR="00F33114" w:rsidRPr="00CE7221">
        <w:rPr>
          <w:rFonts w:cs="Arial"/>
          <w:szCs w:val="24"/>
        </w:rPr>
        <w:t xml:space="preserve">verbally notify the IRB and </w:t>
      </w:r>
      <w:r w:rsidRPr="00CE7221">
        <w:rPr>
          <w:rFonts w:cs="Arial"/>
          <w:szCs w:val="24"/>
        </w:rPr>
        <w:t>document the conflict on the attendance sheet</w:t>
      </w:r>
      <w:r w:rsidR="00F33114" w:rsidRPr="00CE7221">
        <w:rPr>
          <w:rFonts w:cs="Arial"/>
          <w:szCs w:val="24"/>
        </w:rPr>
        <w:t>.</w:t>
      </w:r>
    </w:p>
    <w:p w:rsidR="00C15B15" w:rsidRPr="00CE7221" w:rsidRDefault="00C15B15" w:rsidP="00BE320D">
      <w:pPr>
        <w:pStyle w:val="Heading3"/>
      </w:pPr>
      <w:bookmarkStart w:id="387" w:name="_Toc22300221"/>
      <w:r w:rsidRPr="00CE7221">
        <w:t>Other Review Activities</w:t>
      </w:r>
      <w:bookmarkEnd w:id="387"/>
    </w:p>
    <w:p w:rsidR="00C15B15" w:rsidRPr="00CE7221" w:rsidRDefault="00C15B15" w:rsidP="00C15B15">
      <w:pPr>
        <w:rPr>
          <w:rFonts w:cs="Arial"/>
          <w:spacing w:val="1"/>
          <w:szCs w:val="24"/>
        </w:rPr>
      </w:pPr>
      <w:r w:rsidRPr="00CE7221">
        <w:rPr>
          <w:rFonts w:cs="Arial"/>
          <w:szCs w:val="24"/>
        </w:rPr>
        <w:t>An</w:t>
      </w:r>
      <w:r w:rsidRPr="00CE7221">
        <w:rPr>
          <w:rFonts w:cs="Arial"/>
          <w:spacing w:val="1"/>
          <w:szCs w:val="24"/>
        </w:rPr>
        <w:t xml:space="preserve"> </w:t>
      </w:r>
      <w:r w:rsidRPr="00CE7221">
        <w:rPr>
          <w:rFonts w:cs="Arial"/>
          <w:szCs w:val="24"/>
        </w:rPr>
        <w:t>IRB Member or IRB Staff member with</w:t>
      </w:r>
      <w:r w:rsidRPr="00CE7221">
        <w:rPr>
          <w:rFonts w:cs="Arial"/>
          <w:spacing w:val="2"/>
          <w:szCs w:val="24"/>
        </w:rPr>
        <w:t xml:space="preserve"> </w:t>
      </w:r>
      <w:r w:rsidRPr="00CE7221">
        <w:rPr>
          <w:rFonts w:cs="Arial"/>
          <w:szCs w:val="24"/>
        </w:rPr>
        <w:t>a</w:t>
      </w:r>
      <w:r w:rsidRPr="00CE7221">
        <w:rPr>
          <w:rFonts w:cs="Arial"/>
          <w:spacing w:val="2"/>
          <w:szCs w:val="24"/>
        </w:rPr>
        <w:t xml:space="preserve"> </w:t>
      </w:r>
      <w:r w:rsidRPr="00CE7221">
        <w:rPr>
          <w:rFonts w:cs="Arial"/>
          <w:spacing w:val="-1"/>
          <w:szCs w:val="24"/>
        </w:rPr>
        <w:t>p</w:t>
      </w:r>
      <w:r w:rsidRPr="00CE7221">
        <w:rPr>
          <w:rFonts w:cs="Arial"/>
          <w:spacing w:val="1"/>
          <w:szCs w:val="24"/>
        </w:rPr>
        <w:t>oten</w:t>
      </w:r>
      <w:r w:rsidRPr="00CE7221">
        <w:rPr>
          <w:rFonts w:cs="Arial"/>
          <w:spacing w:val="-1"/>
          <w:szCs w:val="24"/>
        </w:rPr>
        <w:t>t</w:t>
      </w:r>
      <w:r w:rsidRPr="00CE7221">
        <w:rPr>
          <w:rFonts w:cs="Arial"/>
          <w:spacing w:val="1"/>
          <w:szCs w:val="24"/>
        </w:rPr>
        <w:t>ia</w:t>
      </w:r>
      <w:r w:rsidRPr="00CE7221">
        <w:rPr>
          <w:rFonts w:cs="Arial"/>
          <w:szCs w:val="24"/>
        </w:rPr>
        <w:t>l</w:t>
      </w:r>
      <w:r w:rsidRPr="00CE7221">
        <w:rPr>
          <w:rFonts w:cs="Arial"/>
          <w:spacing w:val="-2"/>
          <w:szCs w:val="24"/>
        </w:rPr>
        <w:t xml:space="preserve"> </w:t>
      </w:r>
      <w:r w:rsidRPr="00CE7221">
        <w:rPr>
          <w:rFonts w:cs="Arial"/>
          <w:spacing w:val="1"/>
          <w:szCs w:val="24"/>
        </w:rPr>
        <w:t>o</w:t>
      </w:r>
      <w:r w:rsidRPr="00CE7221">
        <w:rPr>
          <w:rFonts w:cs="Arial"/>
          <w:szCs w:val="24"/>
        </w:rPr>
        <w:t>r</w:t>
      </w:r>
      <w:r w:rsidRPr="00CE7221">
        <w:rPr>
          <w:rFonts w:cs="Arial"/>
          <w:spacing w:val="-1"/>
          <w:szCs w:val="24"/>
        </w:rPr>
        <w:t xml:space="preserve"> </w:t>
      </w:r>
      <w:r w:rsidRPr="00CE7221">
        <w:rPr>
          <w:rFonts w:cs="Arial"/>
          <w:spacing w:val="-2"/>
          <w:szCs w:val="24"/>
        </w:rPr>
        <w:t>r</w:t>
      </w:r>
      <w:r w:rsidRPr="00CE7221">
        <w:rPr>
          <w:rFonts w:cs="Arial"/>
          <w:spacing w:val="1"/>
          <w:szCs w:val="24"/>
        </w:rPr>
        <w:t>ea</w:t>
      </w:r>
      <w:r w:rsidRPr="00CE7221">
        <w:rPr>
          <w:rFonts w:cs="Arial"/>
          <w:szCs w:val="24"/>
        </w:rPr>
        <w:t xml:space="preserve">l </w:t>
      </w:r>
      <w:r w:rsidRPr="00CE7221">
        <w:rPr>
          <w:rFonts w:cs="Arial"/>
          <w:spacing w:val="1"/>
          <w:szCs w:val="24"/>
        </w:rPr>
        <w:t>c</w:t>
      </w:r>
      <w:r w:rsidRPr="00CE7221">
        <w:rPr>
          <w:rFonts w:cs="Arial"/>
          <w:spacing w:val="-1"/>
          <w:szCs w:val="24"/>
        </w:rPr>
        <w:t>o</w:t>
      </w:r>
      <w:r w:rsidRPr="00CE7221">
        <w:rPr>
          <w:rFonts w:cs="Arial"/>
          <w:spacing w:val="1"/>
          <w:szCs w:val="24"/>
        </w:rPr>
        <w:t>nfli</w:t>
      </w:r>
      <w:r w:rsidRPr="00CE7221">
        <w:rPr>
          <w:rFonts w:cs="Arial"/>
          <w:spacing w:val="-2"/>
          <w:szCs w:val="24"/>
        </w:rPr>
        <w:t>c</w:t>
      </w:r>
      <w:r w:rsidRPr="00CE7221">
        <w:rPr>
          <w:rFonts w:cs="Arial"/>
          <w:szCs w:val="24"/>
        </w:rPr>
        <w:t>t</w:t>
      </w:r>
      <w:r w:rsidRPr="00CE7221">
        <w:rPr>
          <w:rFonts w:cs="Arial"/>
          <w:spacing w:val="2"/>
          <w:szCs w:val="24"/>
        </w:rPr>
        <w:t xml:space="preserve"> </w:t>
      </w:r>
      <w:r w:rsidRPr="00CE7221">
        <w:rPr>
          <w:rFonts w:cs="Arial"/>
          <w:spacing w:val="1"/>
          <w:szCs w:val="24"/>
        </w:rPr>
        <w:t>o</w:t>
      </w:r>
      <w:r w:rsidRPr="00CE7221">
        <w:rPr>
          <w:rFonts w:cs="Arial"/>
          <w:szCs w:val="24"/>
        </w:rPr>
        <w:t>f</w:t>
      </w:r>
      <w:r w:rsidRPr="00CE7221">
        <w:rPr>
          <w:rFonts w:cs="Arial"/>
          <w:spacing w:val="2"/>
          <w:szCs w:val="24"/>
        </w:rPr>
        <w:t xml:space="preserve"> </w:t>
      </w:r>
      <w:r w:rsidRPr="00CE7221">
        <w:rPr>
          <w:rFonts w:cs="Arial"/>
          <w:spacing w:val="-2"/>
          <w:szCs w:val="24"/>
        </w:rPr>
        <w:t>i</w:t>
      </w:r>
      <w:r w:rsidRPr="00CE7221">
        <w:rPr>
          <w:rFonts w:cs="Arial"/>
          <w:spacing w:val="1"/>
          <w:szCs w:val="24"/>
        </w:rPr>
        <w:t>nte</w:t>
      </w:r>
      <w:r w:rsidRPr="00CE7221">
        <w:rPr>
          <w:rFonts w:cs="Arial"/>
          <w:spacing w:val="-2"/>
          <w:szCs w:val="24"/>
        </w:rPr>
        <w:t>r</w:t>
      </w:r>
      <w:r w:rsidRPr="00CE7221">
        <w:rPr>
          <w:rFonts w:cs="Arial"/>
          <w:spacing w:val="1"/>
          <w:szCs w:val="24"/>
        </w:rPr>
        <w:t>es</w:t>
      </w:r>
      <w:r w:rsidRPr="00CE7221">
        <w:rPr>
          <w:rFonts w:cs="Arial"/>
          <w:szCs w:val="24"/>
        </w:rPr>
        <w:t xml:space="preserve">t </w:t>
      </w:r>
      <w:r w:rsidRPr="00CE7221">
        <w:rPr>
          <w:rFonts w:cs="Arial"/>
          <w:spacing w:val="-4"/>
          <w:szCs w:val="24"/>
        </w:rPr>
        <w:t>w</w:t>
      </w:r>
      <w:r w:rsidRPr="00CE7221">
        <w:rPr>
          <w:rFonts w:cs="Arial"/>
          <w:spacing w:val="1"/>
          <w:szCs w:val="24"/>
        </w:rPr>
        <w:t>i</w:t>
      </w:r>
      <w:r w:rsidRPr="00CE7221">
        <w:rPr>
          <w:rFonts w:cs="Arial"/>
          <w:spacing w:val="-3"/>
          <w:szCs w:val="24"/>
        </w:rPr>
        <w:t>l</w:t>
      </w:r>
      <w:r w:rsidRPr="00CE7221">
        <w:rPr>
          <w:rFonts w:cs="Arial"/>
          <w:szCs w:val="24"/>
        </w:rPr>
        <w:t xml:space="preserve">l </w:t>
      </w:r>
      <w:r w:rsidRPr="00CE7221">
        <w:rPr>
          <w:rFonts w:cs="Arial"/>
          <w:spacing w:val="1"/>
          <w:szCs w:val="24"/>
        </w:rPr>
        <w:t>b</w:t>
      </w:r>
      <w:r w:rsidRPr="00CE7221">
        <w:rPr>
          <w:rFonts w:cs="Arial"/>
          <w:szCs w:val="24"/>
        </w:rPr>
        <w:t>e</w:t>
      </w:r>
      <w:r w:rsidRPr="00CE7221">
        <w:rPr>
          <w:rFonts w:cs="Arial"/>
          <w:spacing w:val="2"/>
          <w:szCs w:val="24"/>
        </w:rPr>
        <w:t xml:space="preserve"> considered </w:t>
      </w:r>
      <w:r w:rsidRPr="00CE7221">
        <w:rPr>
          <w:rFonts w:cs="Arial"/>
          <w:szCs w:val="24"/>
        </w:rPr>
        <w:t xml:space="preserve">recused and cannot </w:t>
      </w:r>
      <w:r w:rsidRPr="00CE7221">
        <w:rPr>
          <w:rFonts w:cs="Arial"/>
          <w:spacing w:val="2"/>
          <w:szCs w:val="24"/>
        </w:rPr>
        <w:t>approve</w:t>
      </w:r>
      <w:r w:rsidRPr="00CE7221">
        <w:rPr>
          <w:rFonts w:cs="Arial"/>
          <w:spacing w:val="1"/>
          <w:szCs w:val="24"/>
        </w:rPr>
        <w:t xml:space="preserve"> any IRB submission, </w:t>
      </w:r>
      <w:r w:rsidR="00F9397B" w:rsidRPr="00CE7221">
        <w:rPr>
          <w:rFonts w:cs="Arial"/>
          <w:spacing w:val="1"/>
          <w:szCs w:val="24"/>
        </w:rPr>
        <w:t xml:space="preserve">including those </w:t>
      </w:r>
      <w:r w:rsidRPr="00CE7221">
        <w:rPr>
          <w:rFonts w:cs="Arial"/>
          <w:spacing w:val="1"/>
          <w:szCs w:val="24"/>
        </w:rPr>
        <w:t>not requir</w:t>
      </w:r>
      <w:r w:rsidR="00F9397B" w:rsidRPr="00CE7221">
        <w:rPr>
          <w:rFonts w:cs="Arial"/>
          <w:spacing w:val="1"/>
          <w:szCs w:val="24"/>
        </w:rPr>
        <w:t xml:space="preserve">ing </w:t>
      </w:r>
      <w:r w:rsidRPr="00CE7221">
        <w:rPr>
          <w:rFonts w:cs="Arial"/>
          <w:spacing w:val="1"/>
          <w:szCs w:val="24"/>
        </w:rPr>
        <w:t>full board review (e.g., expedited review, exempt review, IRB determination, administrative review, consulting review, etc.).</w:t>
      </w:r>
    </w:p>
    <w:p w:rsidR="00C15B15" w:rsidRPr="00CE7221" w:rsidRDefault="00C15B15" w:rsidP="00C15B15">
      <w:pPr>
        <w:rPr>
          <w:rFonts w:cs="Arial"/>
          <w:szCs w:val="24"/>
        </w:rPr>
      </w:pPr>
      <w:r w:rsidRPr="00CE7221">
        <w:rPr>
          <w:rFonts w:cs="Arial"/>
          <w:spacing w:val="1"/>
          <w:szCs w:val="24"/>
        </w:rPr>
        <w:t>Conflicted individuals must notify the IRB office staff or IRB Chair or an IRB Vice-Chair so that the review assignment can go to another individual.</w:t>
      </w:r>
    </w:p>
    <w:p w:rsidR="00BE6871" w:rsidRPr="00CE7221" w:rsidRDefault="00BE6871" w:rsidP="00BE320D">
      <w:pPr>
        <w:pStyle w:val="Heading2"/>
      </w:pPr>
      <w:bookmarkStart w:id="388" w:name="_Toc22300222"/>
      <w:r w:rsidRPr="00CE7221">
        <w:t>Process For IRB Determinations</w:t>
      </w:r>
      <w:bookmarkEnd w:id="388"/>
    </w:p>
    <w:p w:rsidR="00BE6871" w:rsidRPr="00CE7221" w:rsidRDefault="00BE6871" w:rsidP="00BB1F3B">
      <w:pPr>
        <w:rPr>
          <w:rFonts w:cs="Arial"/>
          <w:szCs w:val="24"/>
        </w:rPr>
      </w:pPr>
      <w:r w:rsidRPr="00CE7221">
        <w:rPr>
          <w:rFonts w:cs="Arial"/>
          <w:szCs w:val="24"/>
        </w:rPr>
        <w:lastRenderedPageBreak/>
        <w:t xml:space="preserve">An experienced IRB Member or an </w:t>
      </w:r>
      <w:r w:rsidR="006461F2" w:rsidRPr="00CE7221">
        <w:rPr>
          <w:rFonts w:cs="Arial"/>
          <w:szCs w:val="24"/>
        </w:rPr>
        <w:t xml:space="preserve">experience </w:t>
      </w:r>
      <w:r w:rsidRPr="00CE7221">
        <w:rPr>
          <w:rFonts w:cs="Arial"/>
          <w:szCs w:val="24"/>
        </w:rPr>
        <w:t xml:space="preserve">IRB Administrator who is not an IRB Member may review IRB Determinations or IRB Decision Aid requests.  When it is necessary for the reviewers to consult with General Counsel, OCAS, or the Privacy Officer, </w:t>
      </w:r>
      <w:r w:rsidR="006461F2" w:rsidRPr="00CE7221">
        <w:rPr>
          <w:rFonts w:cs="Arial"/>
          <w:szCs w:val="24"/>
        </w:rPr>
        <w:t xml:space="preserve">when making a determination, </w:t>
      </w:r>
      <w:r w:rsidRPr="00CE7221">
        <w:rPr>
          <w:rFonts w:cs="Arial"/>
          <w:szCs w:val="24"/>
        </w:rPr>
        <w:t>the reviewer should document such communications in the IRB records.</w:t>
      </w:r>
    </w:p>
    <w:p w:rsidR="00BB1F3B" w:rsidRPr="00CE7221" w:rsidRDefault="00CA20FA" w:rsidP="00BB1F3B">
      <w:pPr>
        <w:pStyle w:val="Heading2"/>
        <w:rPr>
          <w:rFonts w:cs="Arial"/>
          <w:spacing w:val="-5"/>
          <w:szCs w:val="24"/>
        </w:rPr>
      </w:pPr>
      <w:bookmarkStart w:id="389" w:name="_Toc462664041"/>
      <w:bookmarkStart w:id="390" w:name="_Toc478638373"/>
      <w:bookmarkStart w:id="391" w:name="_Toc504137508"/>
      <w:bookmarkStart w:id="392" w:name="_Toc22300223"/>
      <w:r w:rsidRPr="00CE7221">
        <w:rPr>
          <w:rFonts w:cs="Arial"/>
          <w:szCs w:val="24"/>
        </w:rPr>
        <w:t xml:space="preserve">Process For </w:t>
      </w:r>
      <w:r w:rsidR="00BB1F3B" w:rsidRPr="00CE7221">
        <w:rPr>
          <w:rFonts w:cs="Arial"/>
          <w:szCs w:val="24"/>
        </w:rPr>
        <w:t>Exempt, Expedited, or Full</w:t>
      </w:r>
      <w:r w:rsidR="00BB1F3B" w:rsidRPr="00CE7221">
        <w:rPr>
          <w:rFonts w:cs="Arial"/>
          <w:spacing w:val="-1"/>
          <w:szCs w:val="24"/>
        </w:rPr>
        <w:t xml:space="preserve"> </w:t>
      </w:r>
      <w:r w:rsidRPr="00CE7221">
        <w:rPr>
          <w:rFonts w:cs="Arial"/>
          <w:spacing w:val="-1"/>
          <w:szCs w:val="24"/>
        </w:rPr>
        <w:t xml:space="preserve">IRB </w:t>
      </w:r>
      <w:r w:rsidR="00BB1F3B" w:rsidRPr="00CE7221">
        <w:rPr>
          <w:rFonts w:cs="Arial"/>
          <w:spacing w:val="-2"/>
          <w:szCs w:val="24"/>
        </w:rPr>
        <w:t>R</w:t>
      </w:r>
      <w:r w:rsidR="00BB1F3B" w:rsidRPr="00CE7221">
        <w:rPr>
          <w:rFonts w:cs="Arial"/>
          <w:szCs w:val="24"/>
        </w:rPr>
        <w:t>e</w:t>
      </w:r>
      <w:r w:rsidR="00BB1F3B" w:rsidRPr="00CE7221">
        <w:rPr>
          <w:rFonts w:cs="Arial"/>
          <w:spacing w:val="-3"/>
          <w:szCs w:val="24"/>
        </w:rPr>
        <w:t>v</w:t>
      </w:r>
      <w:r w:rsidR="00BB1F3B" w:rsidRPr="00CE7221">
        <w:rPr>
          <w:rFonts w:cs="Arial"/>
          <w:szCs w:val="24"/>
        </w:rPr>
        <w:t>ie</w:t>
      </w:r>
      <w:r w:rsidR="00BB1F3B" w:rsidRPr="00CE7221">
        <w:rPr>
          <w:rFonts w:cs="Arial"/>
          <w:spacing w:val="-5"/>
          <w:szCs w:val="24"/>
        </w:rPr>
        <w:t>w</w:t>
      </w:r>
      <w:bookmarkEnd w:id="389"/>
      <w:bookmarkEnd w:id="390"/>
      <w:bookmarkEnd w:id="391"/>
      <w:bookmarkEnd w:id="392"/>
      <w:r w:rsidRPr="00CE7221">
        <w:rPr>
          <w:rFonts w:cs="Arial"/>
          <w:spacing w:val="-5"/>
          <w:szCs w:val="24"/>
        </w:rPr>
        <w:t xml:space="preserve"> </w:t>
      </w:r>
    </w:p>
    <w:p w:rsidR="00BB1F3B" w:rsidRPr="00CE7221" w:rsidRDefault="000F185B" w:rsidP="00BB1F3B">
      <w:pPr>
        <w:rPr>
          <w:rFonts w:cs="Arial"/>
          <w:spacing w:val="2"/>
          <w:szCs w:val="24"/>
        </w:rPr>
      </w:pPr>
      <w:r w:rsidRPr="00CE7221">
        <w:rPr>
          <w:rFonts w:cs="Arial"/>
          <w:szCs w:val="24"/>
        </w:rPr>
        <w:t>All h</w:t>
      </w:r>
      <w:r w:rsidR="00BB1F3B" w:rsidRPr="00CE7221">
        <w:rPr>
          <w:rFonts w:cs="Arial"/>
          <w:szCs w:val="24"/>
        </w:rPr>
        <w:t>uman</w:t>
      </w:r>
      <w:r w:rsidR="00527594" w:rsidRPr="00CE7221">
        <w:rPr>
          <w:rFonts w:cs="Arial"/>
          <w:szCs w:val="24"/>
        </w:rPr>
        <w:t xml:space="preserve"> </w:t>
      </w:r>
      <w:r w:rsidRPr="00CE7221">
        <w:rPr>
          <w:rFonts w:cs="Arial"/>
          <w:szCs w:val="24"/>
        </w:rPr>
        <w:t>r</w:t>
      </w:r>
      <w:r w:rsidR="00527594" w:rsidRPr="00CE7221">
        <w:rPr>
          <w:rFonts w:cs="Arial"/>
          <w:szCs w:val="24"/>
        </w:rPr>
        <w:t>esearch</w:t>
      </w:r>
      <w:r w:rsidR="00BB1F3B" w:rsidRPr="00CE7221">
        <w:rPr>
          <w:rFonts w:cs="Arial"/>
          <w:szCs w:val="24"/>
        </w:rPr>
        <w:t xml:space="preserve"> </w:t>
      </w:r>
      <w:r w:rsidR="00BB1F3B" w:rsidRPr="00CE7221">
        <w:rPr>
          <w:rFonts w:cs="Arial"/>
          <w:spacing w:val="-2"/>
          <w:szCs w:val="24"/>
        </w:rPr>
        <w:t>r</w:t>
      </w:r>
      <w:r w:rsidR="00BB1F3B" w:rsidRPr="00CE7221">
        <w:rPr>
          <w:rFonts w:cs="Arial"/>
          <w:szCs w:val="24"/>
        </w:rPr>
        <w:t>e</w:t>
      </w:r>
      <w:r w:rsidR="00BB1F3B" w:rsidRPr="00CE7221">
        <w:rPr>
          <w:rFonts w:cs="Arial"/>
          <w:spacing w:val="-2"/>
          <w:szCs w:val="24"/>
        </w:rPr>
        <w:t>q</w:t>
      </w:r>
      <w:r w:rsidR="00BB1F3B" w:rsidRPr="00CE7221">
        <w:rPr>
          <w:rFonts w:cs="Arial"/>
          <w:szCs w:val="24"/>
        </w:rPr>
        <w:t>ui</w:t>
      </w:r>
      <w:r w:rsidR="00BB1F3B" w:rsidRPr="00CE7221">
        <w:rPr>
          <w:rFonts w:cs="Arial"/>
          <w:spacing w:val="-3"/>
          <w:szCs w:val="24"/>
        </w:rPr>
        <w:t>r</w:t>
      </w:r>
      <w:r w:rsidR="00BB1F3B" w:rsidRPr="00CE7221">
        <w:rPr>
          <w:rFonts w:cs="Arial"/>
          <w:szCs w:val="24"/>
        </w:rPr>
        <w:t>es, based on</w:t>
      </w:r>
      <w:r w:rsidR="00BB1F3B" w:rsidRPr="00CE7221">
        <w:rPr>
          <w:rFonts w:cs="Arial"/>
          <w:spacing w:val="2"/>
          <w:szCs w:val="24"/>
        </w:rPr>
        <w:t xml:space="preserve"> </w:t>
      </w:r>
      <w:r w:rsidR="00BB1F3B" w:rsidRPr="00CE7221">
        <w:rPr>
          <w:rFonts w:cs="Arial"/>
          <w:spacing w:val="-2"/>
          <w:szCs w:val="24"/>
        </w:rPr>
        <w:t>t</w:t>
      </w:r>
      <w:r w:rsidR="00BB1F3B" w:rsidRPr="00CE7221">
        <w:rPr>
          <w:rFonts w:cs="Arial"/>
          <w:szCs w:val="24"/>
        </w:rPr>
        <w:t>he</w:t>
      </w:r>
      <w:r w:rsidR="00BB1F3B" w:rsidRPr="00CE7221">
        <w:rPr>
          <w:rFonts w:cs="Arial"/>
          <w:spacing w:val="2"/>
          <w:szCs w:val="24"/>
        </w:rPr>
        <w:t xml:space="preserve"> </w:t>
      </w:r>
      <w:r w:rsidR="00BB1F3B" w:rsidRPr="00CE7221">
        <w:rPr>
          <w:rFonts w:cs="Arial"/>
          <w:spacing w:val="-2"/>
          <w:szCs w:val="24"/>
        </w:rPr>
        <w:t>c</w:t>
      </w:r>
      <w:r w:rsidR="00BB1F3B" w:rsidRPr="00CE7221">
        <w:rPr>
          <w:rFonts w:cs="Arial"/>
          <w:szCs w:val="24"/>
        </w:rPr>
        <w:t>r</w:t>
      </w:r>
      <w:r w:rsidR="00BB1F3B" w:rsidRPr="00CE7221">
        <w:rPr>
          <w:rFonts w:cs="Arial"/>
          <w:spacing w:val="-3"/>
          <w:szCs w:val="24"/>
        </w:rPr>
        <w:t>i</w:t>
      </w:r>
      <w:r w:rsidR="00BB1F3B" w:rsidRPr="00CE7221">
        <w:rPr>
          <w:rFonts w:cs="Arial"/>
          <w:szCs w:val="24"/>
        </w:rPr>
        <w:t>te</w:t>
      </w:r>
      <w:r w:rsidR="00BB1F3B" w:rsidRPr="00CE7221">
        <w:rPr>
          <w:rFonts w:cs="Arial"/>
          <w:spacing w:val="-3"/>
          <w:szCs w:val="24"/>
        </w:rPr>
        <w:t>r</w:t>
      </w:r>
      <w:r w:rsidR="00BB1F3B" w:rsidRPr="00CE7221">
        <w:rPr>
          <w:rFonts w:cs="Arial"/>
          <w:szCs w:val="24"/>
        </w:rPr>
        <w:t>ia</w:t>
      </w:r>
      <w:r w:rsidR="00BB1F3B" w:rsidRPr="00CE7221">
        <w:rPr>
          <w:rFonts w:cs="Arial"/>
          <w:spacing w:val="-1"/>
          <w:szCs w:val="24"/>
        </w:rPr>
        <w:t xml:space="preserve"> </w:t>
      </w:r>
      <w:r w:rsidR="00BB1F3B" w:rsidRPr="00CE7221">
        <w:rPr>
          <w:rFonts w:cs="Arial"/>
          <w:szCs w:val="24"/>
        </w:rPr>
        <w:t>set forth be</w:t>
      </w:r>
      <w:r w:rsidR="00BB1F3B" w:rsidRPr="00CE7221">
        <w:rPr>
          <w:rFonts w:cs="Arial"/>
          <w:spacing w:val="-2"/>
          <w:szCs w:val="24"/>
        </w:rPr>
        <w:t>l</w:t>
      </w:r>
      <w:r w:rsidR="00BB1F3B" w:rsidRPr="00CE7221">
        <w:rPr>
          <w:rFonts w:cs="Arial"/>
          <w:szCs w:val="24"/>
        </w:rPr>
        <w:t>o</w:t>
      </w:r>
      <w:r w:rsidR="00BB1F3B" w:rsidRPr="00CE7221">
        <w:rPr>
          <w:rFonts w:cs="Arial"/>
          <w:spacing w:val="-4"/>
          <w:szCs w:val="24"/>
        </w:rPr>
        <w:t>w</w:t>
      </w:r>
      <w:r w:rsidR="00BB1F3B" w:rsidRPr="00CE7221">
        <w:rPr>
          <w:rFonts w:cs="Arial"/>
          <w:szCs w:val="24"/>
        </w:rPr>
        <w:t>,</w:t>
      </w:r>
      <w:r w:rsidR="00BB1F3B" w:rsidRPr="00CE7221">
        <w:rPr>
          <w:rFonts w:cs="Arial"/>
          <w:spacing w:val="2"/>
          <w:szCs w:val="24"/>
        </w:rPr>
        <w:t xml:space="preserve"> </w:t>
      </w:r>
      <w:r w:rsidR="00BB1F3B" w:rsidRPr="00CE7221">
        <w:rPr>
          <w:rFonts w:cs="Arial"/>
          <w:szCs w:val="24"/>
        </w:rPr>
        <w:t>e</w:t>
      </w:r>
      <w:r w:rsidR="00BB1F3B" w:rsidRPr="00CE7221">
        <w:rPr>
          <w:rFonts w:cs="Arial"/>
          <w:spacing w:val="-3"/>
          <w:szCs w:val="24"/>
        </w:rPr>
        <w:t>i</w:t>
      </w:r>
      <w:r w:rsidR="00BB1F3B" w:rsidRPr="00CE7221">
        <w:rPr>
          <w:rFonts w:cs="Arial"/>
          <w:szCs w:val="24"/>
        </w:rPr>
        <w:t>ther</w:t>
      </w:r>
      <w:r w:rsidR="00BB1F3B" w:rsidRPr="00CE7221">
        <w:rPr>
          <w:rFonts w:cs="Arial"/>
          <w:spacing w:val="-1"/>
          <w:szCs w:val="24"/>
        </w:rPr>
        <w:t xml:space="preserve"> </w:t>
      </w:r>
      <w:r w:rsidR="00BB1F3B" w:rsidRPr="00CE7221">
        <w:rPr>
          <w:rFonts w:cs="Arial"/>
          <w:szCs w:val="24"/>
        </w:rPr>
        <w:t>full</w:t>
      </w:r>
      <w:r w:rsidR="00BB1F3B" w:rsidRPr="00CE7221">
        <w:rPr>
          <w:rFonts w:cs="Arial"/>
          <w:spacing w:val="-1"/>
          <w:szCs w:val="24"/>
        </w:rPr>
        <w:t xml:space="preserve"> </w:t>
      </w:r>
      <w:r w:rsidR="00BB1F3B" w:rsidRPr="00CE7221">
        <w:rPr>
          <w:rFonts w:cs="Arial"/>
          <w:spacing w:val="-2"/>
          <w:szCs w:val="24"/>
        </w:rPr>
        <w:t>r</w:t>
      </w:r>
      <w:r w:rsidR="00BB1F3B" w:rsidRPr="00CE7221">
        <w:rPr>
          <w:rFonts w:cs="Arial"/>
          <w:szCs w:val="24"/>
        </w:rPr>
        <w:t>e</w:t>
      </w:r>
      <w:r w:rsidR="00BB1F3B" w:rsidRPr="00CE7221">
        <w:rPr>
          <w:rFonts w:cs="Arial"/>
          <w:spacing w:val="-3"/>
          <w:szCs w:val="24"/>
        </w:rPr>
        <w:t>v</w:t>
      </w:r>
      <w:r w:rsidR="00BB1F3B" w:rsidRPr="00CE7221">
        <w:rPr>
          <w:rFonts w:cs="Arial"/>
          <w:szCs w:val="24"/>
        </w:rPr>
        <w:t>ie</w:t>
      </w:r>
      <w:r w:rsidR="00BB1F3B" w:rsidRPr="00CE7221">
        <w:rPr>
          <w:rFonts w:cs="Arial"/>
          <w:spacing w:val="-5"/>
          <w:szCs w:val="24"/>
        </w:rPr>
        <w:t>w</w:t>
      </w:r>
      <w:r w:rsidR="00BB1F3B" w:rsidRPr="00CE7221">
        <w:rPr>
          <w:rFonts w:cs="Arial"/>
          <w:szCs w:val="24"/>
        </w:rPr>
        <w:t>,</w:t>
      </w:r>
      <w:r w:rsidR="00BB1F3B" w:rsidRPr="00CE7221">
        <w:rPr>
          <w:rFonts w:cs="Arial"/>
          <w:spacing w:val="2"/>
          <w:szCs w:val="24"/>
        </w:rPr>
        <w:t xml:space="preserve"> </w:t>
      </w:r>
      <w:r w:rsidR="00BB1F3B" w:rsidRPr="00CE7221">
        <w:rPr>
          <w:rFonts w:cs="Arial"/>
          <w:szCs w:val="24"/>
        </w:rPr>
        <w:t>e</w:t>
      </w:r>
      <w:r w:rsidR="00BB1F3B" w:rsidRPr="00CE7221">
        <w:rPr>
          <w:rFonts w:cs="Arial"/>
          <w:spacing w:val="-5"/>
          <w:szCs w:val="24"/>
        </w:rPr>
        <w:t>x</w:t>
      </w:r>
      <w:r w:rsidR="00BB1F3B" w:rsidRPr="00CE7221">
        <w:rPr>
          <w:rFonts w:cs="Arial"/>
          <w:szCs w:val="24"/>
        </w:rPr>
        <w:t>ped</w:t>
      </w:r>
      <w:r w:rsidR="00BB1F3B" w:rsidRPr="00CE7221">
        <w:rPr>
          <w:rFonts w:cs="Arial"/>
          <w:spacing w:val="-2"/>
          <w:szCs w:val="24"/>
        </w:rPr>
        <w:t>i</w:t>
      </w:r>
      <w:r w:rsidR="00BB1F3B" w:rsidRPr="00CE7221">
        <w:rPr>
          <w:rFonts w:cs="Arial"/>
          <w:szCs w:val="24"/>
        </w:rPr>
        <w:t>ted</w:t>
      </w:r>
      <w:r w:rsidR="00BB1F3B" w:rsidRPr="00CE7221">
        <w:rPr>
          <w:rFonts w:cs="Arial"/>
          <w:spacing w:val="2"/>
          <w:szCs w:val="24"/>
        </w:rPr>
        <w:t xml:space="preserve"> </w:t>
      </w:r>
      <w:r w:rsidR="00BB1F3B" w:rsidRPr="00CE7221">
        <w:rPr>
          <w:rFonts w:cs="Arial"/>
          <w:spacing w:val="-3"/>
          <w:szCs w:val="24"/>
        </w:rPr>
        <w:t>r</w:t>
      </w:r>
      <w:r w:rsidR="00BB1F3B" w:rsidRPr="00CE7221">
        <w:rPr>
          <w:rFonts w:cs="Arial"/>
          <w:szCs w:val="24"/>
        </w:rPr>
        <w:t>e</w:t>
      </w:r>
      <w:r w:rsidR="00BB1F3B" w:rsidRPr="00CE7221">
        <w:rPr>
          <w:rFonts w:cs="Arial"/>
          <w:spacing w:val="-3"/>
          <w:szCs w:val="24"/>
        </w:rPr>
        <w:t>v</w:t>
      </w:r>
      <w:r w:rsidR="00BB1F3B" w:rsidRPr="00CE7221">
        <w:rPr>
          <w:rFonts w:cs="Arial"/>
          <w:szCs w:val="24"/>
        </w:rPr>
        <w:t>ie</w:t>
      </w:r>
      <w:r w:rsidR="00BB1F3B" w:rsidRPr="00CE7221">
        <w:rPr>
          <w:rFonts w:cs="Arial"/>
          <w:spacing w:val="-5"/>
          <w:szCs w:val="24"/>
        </w:rPr>
        <w:t>w</w:t>
      </w:r>
      <w:r w:rsidR="00BB1F3B" w:rsidRPr="00CE7221">
        <w:rPr>
          <w:rFonts w:cs="Arial"/>
          <w:szCs w:val="24"/>
        </w:rPr>
        <w:t>,</w:t>
      </w:r>
      <w:r w:rsidR="00BB1F3B" w:rsidRPr="00CE7221">
        <w:rPr>
          <w:rFonts w:cs="Arial"/>
          <w:spacing w:val="2"/>
          <w:szCs w:val="24"/>
        </w:rPr>
        <w:t xml:space="preserve"> </w:t>
      </w:r>
      <w:r w:rsidR="00BB1F3B" w:rsidRPr="00CE7221">
        <w:rPr>
          <w:rFonts w:cs="Arial"/>
          <w:szCs w:val="24"/>
        </w:rPr>
        <w:t>or</w:t>
      </w:r>
      <w:r w:rsidR="00BB1F3B" w:rsidRPr="00CE7221">
        <w:rPr>
          <w:rFonts w:cs="Arial"/>
          <w:spacing w:val="-2"/>
          <w:szCs w:val="24"/>
        </w:rPr>
        <w:t xml:space="preserve"> </w:t>
      </w:r>
      <w:r w:rsidR="00BB1F3B" w:rsidRPr="00CE7221">
        <w:rPr>
          <w:rFonts w:cs="Arial"/>
          <w:spacing w:val="-1"/>
          <w:szCs w:val="24"/>
        </w:rPr>
        <w:t>e</w:t>
      </w:r>
      <w:r w:rsidR="00BB1F3B" w:rsidRPr="00CE7221">
        <w:rPr>
          <w:rFonts w:cs="Arial"/>
          <w:spacing w:val="-3"/>
          <w:szCs w:val="24"/>
        </w:rPr>
        <w:t>x</w:t>
      </w:r>
      <w:r w:rsidR="00BB1F3B" w:rsidRPr="00CE7221">
        <w:rPr>
          <w:rFonts w:cs="Arial"/>
          <w:szCs w:val="24"/>
        </w:rPr>
        <w:t>empt</w:t>
      </w:r>
      <w:r w:rsidR="00BB1F3B" w:rsidRPr="00CE7221">
        <w:rPr>
          <w:rFonts w:cs="Arial"/>
          <w:spacing w:val="2"/>
          <w:szCs w:val="24"/>
        </w:rPr>
        <w:t xml:space="preserve"> </w:t>
      </w:r>
      <w:r w:rsidR="00BB1F3B" w:rsidRPr="00CE7221">
        <w:rPr>
          <w:rFonts w:cs="Arial"/>
          <w:spacing w:val="-2"/>
          <w:szCs w:val="24"/>
        </w:rPr>
        <w:t>r</w:t>
      </w:r>
      <w:r w:rsidR="00BB1F3B" w:rsidRPr="00CE7221">
        <w:rPr>
          <w:rFonts w:cs="Arial"/>
          <w:szCs w:val="24"/>
        </w:rPr>
        <w:t>e</w:t>
      </w:r>
      <w:r w:rsidR="00BB1F3B" w:rsidRPr="00CE7221">
        <w:rPr>
          <w:rFonts w:cs="Arial"/>
          <w:spacing w:val="-3"/>
          <w:szCs w:val="24"/>
        </w:rPr>
        <w:t>v</w:t>
      </w:r>
      <w:r w:rsidR="00BB1F3B" w:rsidRPr="00CE7221">
        <w:rPr>
          <w:rFonts w:cs="Arial"/>
          <w:szCs w:val="24"/>
        </w:rPr>
        <w:t>ie</w:t>
      </w:r>
      <w:r w:rsidR="00BB1F3B" w:rsidRPr="00CE7221">
        <w:rPr>
          <w:rFonts w:cs="Arial"/>
          <w:spacing w:val="-5"/>
          <w:szCs w:val="24"/>
        </w:rPr>
        <w:t>w</w:t>
      </w:r>
      <w:r w:rsidR="00BB1F3B" w:rsidRPr="00CE7221">
        <w:rPr>
          <w:rFonts w:cs="Arial"/>
          <w:szCs w:val="24"/>
        </w:rPr>
        <w:t>.</w:t>
      </w:r>
      <w:r w:rsidR="004661EA" w:rsidRPr="00CE7221">
        <w:rPr>
          <w:rFonts w:cs="Arial"/>
          <w:spacing w:val="2"/>
          <w:szCs w:val="24"/>
        </w:rPr>
        <w:t xml:space="preserve">  An i</w:t>
      </w:r>
      <w:r w:rsidR="00BB1F3B" w:rsidRPr="00CE7221">
        <w:rPr>
          <w:rFonts w:cs="Arial"/>
          <w:spacing w:val="2"/>
          <w:szCs w:val="24"/>
        </w:rPr>
        <w:t>nvestigator may propose the type of review; however, the IRB makes the final determination.</w:t>
      </w:r>
    </w:p>
    <w:p w:rsidR="00BB1F3B" w:rsidRPr="00CE7221" w:rsidRDefault="00BB1F3B" w:rsidP="00BB1F3B">
      <w:pPr>
        <w:rPr>
          <w:rFonts w:cs="Arial"/>
          <w:szCs w:val="24"/>
        </w:rPr>
      </w:pPr>
      <w:r w:rsidRPr="00CE7221">
        <w:rPr>
          <w:rFonts w:cs="Arial"/>
          <w:szCs w:val="24"/>
        </w:rPr>
        <w:t>If a project does not need IRB review and approval, the IRB will issue a determination letter to this effect.</w:t>
      </w:r>
    </w:p>
    <w:p w:rsidR="00BB1F3B" w:rsidRPr="00CE7221" w:rsidRDefault="00BB1F3B" w:rsidP="00BB1F3B">
      <w:pPr>
        <w:pStyle w:val="Heading3"/>
        <w:rPr>
          <w:rFonts w:cs="Arial"/>
          <w:szCs w:val="24"/>
        </w:rPr>
      </w:pPr>
      <w:bookmarkStart w:id="393" w:name="_Toc462664042"/>
      <w:bookmarkStart w:id="394" w:name="_Toc478638374"/>
      <w:bookmarkStart w:id="395" w:name="_Toc504137509"/>
      <w:bookmarkStart w:id="396" w:name="_Toc22300224"/>
      <w:r w:rsidRPr="00CE7221">
        <w:rPr>
          <w:rFonts w:cs="Arial"/>
          <w:szCs w:val="24"/>
        </w:rPr>
        <w:t>Exempt</w:t>
      </w:r>
      <w:r w:rsidR="00527594" w:rsidRPr="00CE7221">
        <w:rPr>
          <w:rFonts w:cs="Arial"/>
          <w:szCs w:val="24"/>
        </w:rPr>
        <w:t xml:space="preserve"> </w:t>
      </w:r>
      <w:r w:rsidR="00A5249F" w:rsidRPr="00CE7221">
        <w:rPr>
          <w:rFonts w:cs="Arial"/>
          <w:szCs w:val="24"/>
        </w:rPr>
        <w:t>R</w:t>
      </w:r>
      <w:r w:rsidR="00527594" w:rsidRPr="00CE7221">
        <w:rPr>
          <w:rFonts w:cs="Arial"/>
          <w:szCs w:val="24"/>
        </w:rPr>
        <w:t>esearch</w:t>
      </w:r>
      <w:r w:rsidRPr="00CE7221">
        <w:rPr>
          <w:rFonts w:cs="Arial"/>
          <w:szCs w:val="24"/>
        </w:rPr>
        <w:t xml:space="preserve"> Review Process</w:t>
      </w:r>
      <w:bookmarkEnd w:id="393"/>
      <w:bookmarkEnd w:id="394"/>
      <w:bookmarkEnd w:id="395"/>
      <w:bookmarkEnd w:id="396"/>
    </w:p>
    <w:p w:rsidR="00BB1F3B" w:rsidRPr="00CE7221" w:rsidRDefault="003758A7" w:rsidP="00BB1F3B">
      <w:pPr>
        <w:rPr>
          <w:rFonts w:cs="Arial"/>
          <w:szCs w:val="24"/>
        </w:rPr>
      </w:pPr>
      <w:r w:rsidRPr="00CE7221">
        <w:rPr>
          <w:rFonts w:cs="Arial"/>
          <w:szCs w:val="24"/>
        </w:rPr>
        <w:t>The IRB reviews e</w:t>
      </w:r>
      <w:r w:rsidR="00BB1F3B" w:rsidRPr="00CE7221">
        <w:rPr>
          <w:rFonts w:cs="Arial"/>
          <w:szCs w:val="24"/>
        </w:rPr>
        <w:t xml:space="preserve">xemption requests </w:t>
      </w:r>
      <w:r w:rsidRPr="00CE7221">
        <w:rPr>
          <w:rFonts w:cs="Arial"/>
          <w:szCs w:val="24"/>
        </w:rPr>
        <w:t xml:space="preserve">upon submission.  </w:t>
      </w:r>
      <w:r w:rsidR="00CD0E08" w:rsidRPr="00CE7221">
        <w:rPr>
          <w:rFonts w:cs="Arial"/>
          <w:szCs w:val="24"/>
        </w:rPr>
        <w:t>There are no scheduled deadlines for submission, as the review process will start immediately.</w:t>
      </w:r>
    </w:p>
    <w:p w:rsidR="00BB1F3B" w:rsidRPr="00CE7221" w:rsidRDefault="00DF3C8B" w:rsidP="00BB1F3B">
      <w:pPr>
        <w:rPr>
          <w:rFonts w:cs="Arial"/>
          <w:szCs w:val="24"/>
        </w:rPr>
      </w:pPr>
      <w:r w:rsidRPr="00CE7221">
        <w:rPr>
          <w:rFonts w:cs="Arial"/>
          <w:szCs w:val="24"/>
        </w:rPr>
        <w:t>The IRB o</w:t>
      </w:r>
      <w:r w:rsidR="00BB1F3B" w:rsidRPr="00CE7221">
        <w:rPr>
          <w:rFonts w:cs="Arial"/>
          <w:szCs w:val="24"/>
        </w:rPr>
        <w:t>ffice staff will conduct an administrative review of the</w:t>
      </w:r>
      <w:r w:rsidR="00527594" w:rsidRPr="00CE7221">
        <w:rPr>
          <w:rFonts w:cs="Arial"/>
          <w:szCs w:val="24"/>
        </w:rPr>
        <w:t xml:space="preserve"> research</w:t>
      </w:r>
      <w:r w:rsidR="00BB1F3B" w:rsidRPr="00CE7221">
        <w:rPr>
          <w:rFonts w:cs="Arial"/>
          <w:szCs w:val="24"/>
        </w:rPr>
        <w:t xml:space="preserve"> to determine whether the submission is complete and verify the study meets the criteria for an exempt review. </w:t>
      </w:r>
      <w:r w:rsidRPr="00CE7221">
        <w:rPr>
          <w:rFonts w:cs="Arial"/>
          <w:szCs w:val="24"/>
        </w:rPr>
        <w:t>If the IRB o</w:t>
      </w:r>
      <w:r w:rsidR="00BB1F3B" w:rsidRPr="00CE7221">
        <w:rPr>
          <w:rFonts w:cs="Arial"/>
          <w:szCs w:val="24"/>
        </w:rPr>
        <w:t>ffice staff member is also an experienced IRB Member and has the expertise necessary to conduct the review, (s)he may review and approve the</w:t>
      </w:r>
      <w:r w:rsidR="00527594" w:rsidRPr="00CE7221">
        <w:rPr>
          <w:rFonts w:cs="Arial"/>
          <w:szCs w:val="24"/>
        </w:rPr>
        <w:t xml:space="preserve"> research</w:t>
      </w:r>
      <w:r w:rsidR="00BB1F3B" w:rsidRPr="00CE7221">
        <w:rPr>
          <w:rFonts w:cs="Arial"/>
          <w:szCs w:val="24"/>
        </w:rPr>
        <w:t>; otherwise, it will be assigned to another IRB Member.</w:t>
      </w:r>
    </w:p>
    <w:p w:rsidR="00BB1F3B" w:rsidRPr="00CE7221" w:rsidRDefault="00BB1F3B" w:rsidP="00BB1F3B">
      <w:r w:rsidRPr="00CE7221">
        <w:rPr>
          <w:rFonts w:cs="Arial"/>
          <w:szCs w:val="24"/>
        </w:rPr>
        <w:t xml:space="preserve">The IRB Member may require additional changes or make recommendations before approving the study.  The IRB Member can refer the study to the IRB Chair or another IRB Member, if the topic is out of his/her area of expertise.  </w:t>
      </w:r>
      <w:r w:rsidRPr="00CE7221">
        <w:t>An IRB Member cannot disapprove</w:t>
      </w:r>
      <w:r w:rsidR="00527594" w:rsidRPr="00CE7221">
        <w:t xml:space="preserve"> </w:t>
      </w:r>
      <w:r w:rsidR="00ED34F4" w:rsidRPr="00CE7221">
        <w:rPr>
          <w:rFonts w:cs="Arial"/>
          <w:szCs w:val="24"/>
        </w:rPr>
        <w:t>exempt</w:t>
      </w:r>
      <w:r w:rsidR="00ED34F4" w:rsidRPr="00CE7221">
        <w:t xml:space="preserve"> </w:t>
      </w:r>
      <w:r w:rsidR="00527594" w:rsidRPr="00CE7221">
        <w:t>research</w:t>
      </w:r>
      <w:r w:rsidRPr="00CE7221">
        <w:t xml:space="preserve">, but </w:t>
      </w:r>
      <w:r w:rsidR="00FE4786" w:rsidRPr="00CE7221">
        <w:t>may</w:t>
      </w:r>
      <w:r w:rsidR="0054518A" w:rsidRPr="00CE7221">
        <w:t xml:space="preserve"> </w:t>
      </w:r>
      <w:r w:rsidRPr="00CE7221">
        <w:t xml:space="preserve">refer it </w:t>
      </w:r>
      <w:r w:rsidR="00ED34F4" w:rsidRPr="00CE7221">
        <w:t xml:space="preserve">to </w:t>
      </w:r>
      <w:r w:rsidR="009C036B" w:rsidRPr="00CE7221">
        <w:rPr>
          <w:rFonts w:cs="Arial"/>
          <w:szCs w:val="24"/>
        </w:rPr>
        <w:t>the</w:t>
      </w:r>
      <w:r w:rsidR="009C036B" w:rsidRPr="00CE7221">
        <w:t xml:space="preserve"> full</w:t>
      </w:r>
      <w:r w:rsidRPr="00CE7221">
        <w:t xml:space="preserve"> board review.</w:t>
      </w:r>
    </w:p>
    <w:p w:rsidR="003758A7" w:rsidRPr="00CE7221" w:rsidRDefault="003758A7" w:rsidP="00BB1F3B">
      <w:r w:rsidRPr="00CE7221">
        <w:t>An experienced IRB Administrator who is not an IRB Member may review exempt research or IRB Decision Aid requests; however, only an IRB Member may approve exempt research requiring limited IRB review.</w:t>
      </w:r>
    </w:p>
    <w:p w:rsidR="006A3D36" w:rsidRPr="00CE7221" w:rsidRDefault="006A3D36" w:rsidP="00CB69A3">
      <w:pPr>
        <w:pStyle w:val="Heading3"/>
      </w:pPr>
      <w:bookmarkStart w:id="397" w:name="_Toc22300225"/>
      <w:r w:rsidRPr="00CE7221">
        <w:t>Limited IRB Review Process</w:t>
      </w:r>
      <w:bookmarkEnd w:id="397"/>
    </w:p>
    <w:p w:rsidR="006461F2" w:rsidRPr="00CE7221" w:rsidRDefault="006461F2" w:rsidP="00BE320D">
      <w:pPr>
        <w:spacing w:before="0" w:after="0" w:line="240" w:lineRule="auto"/>
        <w:rPr>
          <w:rFonts w:cs="Arial"/>
          <w:szCs w:val="24"/>
        </w:rPr>
      </w:pPr>
    </w:p>
    <w:p w:rsidR="00B303EB" w:rsidRPr="00CE7221" w:rsidRDefault="00B303EB" w:rsidP="00BE320D">
      <w:pPr>
        <w:spacing w:before="0" w:after="0" w:line="240" w:lineRule="auto"/>
        <w:rPr>
          <w:rFonts w:cs="Arial"/>
          <w:szCs w:val="24"/>
        </w:rPr>
      </w:pPr>
      <w:r w:rsidRPr="00CE7221">
        <w:rPr>
          <w:rFonts w:cs="Arial"/>
          <w:szCs w:val="24"/>
        </w:rPr>
        <w:t xml:space="preserve">If </w:t>
      </w:r>
      <w:r w:rsidR="006A3D36" w:rsidRPr="00CE7221">
        <w:rPr>
          <w:rFonts w:cs="Arial"/>
          <w:szCs w:val="24"/>
        </w:rPr>
        <w:t xml:space="preserve">an </w:t>
      </w:r>
      <w:r w:rsidRPr="00CE7221">
        <w:rPr>
          <w:rFonts w:cs="Arial"/>
          <w:szCs w:val="24"/>
        </w:rPr>
        <w:t xml:space="preserve">exempt review </w:t>
      </w:r>
      <w:r w:rsidR="006A3D36" w:rsidRPr="00CE7221">
        <w:rPr>
          <w:rFonts w:cs="Arial"/>
          <w:szCs w:val="24"/>
        </w:rPr>
        <w:t xml:space="preserve">requires limited IRB review, the </w:t>
      </w:r>
      <w:r w:rsidR="003758A7" w:rsidRPr="00CE7221">
        <w:rPr>
          <w:rFonts w:cs="Arial"/>
          <w:szCs w:val="24"/>
        </w:rPr>
        <w:t xml:space="preserve">IRB member </w:t>
      </w:r>
      <w:r w:rsidR="006A3D36" w:rsidRPr="00CE7221">
        <w:rPr>
          <w:rFonts w:cs="Arial"/>
          <w:szCs w:val="24"/>
        </w:rPr>
        <w:t xml:space="preserve">reviewers ensure there are adequate provisions to protect the privacy of research participants and to maintain the confidentiality of data.  </w:t>
      </w:r>
    </w:p>
    <w:p w:rsidR="00BB1F3B" w:rsidRPr="00CE7221" w:rsidRDefault="00BB1F3B" w:rsidP="00BB1F3B">
      <w:pPr>
        <w:pStyle w:val="Heading3"/>
        <w:rPr>
          <w:rFonts w:cs="Arial"/>
          <w:szCs w:val="24"/>
        </w:rPr>
      </w:pPr>
      <w:bookmarkStart w:id="398" w:name="_Toc462664043"/>
      <w:bookmarkStart w:id="399" w:name="_Toc478638375"/>
      <w:bookmarkStart w:id="400" w:name="_Toc504137510"/>
      <w:bookmarkStart w:id="401" w:name="_Toc22300226"/>
      <w:r w:rsidRPr="00CE7221">
        <w:rPr>
          <w:rFonts w:cs="Arial"/>
          <w:szCs w:val="24"/>
        </w:rPr>
        <w:t xml:space="preserve">Expedited Review </w:t>
      </w:r>
      <w:r w:rsidR="00A2364B" w:rsidRPr="00CE7221">
        <w:rPr>
          <w:rFonts w:cs="Arial"/>
          <w:szCs w:val="24"/>
        </w:rPr>
        <w:t>P</w:t>
      </w:r>
      <w:r w:rsidRPr="00CE7221">
        <w:rPr>
          <w:rFonts w:cs="Arial"/>
          <w:szCs w:val="24"/>
        </w:rPr>
        <w:t>rocess</w:t>
      </w:r>
      <w:bookmarkEnd w:id="398"/>
      <w:bookmarkEnd w:id="399"/>
      <w:bookmarkEnd w:id="400"/>
      <w:bookmarkEnd w:id="401"/>
    </w:p>
    <w:p w:rsidR="00BB1F3B" w:rsidRPr="00CE7221" w:rsidRDefault="00BB1F3B" w:rsidP="00BB1F3B">
      <w:pPr>
        <w:rPr>
          <w:rFonts w:cs="Arial"/>
          <w:szCs w:val="24"/>
        </w:rPr>
      </w:pPr>
      <w:r w:rsidRPr="00CE7221">
        <w:rPr>
          <w:rFonts w:cs="Arial"/>
          <w:szCs w:val="24"/>
        </w:rPr>
        <w:t>Expedited review of a new study or continuing review of a previously IRB approved study entails designated review by the IRB Chair and/or a designat</w:t>
      </w:r>
      <w:r w:rsidR="00DF3C8B" w:rsidRPr="00CE7221">
        <w:rPr>
          <w:rFonts w:cs="Arial"/>
          <w:szCs w:val="24"/>
        </w:rPr>
        <w:t>ed IRB Member(s) in lieu of a convened (f</w:t>
      </w:r>
      <w:r w:rsidRPr="00CE7221">
        <w:rPr>
          <w:rFonts w:cs="Arial"/>
          <w:szCs w:val="24"/>
        </w:rPr>
        <w:t xml:space="preserve">ull) IRB review and thus may shorten the time to approval; however, the project must still meet </w:t>
      </w:r>
      <w:r w:rsidRPr="00CE7221">
        <w:rPr>
          <w:rFonts w:cs="Arial"/>
          <w:szCs w:val="24"/>
        </w:rPr>
        <w:lastRenderedPageBreak/>
        <w:t>all requirements.</w:t>
      </w:r>
      <w:r w:rsidR="00CD0E08" w:rsidRPr="00CE7221">
        <w:rPr>
          <w:rFonts w:cs="Arial"/>
          <w:szCs w:val="24"/>
        </w:rPr>
        <w:t xml:space="preserve">  There are no scheduled deadlines for submission, as the review process will start immediately.</w:t>
      </w:r>
    </w:p>
    <w:p w:rsidR="00BB1F3B" w:rsidRPr="00CE7221" w:rsidRDefault="00BB1F3B" w:rsidP="00BB1F3B">
      <w:r w:rsidRPr="00CE7221">
        <w:rPr>
          <w:rFonts w:cs="Arial"/>
          <w:szCs w:val="24"/>
        </w:rPr>
        <w:t>An experienced IRB Member will review and may approve the</w:t>
      </w:r>
      <w:r w:rsidR="00527594" w:rsidRPr="00CE7221">
        <w:rPr>
          <w:rFonts w:cs="Arial"/>
          <w:szCs w:val="24"/>
        </w:rPr>
        <w:t xml:space="preserve"> research</w:t>
      </w:r>
      <w:r w:rsidRPr="00CE7221">
        <w:rPr>
          <w:rFonts w:cs="Arial"/>
          <w:szCs w:val="24"/>
        </w:rPr>
        <w:t xml:space="preserve"> package.  The IRB Member may require additional changes or make recommendations before approving the study.  The IRB Member can refer the study to the IRB Chair, Vice-Chair or another experienced IRB Member, if the topic is out of their area of expertise.  </w:t>
      </w:r>
      <w:r w:rsidRPr="00CE7221">
        <w:t>An IRB Member cannot disapprove the</w:t>
      </w:r>
      <w:r w:rsidR="00527594" w:rsidRPr="00CE7221">
        <w:t xml:space="preserve"> research</w:t>
      </w:r>
      <w:r w:rsidR="00ED34F4" w:rsidRPr="00CE7221">
        <w:rPr>
          <w:rFonts w:cs="Arial"/>
          <w:szCs w:val="24"/>
        </w:rPr>
        <w:t xml:space="preserve"> under an expedited review process</w:t>
      </w:r>
      <w:r w:rsidRPr="00CE7221">
        <w:t>, but</w:t>
      </w:r>
      <w:r w:rsidR="00ED34F4" w:rsidRPr="00CE7221">
        <w:rPr>
          <w:rFonts w:cs="Arial"/>
          <w:szCs w:val="24"/>
        </w:rPr>
        <w:t>(s)he</w:t>
      </w:r>
      <w:r w:rsidR="00ED34F4" w:rsidRPr="00CE7221">
        <w:t xml:space="preserve"> </w:t>
      </w:r>
      <w:r w:rsidRPr="00CE7221">
        <w:t>can defer it to full board review.</w:t>
      </w:r>
    </w:p>
    <w:p w:rsidR="00193C9C" w:rsidRPr="00CE7221" w:rsidRDefault="00193C9C" w:rsidP="00193C9C">
      <w:pPr>
        <w:rPr>
          <w:rStyle w:val="Hyperlink"/>
          <w:rFonts w:cs="Arial"/>
          <w:color w:val="auto"/>
          <w:szCs w:val="24"/>
          <w:u w:val="none"/>
        </w:rPr>
      </w:pPr>
      <w:r w:rsidRPr="00CE7221">
        <w:rPr>
          <w:rFonts w:cs="Arial"/>
          <w:szCs w:val="22"/>
        </w:rPr>
        <w:t>If an expedited reviewer determines that research appearing on the expedited review list is more than minimal risk, and therefore no longer qualifies for expedited review, the reviewer must document the rationale for making this determination</w:t>
      </w:r>
      <w:r w:rsidR="005A7C53" w:rsidRPr="00CE7221">
        <w:rPr>
          <w:rFonts w:cs="Arial"/>
          <w:szCs w:val="22"/>
        </w:rPr>
        <w:t>.</w:t>
      </w:r>
      <w:r w:rsidRPr="00CE7221">
        <w:rPr>
          <w:rFonts w:cs="Arial"/>
          <w:szCs w:val="22"/>
        </w:rPr>
        <w:t xml:space="preserve"> The IRB should document this in the IRBNet or within the approval or determination letter to the investigator.</w:t>
      </w:r>
    </w:p>
    <w:p w:rsidR="00BB1F3B" w:rsidRPr="00CE7221" w:rsidRDefault="00BB1F3B" w:rsidP="00BB1F3B">
      <w:pPr>
        <w:rPr>
          <w:rFonts w:cs="Arial"/>
          <w:color w:val="000000"/>
          <w:szCs w:val="24"/>
        </w:rPr>
      </w:pPr>
      <w:r w:rsidRPr="00CE7221">
        <w:rPr>
          <w:rFonts w:cs="Arial"/>
          <w:color w:val="000000"/>
          <w:szCs w:val="24"/>
        </w:rPr>
        <w:t>The IRB Chair has final approval authority, if there are any concerns. The IRB Chair cannot disapprove a project under the expedited review process, but may defer it to the conv</w:t>
      </w:r>
      <w:r w:rsidR="001F4A5C" w:rsidRPr="00CE7221">
        <w:rPr>
          <w:rFonts w:cs="Arial"/>
          <w:color w:val="000000"/>
          <w:szCs w:val="24"/>
        </w:rPr>
        <w:t xml:space="preserve">ened IRB for a final decision. </w:t>
      </w:r>
    </w:p>
    <w:p w:rsidR="00BB1F3B" w:rsidRPr="00CE7221" w:rsidRDefault="00BB1F3B" w:rsidP="006355D7">
      <w:pPr>
        <w:pStyle w:val="Heading3"/>
      </w:pPr>
      <w:bookmarkStart w:id="402" w:name="_Toc22300227"/>
      <w:r w:rsidRPr="00CE7221">
        <w:t xml:space="preserve">Expedited Review of </w:t>
      </w:r>
      <w:r w:rsidR="00B12BCC" w:rsidRPr="00CE7221">
        <w:t xml:space="preserve">Continuing Review (Progress Reports), </w:t>
      </w:r>
      <w:r w:rsidRPr="00CE7221">
        <w:t>Amendments, Reportable Events, and Other Considerations</w:t>
      </w:r>
      <w:bookmarkEnd w:id="402"/>
    </w:p>
    <w:p w:rsidR="002D3BD4" w:rsidRPr="00CE7221" w:rsidRDefault="00BB1F3B" w:rsidP="00BB1F3B">
      <w:pPr>
        <w:rPr>
          <w:rFonts w:cs="Arial"/>
          <w:szCs w:val="24"/>
        </w:rPr>
      </w:pPr>
      <w:r w:rsidRPr="00CE7221">
        <w:rPr>
          <w:rFonts w:cs="Arial"/>
          <w:szCs w:val="24"/>
        </w:rPr>
        <w:t xml:space="preserve">Review of amendments, reportable events, and other considerations, shall be done via expedited review whenever permissible under the regulations.  </w:t>
      </w:r>
      <w:r w:rsidR="00C11276" w:rsidRPr="00CE7221">
        <w:rPr>
          <w:rFonts w:cs="Arial"/>
          <w:szCs w:val="24"/>
        </w:rPr>
        <w:t xml:space="preserve">  An experienced IRB Member conducting the review </w:t>
      </w:r>
      <w:r w:rsidRPr="00CE7221">
        <w:rPr>
          <w:rFonts w:cs="Arial"/>
          <w:szCs w:val="24"/>
        </w:rPr>
        <w:t>may approve the</w:t>
      </w:r>
      <w:r w:rsidR="00527594" w:rsidRPr="00CE7221">
        <w:rPr>
          <w:rFonts w:cs="Arial"/>
          <w:szCs w:val="24"/>
        </w:rPr>
        <w:t xml:space="preserve"> research</w:t>
      </w:r>
      <w:r w:rsidRPr="00CE7221">
        <w:rPr>
          <w:rFonts w:cs="Arial"/>
          <w:szCs w:val="24"/>
        </w:rPr>
        <w:t xml:space="preserve"> submission.  </w:t>
      </w:r>
      <w:r w:rsidR="003758A7" w:rsidRPr="00CE7221">
        <w:rPr>
          <w:rFonts w:cs="Arial"/>
          <w:szCs w:val="24"/>
        </w:rPr>
        <w:t xml:space="preserve">An </w:t>
      </w:r>
      <w:r w:rsidRPr="00CE7221">
        <w:rPr>
          <w:rFonts w:cs="Arial"/>
          <w:szCs w:val="24"/>
        </w:rPr>
        <w:t xml:space="preserve">IRB Member </w:t>
      </w:r>
      <w:r w:rsidR="002D3BD4" w:rsidRPr="00CE7221">
        <w:rPr>
          <w:rFonts w:cs="Arial"/>
          <w:szCs w:val="24"/>
        </w:rPr>
        <w:t>review</w:t>
      </w:r>
      <w:r w:rsidR="003758A7" w:rsidRPr="00CE7221">
        <w:rPr>
          <w:rFonts w:cs="Arial"/>
          <w:szCs w:val="24"/>
        </w:rPr>
        <w:t>s</w:t>
      </w:r>
      <w:r w:rsidR="002D3BD4" w:rsidRPr="00CE7221">
        <w:rPr>
          <w:rFonts w:cs="Arial"/>
          <w:szCs w:val="24"/>
        </w:rPr>
        <w:t xml:space="preserve"> the </w:t>
      </w:r>
      <w:r w:rsidR="003758A7" w:rsidRPr="00CE7221">
        <w:rPr>
          <w:rFonts w:cs="Arial"/>
          <w:szCs w:val="24"/>
        </w:rPr>
        <w:t xml:space="preserve">submissions for </w:t>
      </w:r>
      <w:r w:rsidR="002D3BD4" w:rsidRPr="00CE7221">
        <w:rPr>
          <w:rFonts w:cs="Arial"/>
          <w:szCs w:val="24"/>
        </w:rPr>
        <w:t>amendment</w:t>
      </w:r>
      <w:r w:rsidR="003758A7" w:rsidRPr="00CE7221">
        <w:rPr>
          <w:rFonts w:cs="Arial"/>
          <w:szCs w:val="24"/>
        </w:rPr>
        <w:t>s, c</w:t>
      </w:r>
      <w:r w:rsidR="002D3BD4" w:rsidRPr="00CE7221">
        <w:rPr>
          <w:rFonts w:cs="Arial"/>
          <w:szCs w:val="24"/>
        </w:rPr>
        <w:t>ontinuing review</w:t>
      </w:r>
      <w:r w:rsidR="003758A7" w:rsidRPr="00CE7221">
        <w:rPr>
          <w:rFonts w:cs="Arial"/>
          <w:szCs w:val="24"/>
        </w:rPr>
        <w:t xml:space="preserve">, reportable events, </w:t>
      </w:r>
      <w:r w:rsidR="002D3BD4" w:rsidRPr="00CE7221">
        <w:rPr>
          <w:rFonts w:cs="Arial"/>
          <w:szCs w:val="24"/>
        </w:rPr>
        <w:t xml:space="preserve">and all associated materials to determine whether the study </w:t>
      </w:r>
      <w:r w:rsidR="00F53000" w:rsidRPr="00CE7221">
        <w:rPr>
          <w:rFonts w:cs="Arial"/>
          <w:szCs w:val="24"/>
        </w:rPr>
        <w:t xml:space="preserve">requires </w:t>
      </w:r>
      <w:r w:rsidR="002D3BD4" w:rsidRPr="00CE7221">
        <w:rPr>
          <w:rFonts w:cs="Arial"/>
          <w:szCs w:val="24"/>
        </w:rPr>
        <w:t>amend</w:t>
      </w:r>
      <w:r w:rsidR="00F53000" w:rsidRPr="00CE7221">
        <w:rPr>
          <w:rFonts w:cs="Arial"/>
          <w:szCs w:val="24"/>
        </w:rPr>
        <w:t xml:space="preserve">ments, </w:t>
      </w:r>
      <w:r w:rsidR="002D3BD4" w:rsidRPr="00CE7221">
        <w:rPr>
          <w:rFonts w:cs="Arial"/>
          <w:szCs w:val="24"/>
        </w:rPr>
        <w:t>terminat</w:t>
      </w:r>
      <w:r w:rsidR="00F53000" w:rsidRPr="00CE7221">
        <w:rPr>
          <w:rFonts w:cs="Arial"/>
          <w:szCs w:val="24"/>
        </w:rPr>
        <w:t xml:space="preserve">ion, </w:t>
      </w:r>
      <w:r w:rsidR="002D3BD4" w:rsidRPr="00CE7221">
        <w:rPr>
          <w:rFonts w:cs="Arial"/>
          <w:szCs w:val="24"/>
        </w:rPr>
        <w:t>or continue</w:t>
      </w:r>
      <w:r w:rsidR="00F53000" w:rsidRPr="00CE7221">
        <w:rPr>
          <w:rFonts w:cs="Arial"/>
          <w:szCs w:val="24"/>
        </w:rPr>
        <w:t>s</w:t>
      </w:r>
      <w:r w:rsidR="002D3BD4" w:rsidRPr="00CE7221">
        <w:rPr>
          <w:rFonts w:cs="Arial"/>
          <w:szCs w:val="24"/>
        </w:rPr>
        <w:t xml:space="preserve"> as originally approved or as amended.</w:t>
      </w:r>
    </w:p>
    <w:p w:rsidR="00BB1F3B" w:rsidRPr="00CE7221" w:rsidRDefault="003758A7" w:rsidP="00BB1F3B">
      <w:pPr>
        <w:rPr>
          <w:rFonts w:cs="Arial"/>
          <w:szCs w:val="24"/>
        </w:rPr>
      </w:pPr>
      <w:r w:rsidRPr="00CE7221">
        <w:rPr>
          <w:rFonts w:cs="Arial"/>
          <w:szCs w:val="24"/>
        </w:rPr>
        <w:t xml:space="preserve">The IRB </w:t>
      </w:r>
      <w:r w:rsidR="00BB1F3B" w:rsidRPr="00CE7221">
        <w:rPr>
          <w:rFonts w:cs="Arial"/>
          <w:szCs w:val="24"/>
        </w:rPr>
        <w:t xml:space="preserve">may require additional changes or make recommendations before approving the </w:t>
      </w:r>
      <w:r w:rsidR="005C55DD" w:rsidRPr="00CE7221">
        <w:rPr>
          <w:rFonts w:cs="Arial"/>
          <w:szCs w:val="24"/>
        </w:rPr>
        <w:t>submission.</w:t>
      </w:r>
      <w:r w:rsidR="00BB1F3B" w:rsidRPr="00CE7221">
        <w:rPr>
          <w:rFonts w:cs="Arial"/>
          <w:szCs w:val="24"/>
        </w:rPr>
        <w:t xml:space="preserve">  The IRB Member can refer the study to the IRB Chair, Vice-Chair or another experienced IRB Member, if the topic is out of his/her area of expertise.  An IRB Member cannot disapprove the</w:t>
      </w:r>
      <w:r w:rsidR="00527594" w:rsidRPr="00CE7221">
        <w:rPr>
          <w:rFonts w:cs="Arial"/>
          <w:szCs w:val="24"/>
        </w:rPr>
        <w:t xml:space="preserve"> research</w:t>
      </w:r>
      <w:r w:rsidR="00BB1F3B" w:rsidRPr="00CE7221">
        <w:rPr>
          <w:rFonts w:cs="Arial"/>
          <w:szCs w:val="24"/>
        </w:rPr>
        <w:t>, but they can defer it to full board review for approval or acknowledgement.</w:t>
      </w:r>
    </w:p>
    <w:p w:rsidR="00BB1F3B" w:rsidRPr="00CE7221" w:rsidRDefault="00BB1F3B" w:rsidP="006355D7">
      <w:pPr>
        <w:pStyle w:val="Heading3"/>
      </w:pPr>
      <w:bookmarkStart w:id="403" w:name="_Toc22300228"/>
      <w:r w:rsidRPr="00CE7221">
        <w:t>Serious Adverse Event (SAE) Review Process</w:t>
      </w:r>
      <w:bookmarkEnd w:id="403"/>
    </w:p>
    <w:p w:rsidR="00BB1F3B" w:rsidRPr="00CE7221" w:rsidRDefault="00BB1F3B" w:rsidP="00BB1F3B">
      <w:pPr>
        <w:rPr>
          <w:rFonts w:cs="Arial"/>
          <w:szCs w:val="24"/>
        </w:rPr>
      </w:pPr>
      <w:r w:rsidRPr="00CE7221">
        <w:rPr>
          <w:rFonts w:cs="Arial"/>
          <w:szCs w:val="24"/>
        </w:rPr>
        <w:t xml:space="preserve">An experienced IRB Member will review and may approve the SAEs or reportable event by expedited review.  The IRB Member may require additional information, request changes </w:t>
      </w:r>
      <w:r w:rsidR="005E78CC" w:rsidRPr="00CE7221">
        <w:rPr>
          <w:rFonts w:cs="Arial"/>
          <w:szCs w:val="24"/>
        </w:rPr>
        <w:t xml:space="preserve">to the research </w:t>
      </w:r>
      <w:r w:rsidRPr="00CE7221">
        <w:rPr>
          <w:rFonts w:cs="Arial"/>
          <w:szCs w:val="24"/>
        </w:rPr>
        <w:t>or make recommendations before approving the SAE.  The IRB Member can refer the study to the IRB Chair, Vice-Chair</w:t>
      </w:r>
      <w:r w:rsidR="005E78CC" w:rsidRPr="00CE7221">
        <w:rPr>
          <w:rFonts w:cs="Arial"/>
          <w:szCs w:val="24"/>
        </w:rPr>
        <w:t xml:space="preserve">, </w:t>
      </w:r>
      <w:r w:rsidRPr="00CE7221">
        <w:rPr>
          <w:rFonts w:cs="Arial"/>
          <w:szCs w:val="24"/>
        </w:rPr>
        <w:t xml:space="preserve">another experienced IRB Member, </w:t>
      </w:r>
      <w:r w:rsidR="005E78CC" w:rsidRPr="00CE7221">
        <w:rPr>
          <w:rFonts w:cs="Arial"/>
          <w:szCs w:val="24"/>
        </w:rPr>
        <w:t xml:space="preserve">of the Full Board </w:t>
      </w:r>
      <w:r w:rsidRPr="00CE7221">
        <w:rPr>
          <w:rFonts w:cs="Arial"/>
          <w:szCs w:val="24"/>
        </w:rPr>
        <w:t xml:space="preserve">if the topic is out of their area of expertise.  </w:t>
      </w:r>
    </w:p>
    <w:p w:rsidR="00BB1F3B" w:rsidRPr="00CE7221" w:rsidRDefault="00BB1F3B" w:rsidP="00BB1F3B">
      <w:pPr>
        <w:pStyle w:val="Heading3"/>
        <w:rPr>
          <w:rFonts w:cs="Arial"/>
          <w:szCs w:val="24"/>
        </w:rPr>
      </w:pPr>
      <w:bookmarkStart w:id="404" w:name="_Toc462664044"/>
      <w:bookmarkStart w:id="405" w:name="_Toc478638376"/>
      <w:bookmarkStart w:id="406" w:name="_Toc504137511"/>
      <w:bookmarkStart w:id="407" w:name="_Toc22300229"/>
      <w:r w:rsidRPr="00CE7221">
        <w:rPr>
          <w:rFonts w:cs="Arial"/>
          <w:szCs w:val="24"/>
        </w:rPr>
        <w:t>Full (Convened) IRB Review Process</w:t>
      </w:r>
      <w:bookmarkEnd w:id="404"/>
      <w:bookmarkEnd w:id="405"/>
      <w:bookmarkEnd w:id="406"/>
      <w:bookmarkEnd w:id="407"/>
    </w:p>
    <w:p w:rsidR="00BB1F3B" w:rsidRPr="00CE7221" w:rsidRDefault="00BB1F3B" w:rsidP="00BB1F3B">
      <w:pPr>
        <w:rPr>
          <w:rFonts w:cs="Arial"/>
          <w:szCs w:val="24"/>
        </w:rPr>
      </w:pPr>
      <w:bookmarkStart w:id="408" w:name="9"/>
      <w:bookmarkStart w:id="409" w:name="bookmark8"/>
      <w:bookmarkEnd w:id="408"/>
      <w:bookmarkEnd w:id="409"/>
      <w:r w:rsidRPr="00CE7221">
        <w:rPr>
          <w:rFonts w:cs="Arial"/>
          <w:szCs w:val="24"/>
        </w:rPr>
        <w:lastRenderedPageBreak/>
        <w:t>It</w:t>
      </w:r>
      <w:r w:rsidRPr="00CE7221">
        <w:rPr>
          <w:rFonts w:cs="Arial"/>
          <w:spacing w:val="1"/>
          <w:szCs w:val="24"/>
        </w:rPr>
        <w:t xml:space="preserve"> </w:t>
      </w:r>
      <w:r w:rsidRPr="00CE7221">
        <w:rPr>
          <w:rFonts w:cs="Arial"/>
          <w:szCs w:val="24"/>
        </w:rPr>
        <w:t>is</w:t>
      </w:r>
      <w:r w:rsidRPr="00CE7221">
        <w:rPr>
          <w:rFonts w:cs="Arial"/>
          <w:spacing w:val="1"/>
          <w:szCs w:val="24"/>
        </w:rPr>
        <w:t xml:space="preserve"> </w:t>
      </w:r>
      <w:r w:rsidRPr="00CE7221">
        <w:rPr>
          <w:rFonts w:cs="Arial"/>
          <w:szCs w:val="24"/>
        </w:rPr>
        <w:t>the</w:t>
      </w:r>
      <w:r w:rsidRPr="00CE7221">
        <w:rPr>
          <w:rFonts w:cs="Arial"/>
          <w:spacing w:val="1"/>
          <w:szCs w:val="24"/>
        </w:rPr>
        <w:t xml:space="preserve"> </w:t>
      </w:r>
      <w:r w:rsidRPr="00CE7221">
        <w:rPr>
          <w:rFonts w:cs="Arial"/>
          <w:szCs w:val="24"/>
        </w:rPr>
        <w:t>resp</w:t>
      </w:r>
      <w:r w:rsidRPr="00CE7221">
        <w:rPr>
          <w:rFonts w:cs="Arial"/>
          <w:spacing w:val="2"/>
          <w:szCs w:val="24"/>
        </w:rPr>
        <w:t>o</w:t>
      </w:r>
      <w:r w:rsidRPr="00CE7221">
        <w:rPr>
          <w:rFonts w:cs="Arial"/>
          <w:szCs w:val="24"/>
        </w:rPr>
        <w:t>nsibility</w:t>
      </w:r>
      <w:r w:rsidRPr="00CE7221">
        <w:rPr>
          <w:rFonts w:cs="Arial"/>
          <w:spacing w:val="-2"/>
          <w:szCs w:val="24"/>
        </w:rPr>
        <w:t xml:space="preserve"> </w:t>
      </w:r>
      <w:r w:rsidRPr="00CE7221">
        <w:rPr>
          <w:rFonts w:cs="Arial"/>
          <w:szCs w:val="24"/>
        </w:rPr>
        <w:t>of</w:t>
      </w:r>
      <w:r w:rsidRPr="00CE7221">
        <w:rPr>
          <w:rFonts w:cs="Arial"/>
          <w:spacing w:val="5"/>
          <w:szCs w:val="24"/>
        </w:rPr>
        <w:t xml:space="preserve"> </w:t>
      </w:r>
      <w:r w:rsidRPr="00CE7221">
        <w:rPr>
          <w:rFonts w:cs="Arial"/>
          <w:szCs w:val="24"/>
        </w:rPr>
        <w:t>the</w:t>
      </w:r>
      <w:r w:rsidRPr="00CE7221">
        <w:rPr>
          <w:rFonts w:cs="Arial"/>
          <w:spacing w:val="1"/>
          <w:szCs w:val="24"/>
        </w:rPr>
        <w:t xml:space="preserve"> </w:t>
      </w:r>
      <w:r w:rsidR="004661EA" w:rsidRPr="00CE7221">
        <w:rPr>
          <w:rFonts w:cs="Arial"/>
          <w:spacing w:val="1"/>
          <w:szCs w:val="24"/>
        </w:rPr>
        <w:t xml:space="preserve">PI </w:t>
      </w:r>
      <w:r w:rsidRPr="00CE7221">
        <w:rPr>
          <w:rFonts w:cs="Arial"/>
          <w:szCs w:val="24"/>
        </w:rPr>
        <w:t>to</w:t>
      </w:r>
      <w:r w:rsidRPr="00CE7221">
        <w:rPr>
          <w:rFonts w:cs="Arial"/>
          <w:spacing w:val="1"/>
          <w:szCs w:val="24"/>
        </w:rPr>
        <w:t xml:space="preserve"> </w:t>
      </w:r>
      <w:r w:rsidRPr="00CE7221">
        <w:rPr>
          <w:rFonts w:cs="Arial"/>
          <w:szCs w:val="24"/>
        </w:rPr>
        <w:t>su</w:t>
      </w:r>
      <w:r w:rsidRPr="00CE7221">
        <w:rPr>
          <w:rFonts w:cs="Arial"/>
          <w:spacing w:val="2"/>
          <w:szCs w:val="24"/>
        </w:rPr>
        <w:t>b</w:t>
      </w:r>
      <w:r w:rsidRPr="00CE7221">
        <w:rPr>
          <w:rFonts w:cs="Arial"/>
          <w:szCs w:val="24"/>
        </w:rPr>
        <w:t>mit</w:t>
      </w:r>
      <w:r w:rsidRPr="00CE7221">
        <w:rPr>
          <w:rFonts w:cs="Arial"/>
          <w:spacing w:val="1"/>
          <w:szCs w:val="24"/>
        </w:rPr>
        <w:t xml:space="preserve"> all required materials and signatures </w:t>
      </w:r>
      <w:r w:rsidRPr="00CE7221">
        <w:rPr>
          <w:rFonts w:cs="Arial"/>
          <w:szCs w:val="24"/>
        </w:rPr>
        <w:t>a</w:t>
      </w:r>
      <w:r w:rsidR="00CD0E08" w:rsidRPr="00CE7221">
        <w:rPr>
          <w:rFonts w:cs="Arial"/>
          <w:szCs w:val="24"/>
        </w:rPr>
        <w:t xml:space="preserve">ccording to the posted schedule on the IRB website </w:t>
      </w:r>
      <w:r w:rsidRPr="00CE7221">
        <w:rPr>
          <w:rFonts w:cs="Arial"/>
          <w:spacing w:val="2"/>
          <w:szCs w:val="24"/>
        </w:rPr>
        <w:t>p</w:t>
      </w:r>
      <w:r w:rsidRPr="00CE7221">
        <w:rPr>
          <w:rFonts w:cs="Arial"/>
          <w:szCs w:val="24"/>
        </w:rPr>
        <w:t>rior</w:t>
      </w:r>
      <w:r w:rsidRPr="00CE7221">
        <w:rPr>
          <w:rFonts w:cs="Arial"/>
          <w:spacing w:val="1"/>
          <w:szCs w:val="24"/>
        </w:rPr>
        <w:t xml:space="preserve"> </w:t>
      </w:r>
      <w:r w:rsidRPr="00CE7221">
        <w:rPr>
          <w:rFonts w:cs="Arial"/>
          <w:szCs w:val="24"/>
        </w:rPr>
        <w:t>to</w:t>
      </w:r>
      <w:r w:rsidRPr="00CE7221">
        <w:rPr>
          <w:rFonts w:cs="Arial"/>
          <w:spacing w:val="1"/>
          <w:szCs w:val="24"/>
        </w:rPr>
        <w:t xml:space="preserve"> </w:t>
      </w:r>
      <w:r w:rsidRPr="00CE7221">
        <w:rPr>
          <w:rFonts w:cs="Arial"/>
          <w:szCs w:val="24"/>
        </w:rPr>
        <w:t>a</w:t>
      </w:r>
      <w:r w:rsidRPr="00CE7221">
        <w:rPr>
          <w:rFonts w:cs="Arial"/>
          <w:spacing w:val="1"/>
          <w:szCs w:val="24"/>
        </w:rPr>
        <w:t xml:space="preserve"> </w:t>
      </w:r>
      <w:r w:rsidRPr="00CE7221">
        <w:rPr>
          <w:rFonts w:cs="Arial"/>
          <w:szCs w:val="24"/>
        </w:rPr>
        <w:t>sche</w:t>
      </w:r>
      <w:r w:rsidRPr="00CE7221">
        <w:rPr>
          <w:rFonts w:cs="Arial"/>
          <w:spacing w:val="2"/>
          <w:szCs w:val="24"/>
        </w:rPr>
        <w:t>d</w:t>
      </w:r>
      <w:r w:rsidRPr="00CE7221">
        <w:rPr>
          <w:rFonts w:cs="Arial"/>
          <w:szCs w:val="24"/>
        </w:rPr>
        <w:t>uled</w:t>
      </w:r>
      <w:r w:rsidRPr="00CE7221">
        <w:rPr>
          <w:rFonts w:cs="Arial"/>
          <w:spacing w:val="3"/>
          <w:szCs w:val="24"/>
        </w:rPr>
        <w:t xml:space="preserve"> </w:t>
      </w:r>
      <w:r w:rsidRPr="00CE7221">
        <w:rPr>
          <w:rFonts w:cs="Arial"/>
          <w:szCs w:val="24"/>
        </w:rPr>
        <w:t>IRB</w:t>
      </w:r>
      <w:r w:rsidRPr="00CE7221">
        <w:rPr>
          <w:rFonts w:cs="Arial"/>
          <w:spacing w:val="1"/>
          <w:szCs w:val="24"/>
        </w:rPr>
        <w:t xml:space="preserve"> </w:t>
      </w:r>
      <w:r w:rsidRPr="00CE7221">
        <w:rPr>
          <w:rFonts w:cs="Arial"/>
          <w:szCs w:val="24"/>
        </w:rPr>
        <w:t>me</w:t>
      </w:r>
      <w:r w:rsidRPr="00CE7221">
        <w:rPr>
          <w:rFonts w:cs="Arial"/>
          <w:spacing w:val="2"/>
          <w:szCs w:val="24"/>
        </w:rPr>
        <w:t>e</w:t>
      </w:r>
      <w:r w:rsidRPr="00CE7221">
        <w:rPr>
          <w:rFonts w:cs="Arial"/>
          <w:szCs w:val="24"/>
        </w:rPr>
        <w:t>ting, unless special extenuating circumstances are approved by the Executive Director, Vice-Chair, or IRB Chair.</w:t>
      </w:r>
    </w:p>
    <w:p w:rsidR="00BE7C56" w:rsidRPr="00CE7221" w:rsidRDefault="00BE7C56" w:rsidP="00B35C9A">
      <w:pPr>
        <w:pStyle w:val="Heading4"/>
      </w:pPr>
      <w:r w:rsidRPr="00CE7221">
        <w:t>Submission Events Which Require Full IRB Review</w:t>
      </w:r>
    </w:p>
    <w:p w:rsidR="006461F2" w:rsidRPr="00CE7221" w:rsidRDefault="006461F2" w:rsidP="00BE320D">
      <w:pPr>
        <w:spacing w:before="0" w:after="0" w:line="240" w:lineRule="auto"/>
        <w:rPr>
          <w:rFonts w:cs="Arial"/>
          <w:szCs w:val="24"/>
        </w:rPr>
      </w:pPr>
    </w:p>
    <w:p w:rsidR="00BE7C56" w:rsidRPr="00CE7221" w:rsidRDefault="00BE7C56" w:rsidP="00BE320D">
      <w:pPr>
        <w:spacing w:before="0" w:after="0" w:line="240" w:lineRule="auto"/>
        <w:rPr>
          <w:rFonts w:cs="Arial"/>
          <w:szCs w:val="24"/>
        </w:rPr>
      </w:pPr>
      <w:r w:rsidRPr="00CE7221">
        <w:rPr>
          <w:rFonts w:cs="Arial"/>
          <w:szCs w:val="24"/>
        </w:rPr>
        <w:t xml:space="preserve">Other than </w:t>
      </w:r>
      <w:r w:rsidR="00F53000" w:rsidRPr="00CE7221">
        <w:rPr>
          <w:rFonts w:cs="Arial"/>
          <w:szCs w:val="24"/>
        </w:rPr>
        <w:t xml:space="preserve">the </w:t>
      </w:r>
      <w:r w:rsidRPr="00CE7221">
        <w:rPr>
          <w:rFonts w:cs="Arial"/>
          <w:szCs w:val="24"/>
        </w:rPr>
        <w:t xml:space="preserve">initial </w:t>
      </w:r>
      <w:r w:rsidR="00F53000" w:rsidRPr="00CE7221">
        <w:rPr>
          <w:rFonts w:cs="Arial"/>
          <w:szCs w:val="24"/>
        </w:rPr>
        <w:t xml:space="preserve">or continuing </w:t>
      </w:r>
      <w:r w:rsidR="006461F2" w:rsidRPr="00CE7221">
        <w:rPr>
          <w:rFonts w:cs="Arial"/>
          <w:szCs w:val="24"/>
        </w:rPr>
        <w:t>review</w:t>
      </w:r>
      <w:r w:rsidR="00F53000" w:rsidRPr="00CE7221">
        <w:rPr>
          <w:rFonts w:cs="Arial"/>
          <w:szCs w:val="24"/>
        </w:rPr>
        <w:t xml:space="preserve"> submissions that </w:t>
      </w:r>
      <w:r w:rsidRPr="00CE7221">
        <w:rPr>
          <w:rFonts w:cs="Arial"/>
          <w:szCs w:val="24"/>
        </w:rPr>
        <w:t xml:space="preserve">require full board review (described elsewhere in this policy), the </w:t>
      </w:r>
      <w:r w:rsidR="006461F2" w:rsidRPr="00CE7221">
        <w:rPr>
          <w:rFonts w:cs="Arial"/>
          <w:szCs w:val="24"/>
        </w:rPr>
        <w:t xml:space="preserve">IRB must review the following </w:t>
      </w:r>
      <w:r w:rsidRPr="00CE7221">
        <w:rPr>
          <w:rFonts w:cs="Arial"/>
          <w:szCs w:val="24"/>
        </w:rPr>
        <w:t xml:space="preserve">submission events </w:t>
      </w:r>
      <w:r w:rsidR="006461F2" w:rsidRPr="00CE7221">
        <w:rPr>
          <w:rFonts w:cs="Arial"/>
          <w:szCs w:val="24"/>
        </w:rPr>
        <w:t xml:space="preserve">by </w:t>
      </w:r>
      <w:r w:rsidRPr="00CE7221">
        <w:rPr>
          <w:rFonts w:cs="Arial"/>
          <w:szCs w:val="24"/>
        </w:rPr>
        <w:t>the full IRB:</w:t>
      </w:r>
    </w:p>
    <w:p w:rsidR="000C7828" w:rsidRPr="00CE7221" w:rsidRDefault="000C7828" w:rsidP="00BE320D">
      <w:pPr>
        <w:pStyle w:val="ListParagraph"/>
        <w:numPr>
          <w:ilvl w:val="0"/>
          <w:numId w:val="118"/>
        </w:numPr>
        <w:spacing w:before="0" w:after="0" w:line="240" w:lineRule="auto"/>
        <w:rPr>
          <w:rFonts w:cs="Arial"/>
          <w:szCs w:val="24"/>
        </w:rPr>
      </w:pPr>
      <w:r w:rsidRPr="00CE7221">
        <w:rPr>
          <w:rFonts w:cs="Arial"/>
          <w:szCs w:val="24"/>
        </w:rPr>
        <w:t xml:space="preserve">Amendments </w:t>
      </w:r>
      <w:r w:rsidR="006461F2" w:rsidRPr="00CE7221">
        <w:rPr>
          <w:rFonts w:cs="Arial"/>
          <w:szCs w:val="24"/>
        </w:rPr>
        <w:t xml:space="preserve">changing the level of </w:t>
      </w:r>
      <w:r w:rsidRPr="00CE7221">
        <w:rPr>
          <w:rFonts w:cs="Arial"/>
          <w:szCs w:val="24"/>
        </w:rPr>
        <w:t>risk of the study to greater than minimal risk.</w:t>
      </w:r>
    </w:p>
    <w:p w:rsidR="00BE7C56" w:rsidRPr="00CE7221" w:rsidRDefault="006461F2" w:rsidP="00BE320D">
      <w:pPr>
        <w:pStyle w:val="ListParagraph"/>
        <w:numPr>
          <w:ilvl w:val="0"/>
          <w:numId w:val="118"/>
        </w:numPr>
        <w:spacing w:before="0" w:after="0" w:line="240" w:lineRule="auto"/>
        <w:rPr>
          <w:rFonts w:cs="Arial"/>
          <w:szCs w:val="24"/>
        </w:rPr>
      </w:pPr>
      <w:r w:rsidRPr="00CE7221">
        <w:rPr>
          <w:rFonts w:cs="Arial"/>
          <w:szCs w:val="24"/>
        </w:rPr>
        <w:t xml:space="preserve">When an IRB member </w:t>
      </w:r>
      <w:r w:rsidR="00553AB2" w:rsidRPr="00CE7221">
        <w:rPr>
          <w:rFonts w:cs="Arial"/>
          <w:szCs w:val="24"/>
        </w:rPr>
        <w:t xml:space="preserve">determines and requires </w:t>
      </w:r>
      <w:r w:rsidR="000C7828" w:rsidRPr="00CE7221">
        <w:rPr>
          <w:rFonts w:cs="Arial"/>
          <w:szCs w:val="24"/>
        </w:rPr>
        <w:t>full board</w:t>
      </w:r>
      <w:r w:rsidR="00553AB2" w:rsidRPr="00CE7221">
        <w:rPr>
          <w:rFonts w:cs="Arial"/>
          <w:szCs w:val="24"/>
        </w:rPr>
        <w:t xml:space="preserve"> and documents the reason for such referral.</w:t>
      </w:r>
    </w:p>
    <w:p w:rsidR="00F53000" w:rsidRPr="00CE7221" w:rsidRDefault="00F53000" w:rsidP="00BE320D">
      <w:pPr>
        <w:pStyle w:val="ListParagraph"/>
        <w:numPr>
          <w:ilvl w:val="0"/>
          <w:numId w:val="118"/>
        </w:numPr>
        <w:spacing w:before="0" w:after="0" w:line="240" w:lineRule="auto"/>
        <w:rPr>
          <w:rFonts w:cs="Arial"/>
          <w:szCs w:val="24"/>
        </w:rPr>
      </w:pPr>
      <w:r w:rsidRPr="00CE7221">
        <w:rPr>
          <w:rFonts w:cs="Arial"/>
          <w:szCs w:val="24"/>
        </w:rPr>
        <w:t>When determining or confirming serious or continuing noncompliance.</w:t>
      </w:r>
    </w:p>
    <w:p w:rsidR="00BB1F3B" w:rsidRPr="00CE7221" w:rsidRDefault="00BB1F3B" w:rsidP="00BB1F3B">
      <w:pPr>
        <w:pStyle w:val="Heading4"/>
        <w:rPr>
          <w:rFonts w:cs="Arial"/>
          <w:szCs w:val="24"/>
        </w:rPr>
      </w:pPr>
      <w:bookmarkStart w:id="410" w:name="_Toc133103513"/>
      <w:bookmarkStart w:id="411" w:name="_Toc142022341"/>
      <w:bookmarkStart w:id="412" w:name="_Toc241889619"/>
      <w:r w:rsidRPr="00CE7221">
        <w:rPr>
          <w:rFonts w:cs="Arial"/>
          <w:szCs w:val="24"/>
        </w:rPr>
        <w:t>Pre-Meeting Distribution of Documents</w:t>
      </w:r>
      <w:bookmarkEnd w:id="410"/>
      <w:bookmarkEnd w:id="411"/>
      <w:bookmarkEnd w:id="412"/>
    </w:p>
    <w:p w:rsidR="00743DD6" w:rsidRPr="00CE7221" w:rsidRDefault="00BB1F3B">
      <w:pPr>
        <w:rPr>
          <w:rFonts w:cs="Arial"/>
          <w:szCs w:val="24"/>
        </w:rPr>
      </w:pPr>
      <w:r w:rsidRPr="00CE7221">
        <w:rPr>
          <w:rFonts w:cs="Arial"/>
          <w:szCs w:val="24"/>
        </w:rPr>
        <w:t xml:space="preserve">The </w:t>
      </w:r>
      <w:r w:rsidR="000B15E6" w:rsidRPr="00CE7221">
        <w:rPr>
          <w:rFonts w:cs="Arial"/>
          <w:szCs w:val="24"/>
        </w:rPr>
        <w:t xml:space="preserve">IRB administrative staff prepare the </w:t>
      </w:r>
      <w:r w:rsidRPr="00CE7221">
        <w:rPr>
          <w:rFonts w:cs="Arial"/>
          <w:szCs w:val="24"/>
        </w:rPr>
        <w:t xml:space="preserve">meeting agenda </w:t>
      </w:r>
      <w:r w:rsidR="000B15E6" w:rsidRPr="00CE7221">
        <w:rPr>
          <w:rFonts w:cs="Arial"/>
          <w:szCs w:val="24"/>
        </w:rPr>
        <w:t>a</w:t>
      </w:r>
      <w:r w:rsidRPr="00CE7221">
        <w:rPr>
          <w:rFonts w:cs="Arial"/>
          <w:szCs w:val="24"/>
        </w:rPr>
        <w:t>nd ma</w:t>
      </w:r>
      <w:r w:rsidR="000B15E6" w:rsidRPr="00CE7221">
        <w:rPr>
          <w:rFonts w:cs="Arial"/>
          <w:szCs w:val="24"/>
        </w:rPr>
        <w:t xml:space="preserve">ke it </w:t>
      </w:r>
      <w:r w:rsidRPr="00CE7221">
        <w:rPr>
          <w:rFonts w:cs="Arial"/>
          <w:szCs w:val="24"/>
        </w:rPr>
        <w:t xml:space="preserve">available to the IRB Members prior to the meeting.  All IRB Members receive access to </w:t>
      </w:r>
      <w:r w:rsidR="00CD0E08" w:rsidRPr="00CE7221">
        <w:rPr>
          <w:rFonts w:cs="Arial"/>
          <w:szCs w:val="24"/>
        </w:rPr>
        <w:t xml:space="preserve">agenda and all submission </w:t>
      </w:r>
      <w:r w:rsidRPr="00CE7221">
        <w:rPr>
          <w:rFonts w:cs="Arial"/>
          <w:szCs w:val="24"/>
        </w:rPr>
        <w:t xml:space="preserve">materials, </w:t>
      </w:r>
      <w:r w:rsidR="006D28F3" w:rsidRPr="00CE7221">
        <w:rPr>
          <w:rFonts w:cs="Arial"/>
          <w:szCs w:val="24"/>
        </w:rPr>
        <w:t>approximately</w:t>
      </w:r>
      <w:r w:rsidR="006D28F3" w:rsidRPr="00CE7221" w:rsidDel="006D28F3">
        <w:rPr>
          <w:rFonts w:cs="Arial"/>
          <w:szCs w:val="24"/>
        </w:rPr>
        <w:t xml:space="preserve"> </w:t>
      </w:r>
      <w:r w:rsidRPr="00CE7221">
        <w:rPr>
          <w:rFonts w:cs="Arial"/>
          <w:szCs w:val="24"/>
        </w:rPr>
        <w:t xml:space="preserve">five (5) business days before the scheduled meeting to allow sufficient time for the review process. Prior meeting IRB Minutes, applicable business items and audits, and appropriate continuing education materials will be made available approximately </w:t>
      </w:r>
      <w:r w:rsidR="00CD0E08" w:rsidRPr="00CE7221">
        <w:rPr>
          <w:rFonts w:cs="Arial"/>
          <w:szCs w:val="24"/>
        </w:rPr>
        <w:t xml:space="preserve">five (5) business days </w:t>
      </w:r>
      <w:r w:rsidRPr="00CE7221">
        <w:rPr>
          <w:rFonts w:cs="Arial"/>
          <w:szCs w:val="24"/>
        </w:rPr>
        <w:t xml:space="preserve">before the </w:t>
      </w:r>
      <w:r w:rsidR="0001782B" w:rsidRPr="00CE7221">
        <w:rPr>
          <w:rFonts w:cs="Arial"/>
          <w:szCs w:val="24"/>
        </w:rPr>
        <w:t>scheduled meeting, if feasible</w:t>
      </w:r>
      <w:r w:rsidR="000B15E6" w:rsidRPr="00CE7221">
        <w:rPr>
          <w:rFonts w:cs="Arial"/>
          <w:szCs w:val="24"/>
        </w:rPr>
        <w:t xml:space="preserve">; however, </w:t>
      </w:r>
      <w:r w:rsidR="0001782B" w:rsidRPr="00CE7221">
        <w:rPr>
          <w:rFonts w:cs="Arial"/>
          <w:szCs w:val="24"/>
        </w:rPr>
        <w:t xml:space="preserve">late submissions may </w:t>
      </w:r>
      <w:bookmarkStart w:id="413" w:name="Page_11"/>
      <w:bookmarkEnd w:id="413"/>
      <w:r w:rsidR="0001782B" w:rsidRPr="00CE7221">
        <w:rPr>
          <w:rFonts w:cs="Arial"/>
          <w:spacing w:val="1"/>
          <w:szCs w:val="24"/>
        </w:rPr>
        <w:t xml:space="preserve">be </w:t>
      </w:r>
      <w:r w:rsidR="00A928A8" w:rsidRPr="00CE7221">
        <w:rPr>
          <w:rFonts w:cs="Arial"/>
          <w:spacing w:val="2"/>
          <w:szCs w:val="24"/>
        </w:rPr>
        <w:t>approved by the IRB Chair, Vice Chair, or Executive Director</w:t>
      </w:r>
      <w:r w:rsidRPr="00CE7221">
        <w:rPr>
          <w:rFonts w:cs="Arial"/>
          <w:szCs w:val="24"/>
        </w:rPr>
        <w:t>.</w:t>
      </w:r>
      <w:r w:rsidRPr="00CE7221">
        <w:rPr>
          <w:rFonts w:cs="Arial"/>
          <w:spacing w:val="1"/>
          <w:szCs w:val="24"/>
        </w:rPr>
        <w:t xml:space="preserve"> </w:t>
      </w:r>
      <w:r w:rsidR="000B15E6" w:rsidRPr="00CE7221">
        <w:rPr>
          <w:rFonts w:cs="Arial"/>
          <w:szCs w:val="24"/>
        </w:rPr>
        <w:t xml:space="preserve">All </w:t>
      </w:r>
      <w:r w:rsidR="00743DD6" w:rsidRPr="00CE7221">
        <w:rPr>
          <w:rFonts w:cs="Arial"/>
          <w:szCs w:val="24"/>
        </w:rPr>
        <w:t xml:space="preserve">IRB Members </w:t>
      </w:r>
      <w:r w:rsidR="000B15E6" w:rsidRPr="00CE7221">
        <w:rPr>
          <w:rFonts w:cs="Arial"/>
          <w:szCs w:val="24"/>
        </w:rPr>
        <w:t xml:space="preserve">should </w:t>
      </w:r>
      <w:r w:rsidR="00743DD6" w:rsidRPr="00CE7221">
        <w:rPr>
          <w:rFonts w:cs="Arial"/>
          <w:szCs w:val="24"/>
        </w:rPr>
        <w:t>review all studies</w:t>
      </w:r>
      <w:r w:rsidR="000B15E6" w:rsidRPr="00CE7221">
        <w:rPr>
          <w:rFonts w:cs="Arial"/>
          <w:szCs w:val="24"/>
        </w:rPr>
        <w:t xml:space="preserve"> requiring full IRB review.</w:t>
      </w:r>
    </w:p>
    <w:p w:rsidR="00BB1F3B" w:rsidRPr="00CE7221" w:rsidRDefault="00BB1F3B" w:rsidP="00BB1F3B">
      <w:pPr>
        <w:pStyle w:val="Heading4"/>
        <w:rPr>
          <w:rFonts w:cs="Arial"/>
          <w:szCs w:val="24"/>
        </w:rPr>
      </w:pPr>
      <w:r w:rsidRPr="00CE7221">
        <w:rPr>
          <w:rFonts w:cs="Arial"/>
          <w:szCs w:val="24"/>
        </w:rPr>
        <w:t xml:space="preserve">Investigator Attendance </w:t>
      </w:r>
    </w:p>
    <w:p w:rsidR="008924E3" w:rsidRPr="00CE7221" w:rsidRDefault="00BB1F3B" w:rsidP="00BB1F3B">
      <w:pPr>
        <w:rPr>
          <w:rFonts w:cs="Arial"/>
          <w:szCs w:val="24"/>
        </w:rPr>
      </w:pPr>
      <w:r w:rsidRPr="00CE7221">
        <w:rPr>
          <w:rFonts w:cs="Arial"/>
          <w:szCs w:val="24"/>
        </w:rPr>
        <w:t xml:space="preserve">To improve efficiencies and communication </w:t>
      </w:r>
      <w:r w:rsidR="000B15E6" w:rsidRPr="00CE7221">
        <w:rPr>
          <w:rFonts w:cs="Arial"/>
          <w:szCs w:val="24"/>
        </w:rPr>
        <w:t xml:space="preserve">regarding </w:t>
      </w:r>
      <w:r w:rsidR="0001782B" w:rsidRPr="00CE7221">
        <w:rPr>
          <w:rFonts w:cs="Arial"/>
          <w:szCs w:val="24"/>
          <w:bdr w:val="none" w:sz="0" w:space="0" w:color="auto" w:frame="1"/>
        </w:rPr>
        <w:t>any new study</w:t>
      </w:r>
      <w:r w:rsidRPr="00CE7221">
        <w:rPr>
          <w:rFonts w:cs="Arial"/>
          <w:szCs w:val="24"/>
          <w:bdr w:val="none" w:sz="0" w:space="0" w:color="auto" w:frame="1"/>
        </w:rPr>
        <w:t xml:space="preserve"> undergoing </w:t>
      </w:r>
      <w:r w:rsidR="0001782B" w:rsidRPr="00CE7221">
        <w:rPr>
          <w:rFonts w:cs="Arial"/>
          <w:szCs w:val="24"/>
          <w:bdr w:val="none" w:sz="0" w:space="0" w:color="auto" w:frame="1"/>
        </w:rPr>
        <w:t xml:space="preserve">initial </w:t>
      </w:r>
      <w:r w:rsidRPr="00CE7221">
        <w:rPr>
          <w:rFonts w:cs="Arial"/>
          <w:szCs w:val="24"/>
          <w:bdr w:val="none" w:sz="0" w:space="0" w:color="auto" w:frame="1"/>
        </w:rPr>
        <w:t>review by the full committee</w:t>
      </w:r>
      <w:r w:rsidR="000B15E6" w:rsidRPr="00CE7221">
        <w:rPr>
          <w:rFonts w:cs="Arial"/>
          <w:szCs w:val="24"/>
          <w:bdr w:val="none" w:sz="0" w:space="0" w:color="auto" w:frame="1"/>
        </w:rPr>
        <w:t xml:space="preserve">, the IRB invites the PI </w:t>
      </w:r>
      <w:r w:rsidRPr="00CE7221">
        <w:rPr>
          <w:rFonts w:cs="Arial"/>
          <w:szCs w:val="24"/>
        </w:rPr>
        <w:t>to attend</w:t>
      </w:r>
      <w:r w:rsidR="0001782B" w:rsidRPr="00CE7221">
        <w:rPr>
          <w:rFonts w:cs="Arial"/>
          <w:szCs w:val="24"/>
        </w:rPr>
        <w:t xml:space="preserve"> to </w:t>
      </w:r>
      <w:r w:rsidRPr="00CE7221">
        <w:rPr>
          <w:rFonts w:cs="Arial"/>
          <w:szCs w:val="24"/>
        </w:rPr>
        <w:t xml:space="preserve">present the study and answer any questions of the IRB. </w:t>
      </w:r>
      <w:r w:rsidR="006D28F3" w:rsidRPr="00CE7221">
        <w:rPr>
          <w:rFonts w:cs="Arial"/>
          <w:szCs w:val="24"/>
        </w:rPr>
        <w:t xml:space="preserve"> It is in the best interest of the PI to attend or call into the meeting.  </w:t>
      </w:r>
      <w:r w:rsidR="0001782B" w:rsidRPr="00CE7221">
        <w:rPr>
          <w:rFonts w:cs="Arial"/>
          <w:szCs w:val="24"/>
        </w:rPr>
        <w:t>Study team members may also attend with or on behalf of the PI</w:t>
      </w:r>
      <w:r w:rsidR="006D28F3" w:rsidRPr="00CE7221">
        <w:rPr>
          <w:rFonts w:cs="Arial"/>
          <w:szCs w:val="24"/>
        </w:rPr>
        <w:t xml:space="preserve">; however, if </w:t>
      </w:r>
      <w:r w:rsidR="000B15E6" w:rsidRPr="00CE7221">
        <w:rPr>
          <w:rFonts w:cs="Arial"/>
          <w:szCs w:val="24"/>
        </w:rPr>
        <w:t xml:space="preserve">they cannot answer IRB </w:t>
      </w:r>
      <w:r w:rsidR="006D28F3" w:rsidRPr="00CE7221">
        <w:rPr>
          <w:rFonts w:cs="Arial"/>
          <w:szCs w:val="24"/>
        </w:rPr>
        <w:t>questions</w:t>
      </w:r>
      <w:r w:rsidR="000B15E6" w:rsidRPr="00CE7221">
        <w:rPr>
          <w:rFonts w:cs="Arial"/>
          <w:szCs w:val="24"/>
        </w:rPr>
        <w:t xml:space="preserve">, </w:t>
      </w:r>
      <w:r w:rsidR="006D28F3" w:rsidRPr="00CE7221">
        <w:rPr>
          <w:rFonts w:cs="Arial"/>
          <w:szCs w:val="24"/>
        </w:rPr>
        <w:t xml:space="preserve">the IRB may need to disapprove the study or require additional modifications or clarifications in order to grant final approval. </w:t>
      </w:r>
    </w:p>
    <w:p w:rsidR="0001782B" w:rsidRPr="00CE7221" w:rsidRDefault="00C74BC7" w:rsidP="00BB1F3B">
      <w:pPr>
        <w:rPr>
          <w:rFonts w:cs="Arial"/>
          <w:szCs w:val="24"/>
        </w:rPr>
      </w:pPr>
      <w:r w:rsidRPr="00CE7221">
        <w:rPr>
          <w:rFonts w:cs="Arial"/>
          <w:szCs w:val="24"/>
        </w:rPr>
        <w:t>T</w:t>
      </w:r>
      <w:r w:rsidR="008924E3" w:rsidRPr="00CE7221">
        <w:rPr>
          <w:rFonts w:cs="Arial"/>
          <w:szCs w:val="24"/>
        </w:rPr>
        <w:t>he PI ma</w:t>
      </w:r>
      <w:r w:rsidRPr="00CE7221">
        <w:rPr>
          <w:rFonts w:cs="Arial"/>
          <w:szCs w:val="24"/>
        </w:rPr>
        <w:t>y</w:t>
      </w:r>
      <w:r w:rsidR="008924E3" w:rsidRPr="00CE7221">
        <w:rPr>
          <w:rFonts w:cs="Arial"/>
          <w:szCs w:val="24"/>
        </w:rPr>
        <w:t xml:space="preserve"> attend via teleconference </w:t>
      </w:r>
      <w:r w:rsidR="00553D90" w:rsidRPr="00CE7221">
        <w:rPr>
          <w:rFonts w:cs="Arial"/>
          <w:szCs w:val="24"/>
        </w:rPr>
        <w:t xml:space="preserve">if </w:t>
      </w:r>
      <w:r w:rsidR="008924E3" w:rsidRPr="00CE7221">
        <w:rPr>
          <w:rFonts w:cs="Arial"/>
          <w:szCs w:val="24"/>
        </w:rPr>
        <w:t xml:space="preserve">they cannot physically be present at the meeting. </w:t>
      </w:r>
    </w:p>
    <w:p w:rsidR="00BB1F3B" w:rsidRPr="00CE7221" w:rsidRDefault="00BB1F3B" w:rsidP="00BB1F3B">
      <w:pPr>
        <w:pStyle w:val="Heading4"/>
        <w:rPr>
          <w:rFonts w:cs="Arial"/>
          <w:szCs w:val="24"/>
        </w:rPr>
      </w:pPr>
      <w:r w:rsidRPr="00CE7221">
        <w:rPr>
          <w:rFonts w:cs="Arial"/>
          <w:szCs w:val="24"/>
        </w:rPr>
        <w:t>IRB Attendance, Quorum, and Voting</w:t>
      </w:r>
    </w:p>
    <w:p w:rsidR="00BB1F3B" w:rsidRPr="00CE7221" w:rsidRDefault="00BB1F3B" w:rsidP="00BB1F3B">
      <w:pPr>
        <w:rPr>
          <w:rFonts w:cs="Arial"/>
          <w:szCs w:val="24"/>
        </w:rPr>
      </w:pPr>
      <w:r w:rsidRPr="00CE7221">
        <w:rPr>
          <w:rFonts w:cs="Arial"/>
          <w:spacing w:val="1"/>
          <w:szCs w:val="24"/>
        </w:rPr>
        <w:t>B</w:t>
      </w:r>
      <w:r w:rsidRPr="00CE7221">
        <w:rPr>
          <w:rFonts w:cs="Arial"/>
          <w:szCs w:val="24"/>
        </w:rPr>
        <w:t>y</w:t>
      </w:r>
      <w:r w:rsidRPr="00CE7221">
        <w:rPr>
          <w:rFonts w:cs="Arial"/>
          <w:spacing w:val="-2"/>
          <w:szCs w:val="24"/>
        </w:rPr>
        <w:t xml:space="preserve"> r</w:t>
      </w:r>
      <w:r w:rsidRPr="00CE7221">
        <w:rPr>
          <w:rFonts w:cs="Arial"/>
          <w:spacing w:val="1"/>
          <w:szCs w:val="24"/>
        </w:rPr>
        <w:t>e</w:t>
      </w:r>
      <w:r w:rsidRPr="00CE7221">
        <w:rPr>
          <w:rFonts w:cs="Arial"/>
          <w:spacing w:val="-2"/>
          <w:szCs w:val="24"/>
        </w:rPr>
        <w:t>g</w:t>
      </w:r>
      <w:r w:rsidRPr="00CE7221">
        <w:rPr>
          <w:rFonts w:cs="Arial"/>
          <w:spacing w:val="1"/>
          <w:szCs w:val="24"/>
        </w:rPr>
        <w:t>ul</w:t>
      </w:r>
      <w:r w:rsidRPr="00CE7221">
        <w:rPr>
          <w:rFonts w:cs="Arial"/>
          <w:spacing w:val="-1"/>
          <w:szCs w:val="24"/>
        </w:rPr>
        <w:t>a</w:t>
      </w:r>
      <w:r w:rsidRPr="00CE7221">
        <w:rPr>
          <w:rFonts w:cs="Arial"/>
          <w:spacing w:val="1"/>
          <w:szCs w:val="24"/>
        </w:rPr>
        <w:t>t</w:t>
      </w:r>
      <w:r w:rsidRPr="00CE7221">
        <w:rPr>
          <w:rFonts w:cs="Arial"/>
          <w:spacing w:val="-2"/>
          <w:szCs w:val="24"/>
        </w:rPr>
        <w:t>i</w:t>
      </w:r>
      <w:r w:rsidRPr="00CE7221">
        <w:rPr>
          <w:rFonts w:cs="Arial"/>
          <w:spacing w:val="1"/>
          <w:szCs w:val="24"/>
        </w:rPr>
        <w:t>on</w:t>
      </w:r>
      <w:r w:rsidRPr="00CE7221">
        <w:rPr>
          <w:rFonts w:cs="Arial"/>
          <w:szCs w:val="24"/>
        </w:rPr>
        <w:t>,</w:t>
      </w:r>
      <w:r w:rsidRPr="00CE7221">
        <w:rPr>
          <w:rFonts w:cs="Arial"/>
          <w:spacing w:val="2"/>
          <w:szCs w:val="24"/>
        </w:rPr>
        <w:t xml:space="preserve"> </w:t>
      </w:r>
      <w:r w:rsidRPr="00CE7221">
        <w:rPr>
          <w:rFonts w:cs="Arial"/>
          <w:spacing w:val="1"/>
          <w:szCs w:val="24"/>
        </w:rPr>
        <w:t>fi</w:t>
      </w:r>
      <w:r w:rsidRPr="00CE7221">
        <w:rPr>
          <w:rFonts w:cs="Arial"/>
          <w:spacing w:val="-1"/>
          <w:szCs w:val="24"/>
        </w:rPr>
        <w:t>n</w:t>
      </w:r>
      <w:r w:rsidRPr="00CE7221">
        <w:rPr>
          <w:rFonts w:cs="Arial"/>
          <w:spacing w:val="1"/>
          <w:szCs w:val="24"/>
        </w:rPr>
        <w:t>a</w:t>
      </w:r>
      <w:r w:rsidRPr="00CE7221">
        <w:rPr>
          <w:rFonts w:cs="Arial"/>
          <w:szCs w:val="24"/>
        </w:rPr>
        <w:t>l</w:t>
      </w:r>
      <w:r w:rsidRPr="00CE7221">
        <w:rPr>
          <w:rFonts w:cs="Arial"/>
          <w:spacing w:val="-1"/>
          <w:szCs w:val="24"/>
        </w:rPr>
        <w:t xml:space="preserve"> </w:t>
      </w:r>
      <w:r w:rsidRPr="00CE7221">
        <w:rPr>
          <w:rFonts w:cs="Arial"/>
          <w:spacing w:val="1"/>
          <w:szCs w:val="24"/>
        </w:rPr>
        <w:t>ac</w:t>
      </w:r>
      <w:r w:rsidRPr="00CE7221">
        <w:rPr>
          <w:rFonts w:cs="Arial"/>
          <w:spacing w:val="-1"/>
          <w:szCs w:val="24"/>
        </w:rPr>
        <w:t>t</w:t>
      </w:r>
      <w:r w:rsidRPr="00CE7221">
        <w:rPr>
          <w:rFonts w:cs="Arial"/>
          <w:spacing w:val="1"/>
          <w:szCs w:val="24"/>
        </w:rPr>
        <w:t>io</w:t>
      </w:r>
      <w:r w:rsidRPr="00CE7221">
        <w:rPr>
          <w:rFonts w:cs="Arial"/>
          <w:szCs w:val="24"/>
        </w:rPr>
        <w:t>n</w:t>
      </w:r>
      <w:r w:rsidR="00B17DC4" w:rsidRPr="00CE7221">
        <w:rPr>
          <w:rFonts w:cs="Arial"/>
          <w:szCs w:val="24"/>
        </w:rPr>
        <w:t>s</w:t>
      </w:r>
      <w:r w:rsidRPr="00CE7221">
        <w:rPr>
          <w:rFonts w:cs="Arial"/>
          <w:szCs w:val="24"/>
        </w:rPr>
        <w:t xml:space="preserve"> </w:t>
      </w:r>
      <w:r w:rsidRPr="00CE7221">
        <w:rPr>
          <w:rFonts w:cs="Arial"/>
          <w:spacing w:val="1"/>
          <w:szCs w:val="24"/>
        </w:rPr>
        <w:t>o</w:t>
      </w:r>
      <w:r w:rsidRPr="00CE7221">
        <w:rPr>
          <w:rFonts w:cs="Arial"/>
          <w:szCs w:val="24"/>
        </w:rPr>
        <w:t>n</w:t>
      </w:r>
      <w:r w:rsidRPr="00CE7221">
        <w:rPr>
          <w:rFonts w:cs="Arial"/>
          <w:spacing w:val="2"/>
          <w:szCs w:val="24"/>
        </w:rPr>
        <w:t xml:space="preserve"> </w:t>
      </w:r>
      <w:r w:rsidRPr="00CE7221">
        <w:rPr>
          <w:rFonts w:cs="Arial"/>
          <w:spacing w:val="-1"/>
          <w:szCs w:val="24"/>
        </w:rPr>
        <w:t>p</w:t>
      </w:r>
      <w:r w:rsidRPr="00CE7221">
        <w:rPr>
          <w:rFonts w:cs="Arial"/>
          <w:spacing w:val="1"/>
          <w:szCs w:val="24"/>
        </w:rPr>
        <w:t>r</w:t>
      </w:r>
      <w:r w:rsidRPr="00CE7221">
        <w:rPr>
          <w:rFonts w:cs="Arial"/>
          <w:spacing w:val="-1"/>
          <w:szCs w:val="24"/>
        </w:rPr>
        <w:t>o</w:t>
      </w:r>
      <w:r w:rsidRPr="00CE7221">
        <w:rPr>
          <w:rFonts w:cs="Arial"/>
          <w:spacing w:val="1"/>
          <w:szCs w:val="24"/>
        </w:rPr>
        <w:t>to</w:t>
      </w:r>
      <w:r w:rsidRPr="00CE7221">
        <w:rPr>
          <w:rFonts w:cs="Arial"/>
          <w:spacing w:val="-1"/>
          <w:szCs w:val="24"/>
        </w:rPr>
        <w:t>c</w:t>
      </w:r>
      <w:r w:rsidRPr="00CE7221">
        <w:rPr>
          <w:rFonts w:cs="Arial"/>
          <w:spacing w:val="1"/>
          <w:szCs w:val="24"/>
        </w:rPr>
        <w:t>ol</w:t>
      </w:r>
      <w:r w:rsidRPr="00CE7221">
        <w:rPr>
          <w:rFonts w:cs="Arial"/>
          <w:szCs w:val="24"/>
        </w:rPr>
        <w:t>s</w:t>
      </w:r>
      <w:r w:rsidRPr="00CE7221">
        <w:rPr>
          <w:rFonts w:cs="Arial"/>
          <w:spacing w:val="-1"/>
          <w:szCs w:val="24"/>
        </w:rPr>
        <w:t xml:space="preserve"> </w:t>
      </w:r>
      <w:r w:rsidRPr="00CE7221">
        <w:rPr>
          <w:rFonts w:cs="Arial"/>
          <w:spacing w:val="1"/>
          <w:szCs w:val="24"/>
        </w:rPr>
        <w:t>tha</w:t>
      </w:r>
      <w:r w:rsidRPr="00CE7221">
        <w:rPr>
          <w:rFonts w:cs="Arial"/>
          <w:szCs w:val="24"/>
        </w:rPr>
        <w:t>t</w:t>
      </w:r>
      <w:r w:rsidRPr="00CE7221">
        <w:rPr>
          <w:rFonts w:cs="Arial"/>
          <w:spacing w:val="-1"/>
          <w:szCs w:val="24"/>
        </w:rPr>
        <w:t xml:space="preserve"> </w:t>
      </w:r>
      <w:r w:rsidRPr="00CE7221">
        <w:rPr>
          <w:rFonts w:cs="Arial"/>
          <w:spacing w:val="-2"/>
          <w:szCs w:val="24"/>
        </w:rPr>
        <w:t>r</w:t>
      </w:r>
      <w:r w:rsidRPr="00CE7221">
        <w:rPr>
          <w:rFonts w:cs="Arial"/>
          <w:spacing w:val="1"/>
          <w:szCs w:val="24"/>
        </w:rPr>
        <w:t>e</w:t>
      </w:r>
      <w:r w:rsidRPr="00CE7221">
        <w:rPr>
          <w:rFonts w:cs="Arial"/>
          <w:spacing w:val="-2"/>
          <w:szCs w:val="24"/>
        </w:rPr>
        <w:t>q</w:t>
      </w:r>
      <w:r w:rsidRPr="00CE7221">
        <w:rPr>
          <w:rFonts w:cs="Arial"/>
          <w:spacing w:val="1"/>
          <w:szCs w:val="24"/>
        </w:rPr>
        <w:t>ui</w:t>
      </w:r>
      <w:r w:rsidRPr="00CE7221">
        <w:rPr>
          <w:rFonts w:cs="Arial"/>
          <w:spacing w:val="-3"/>
          <w:szCs w:val="24"/>
        </w:rPr>
        <w:t>r</w:t>
      </w:r>
      <w:r w:rsidRPr="00CE7221">
        <w:rPr>
          <w:rFonts w:cs="Arial"/>
          <w:szCs w:val="24"/>
        </w:rPr>
        <w:t>e</w:t>
      </w:r>
      <w:r w:rsidRPr="00CE7221">
        <w:rPr>
          <w:rFonts w:cs="Arial"/>
          <w:spacing w:val="2"/>
          <w:szCs w:val="24"/>
        </w:rPr>
        <w:t xml:space="preserve"> </w:t>
      </w:r>
      <w:r w:rsidRPr="00CE7221">
        <w:rPr>
          <w:rFonts w:cs="Arial"/>
          <w:spacing w:val="1"/>
          <w:szCs w:val="24"/>
        </w:rPr>
        <w:t>ful</w:t>
      </w:r>
      <w:r w:rsidRPr="00CE7221">
        <w:rPr>
          <w:rFonts w:cs="Arial"/>
          <w:szCs w:val="24"/>
        </w:rPr>
        <w:t>l</w:t>
      </w:r>
      <w:r w:rsidRPr="00CE7221">
        <w:rPr>
          <w:rFonts w:cs="Arial"/>
          <w:spacing w:val="-1"/>
          <w:szCs w:val="24"/>
        </w:rPr>
        <w:t xml:space="preserve"> </w:t>
      </w:r>
      <w:r w:rsidRPr="00CE7221">
        <w:rPr>
          <w:rFonts w:cs="Arial"/>
          <w:spacing w:val="1"/>
          <w:szCs w:val="24"/>
        </w:rPr>
        <w:t>I</w:t>
      </w:r>
      <w:r w:rsidRPr="00CE7221">
        <w:rPr>
          <w:rFonts w:cs="Arial"/>
          <w:spacing w:val="-2"/>
          <w:szCs w:val="24"/>
        </w:rPr>
        <w:t>R</w:t>
      </w:r>
      <w:r w:rsidRPr="00CE7221">
        <w:rPr>
          <w:rFonts w:cs="Arial"/>
          <w:szCs w:val="24"/>
        </w:rPr>
        <w:t>B</w:t>
      </w:r>
      <w:r w:rsidRPr="00CE7221">
        <w:rPr>
          <w:rFonts w:cs="Arial"/>
          <w:spacing w:val="2"/>
          <w:szCs w:val="24"/>
        </w:rPr>
        <w:t xml:space="preserve"> </w:t>
      </w:r>
      <w:r w:rsidRPr="00CE7221">
        <w:rPr>
          <w:rFonts w:cs="Arial"/>
          <w:spacing w:val="-2"/>
          <w:szCs w:val="24"/>
        </w:rPr>
        <w:t>r</w:t>
      </w:r>
      <w:r w:rsidRPr="00CE7221">
        <w:rPr>
          <w:rFonts w:cs="Arial"/>
          <w:spacing w:val="1"/>
          <w:szCs w:val="24"/>
        </w:rPr>
        <w:t>e</w:t>
      </w:r>
      <w:r w:rsidRPr="00CE7221">
        <w:rPr>
          <w:rFonts w:cs="Arial"/>
          <w:spacing w:val="-3"/>
          <w:szCs w:val="24"/>
        </w:rPr>
        <w:t>v</w:t>
      </w:r>
      <w:r w:rsidRPr="00CE7221">
        <w:rPr>
          <w:rFonts w:cs="Arial"/>
          <w:spacing w:val="1"/>
          <w:szCs w:val="24"/>
        </w:rPr>
        <w:t>ie</w:t>
      </w:r>
      <w:r w:rsidRPr="00CE7221">
        <w:rPr>
          <w:rFonts w:cs="Arial"/>
          <w:szCs w:val="24"/>
        </w:rPr>
        <w:t>w</w:t>
      </w:r>
      <w:r w:rsidRPr="00CE7221">
        <w:rPr>
          <w:rFonts w:cs="Arial"/>
          <w:spacing w:val="-4"/>
          <w:szCs w:val="24"/>
        </w:rPr>
        <w:t xml:space="preserve"> </w:t>
      </w:r>
      <w:r w:rsidRPr="00CE7221">
        <w:rPr>
          <w:rFonts w:cs="Arial"/>
          <w:spacing w:val="1"/>
          <w:szCs w:val="24"/>
        </w:rPr>
        <w:t>on</w:t>
      </w:r>
      <w:r w:rsidRPr="00CE7221">
        <w:rPr>
          <w:rFonts w:cs="Arial"/>
          <w:spacing w:val="-1"/>
          <w:szCs w:val="24"/>
        </w:rPr>
        <w:t>l</w:t>
      </w:r>
      <w:r w:rsidRPr="00CE7221">
        <w:rPr>
          <w:rFonts w:cs="Arial"/>
          <w:szCs w:val="24"/>
        </w:rPr>
        <w:t>y</w:t>
      </w:r>
      <w:r w:rsidRPr="00CE7221">
        <w:rPr>
          <w:rFonts w:cs="Arial"/>
          <w:spacing w:val="-2"/>
          <w:szCs w:val="24"/>
        </w:rPr>
        <w:t xml:space="preserve"> </w:t>
      </w:r>
      <w:r w:rsidR="00B17DC4" w:rsidRPr="00CE7221">
        <w:rPr>
          <w:rFonts w:cs="Arial"/>
          <w:spacing w:val="-2"/>
          <w:szCs w:val="24"/>
        </w:rPr>
        <w:t xml:space="preserve">occur </w:t>
      </w:r>
      <w:r w:rsidRPr="00CE7221">
        <w:rPr>
          <w:rFonts w:cs="Arial"/>
          <w:spacing w:val="1"/>
          <w:szCs w:val="24"/>
        </w:rPr>
        <w:t xml:space="preserve">at </w:t>
      </w:r>
      <w:r w:rsidRPr="00CE7221">
        <w:rPr>
          <w:rFonts w:cs="Arial"/>
          <w:szCs w:val="24"/>
        </w:rPr>
        <w:t>a</w:t>
      </w:r>
      <w:r w:rsidRPr="00CE7221">
        <w:rPr>
          <w:rFonts w:cs="Arial"/>
          <w:spacing w:val="1"/>
          <w:szCs w:val="24"/>
        </w:rPr>
        <w:t xml:space="preserve"> </w:t>
      </w:r>
      <w:r w:rsidRPr="00CE7221">
        <w:rPr>
          <w:rFonts w:cs="Arial"/>
          <w:szCs w:val="24"/>
        </w:rPr>
        <w:t>convened</w:t>
      </w:r>
      <w:r w:rsidRPr="00CE7221">
        <w:rPr>
          <w:rFonts w:cs="Arial"/>
          <w:spacing w:val="3"/>
          <w:szCs w:val="24"/>
        </w:rPr>
        <w:t xml:space="preserve"> </w:t>
      </w:r>
      <w:r w:rsidRPr="00CE7221">
        <w:rPr>
          <w:rFonts w:cs="Arial"/>
          <w:szCs w:val="24"/>
        </w:rPr>
        <w:t>me</w:t>
      </w:r>
      <w:r w:rsidRPr="00CE7221">
        <w:rPr>
          <w:rFonts w:cs="Arial"/>
          <w:spacing w:val="2"/>
          <w:szCs w:val="24"/>
        </w:rPr>
        <w:t>e</w:t>
      </w:r>
      <w:r w:rsidRPr="00CE7221">
        <w:rPr>
          <w:rFonts w:cs="Arial"/>
          <w:szCs w:val="24"/>
        </w:rPr>
        <w:t>ting.</w:t>
      </w:r>
      <w:r w:rsidRPr="00CE7221">
        <w:rPr>
          <w:rFonts w:cs="Arial"/>
          <w:spacing w:val="1"/>
          <w:szCs w:val="24"/>
        </w:rPr>
        <w:t xml:space="preserve"> </w:t>
      </w:r>
      <w:r w:rsidRPr="00CE7221">
        <w:rPr>
          <w:rFonts w:cs="Arial"/>
          <w:szCs w:val="24"/>
        </w:rPr>
        <w:t>T</w:t>
      </w:r>
      <w:r w:rsidRPr="00CE7221">
        <w:rPr>
          <w:rFonts w:cs="Arial"/>
          <w:spacing w:val="2"/>
          <w:szCs w:val="24"/>
        </w:rPr>
        <w:t>h</w:t>
      </w:r>
      <w:r w:rsidRPr="00CE7221">
        <w:rPr>
          <w:rFonts w:cs="Arial"/>
          <w:szCs w:val="24"/>
        </w:rPr>
        <w:t>e</w:t>
      </w:r>
      <w:r w:rsidRPr="00CE7221">
        <w:rPr>
          <w:rFonts w:cs="Arial"/>
          <w:spacing w:val="1"/>
          <w:szCs w:val="24"/>
        </w:rPr>
        <w:t xml:space="preserve"> </w:t>
      </w:r>
      <w:r w:rsidR="00B17DC4" w:rsidRPr="00CE7221">
        <w:rPr>
          <w:rFonts w:cs="Arial"/>
          <w:spacing w:val="1"/>
          <w:szCs w:val="24"/>
        </w:rPr>
        <w:t>IRB posts the meeting schedule on the IRB website. The IRB Chair or Vice-Chair may call for additional m</w:t>
      </w:r>
      <w:r w:rsidRPr="00CE7221">
        <w:rPr>
          <w:rFonts w:cs="Arial"/>
          <w:spacing w:val="1"/>
          <w:szCs w:val="24"/>
        </w:rPr>
        <w:t xml:space="preserve">eetings </w:t>
      </w:r>
      <w:r w:rsidR="00B17DC4" w:rsidRPr="00CE7221">
        <w:rPr>
          <w:rFonts w:cs="Arial"/>
          <w:spacing w:val="1"/>
          <w:szCs w:val="24"/>
        </w:rPr>
        <w:t>f</w:t>
      </w:r>
      <w:r w:rsidRPr="00CE7221">
        <w:rPr>
          <w:rFonts w:cs="Arial"/>
          <w:spacing w:val="1"/>
          <w:szCs w:val="24"/>
        </w:rPr>
        <w:t xml:space="preserve">or </w:t>
      </w:r>
      <w:r w:rsidR="00B17DC4" w:rsidRPr="00CE7221">
        <w:rPr>
          <w:rFonts w:cs="Arial"/>
          <w:spacing w:val="1"/>
          <w:szCs w:val="24"/>
        </w:rPr>
        <w:t xml:space="preserve">administrative, educational purposes, for an </w:t>
      </w:r>
      <w:r w:rsidRPr="00CE7221">
        <w:rPr>
          <w:rFonts w:cs="Arial"/>
          <w:spacing w:val="1"/>
          <w:szCs w:val="24"/>
        </w:rPr>
        <w:t>emergency</w:t>
      </w:r>
      <w:r w:rsidR="00B17DC4" w:rsidRPr="00CE7221">
        <w:rPr>
          <w:rFonts w:cs="Arial"/>
          <w:spacing w:val="1"/>
          <w:szCs w:val="24"/>
        </w:rPr>
        <w:t xml:space="preserve"> </w:t>
      </w:r>
      <w:r w:rsidRPr="00CE7221">
        <w:rPr>
          <w:rFonts w:cs="Arial"/>
          <w:spacing w:val="1"/>
          <w:szCs w:val="24"/>
        </w:rPr>
        <w:t>or otherwise critical review.</w:t>
      </w:r>
    </w:p>
    <w:p w:rsidR="00810305" w:rsidRPr="00CE7221" w:rsidRDefault="00BB1F3B" w:rsidP="00BB1F3B">
      <w:pPr>
        <w:rPr>
          <w:rFonts w:cs="Arial"/>
          <w:szCs w:val="24"/>
        </w:rPr>
      </w:pPr>
      <w:r w:rsidRPr="00CE7221">
        <w:rPr>
          <w:rFonts w:cs="Arial"/>
          <w:szCs w:val="24"/>
        </w:rPr>
        <w:t>A</w:t>
      </w:r>
      <w:r w:rsidRPr="00CE7221">
        <w:rPr>
          <w:rFonts w:cs="Arial"/>
          <w:spacing w:val="2"/>
          <w:szCs w:val="24"/>
        </w:rPr>
        <w:t xml:space="preserve"> </w:t>
      </w:r>
      <w:r w:rsidRPr="00CE7221">
        <w:rPr>
          <w:rFonts w:cs="Arial"/>
          <w:spacing w:val="1"/>
          <w:szCs w:val="24"/>
        </w:rPr>
        <w:t>ne</w:t>
      </w:r>
      <w:r w:rsidRPr="00CE7221">
        <w:rPr>
          <w:rFonts w:cs="Arial"/>
          <w:spacing w:val="-2"/>
          <w:szCs w:val="24"/>
        </w:rPr>
        <w:t>c</w:t>
      </w:r>
      <w:r w:rsidRPr="00CE7221">
        <w:rPr>
          <w:rFonts w:cs="Arial"/>
          <w:spacing w:val="1"/>
          <w:szCs w:val="24"/>
        </w:rPr>
        <w:t>es</w:t>
      </w:r>
      <w:r w:rsidRPr="00CE7221">
        <w:rPr>
          <w:rFonts w:cs="Arial"/>
          <w:spacing w:val="-2"/>
          <w:szCs w:val="24"/>
        </w:rPr>
        <w:t>s</w:t>
      </w:r>
      <w:r w:rsidRPr="00CE7221">
        <w:rPr>
          <w:rFonts w:cs="Arial"/>
          <w:spacing w:val="1"/>
          <w:szCs w:val="24"/>
        </w:rPr>
        <w:t>a</w:t>
      </w:r>
      <w:r w:rsidRPr="00CE7221">
        <w:rPr>
          <w:rFonts w:cs="Arial"/>
          <w:spacing w:val="-1"/>
          <w:szCs w:val="24"/>
        </w:rPr>
        <w:t>r</w:t>
      </w:r>
      <w:r w:rsidRPr="00CE7221">
        <w:rPr>
          <w:rFonts w:cs="Arial"/>
          <w:szCs w:val="24"/>
        </w:rPr>
        <w:t>y</w:t>
      </w:r>
      <w:r w:rsidRPr="00CE7221">
        <w:rPr>
          <w:rFonts w:cs="Arial"/>
          <w:spacing w:val="-2"/>
          <w:szCs w:val="24"/>
        </w:rPr>
        <w:t xml:space="preserve"> </w:t>
      </w:r>
      <w:r w:rsidRPr="00CE7221">
        <w:rPr>
          <w:rFonts w:cs="Arial"/>
          <w:spacing w:val="-3"/>
          <w:szCs w:val="24"/>
        </w:rPr>
        <w:t>q</w:t>
      </w:r>
      <w:r w:rsidRPr="00CE7221">
        <w:rPr>
          <w:rFonts w:cs="Arial"/>
          <w:spacing w:val="1"/>
          <w:szCs w:val="24"/>
        </w:rPr>
        <w:t>uo</w:t>
      </w:r>
      <w:r w:rsidRPr="00CE7221">
        <w:rPr>
          <w:rFonts w:cs="Arial"/>
          <w:spacing w:val="-2"/>
          <w:szCs w:val="24"/>
        </w:rPr>
        <w:t>r</w:t>
      </w:r>
      <w:r w:rsidRPr="00CE7221">
        <w:rPr>
          <w:rFonts w:cs="Arial"/>
          <w:spacing w:val="1"/>
          <w:szCs w:val="24"/>
        </w:rPr>
        <w:t>u</w:t>
      </w:r>
      <w:r w:rsidRPr="00CE7221">
        <w:rPr>
          <w:rFonts w:cs="Arial"/>
          <w:szCs w:val="24"/>
        </w:rPr>
        <w:t>m</w:t>
      </w:r>
      <w:r w:rsidRPr="00CE7221">
        <w:rPr>
          <w:rFonts w:cs="Arial"/>
          <w:spacing w:val="2"/>
          <w:szCs w:val="24"/>
        </w:rPr>
        <w:t xml:space="preserve"> </w:t>
      </w:r>
      <w:r w:rsidRPr="00CE7221">
        <w:rPr>
          <w:rFonts w:cs="Arial"/>
          <w:spacing w:val="1"/>
          <w:szCs w:val="24"/>
        </w:rPr>
        <w:t>fo</w:t>
      </w:r>
      <w:r w:rsidRPr="00CE7221">
        <w:rPr>
          <w:rFonts w:cs="Arial"/>
          <w:szCs w:val="24"/>
        </w:rPr>
        <w:t>r</w:t>
      </w:r>
      <w:r w:rsidRPr="00CE7221">
        <w:rPr>
          <w:rFonts w:cs="Arial"/>
          <w:spacing w:val="2"/>
          <w:szCs w:val="24"/>
        </w:rPr>
        <w:t xml:space="preserve"> </w:t>
      </w:r>
      <w:r w:rsidRPr="00CE7221">
        <w:rPr>
          <w:rFonts w:cs="Arial"/>
          <w:spacing w:val="-2"/>
          <w:szCs w:val="24"/>
        </w:rPr>
        <w:t>t</w:t>
      </w:r>
      <w:r w:rsidRPr="00CE7221">
        <w:rPr>
          <w:rFonts w:cs="Arial"/>
          <w:spacing w:val="1"/>
          <w:szCs w:val="24"/>
        </w:rPr>
        <w:t>h</w:t>
      </w:r>
      <w:r w:rsidRPr="00CE7221">
        <w:rPr>
          <w:rFonts w:cs="Arial"/>
          <w:szCs w:val="24"/>
        </w:rPr>
        <w:t>e</w:t>
      </w:r>
      <w:r w:rsidRPr="00CE7221">
        <w:rPr>
          <w:rFonts w:cs="Arial"/>
          <w:spacing w:val="2"/>
          <w:szCs w:val="24"/>
        </w:rPr>
        <w:t xml:space="preserve"> </w:t>
      </w:r>
      <w:r w:rsidRPr="00CE7221">
        <w:rPr>
          <w:rFonts w:cs="Arial"/>
          <w:spacing w:val="1"/>
          <w:szCs w:val="24"/>
        </w:rPr>
        <w:t>I</w:t>
      </w:r>
      <w:r w:rsidRPr="00CE7221">
        <w:rPr>
          <w:rFonts w:cs="Arial"/>
          <w:spacing w:val="-3"/>
          <w:szCs w:val="24"/>
        </w:rPr>
        <w:t>R</w:t>
      </w:r>
      <w:r w:rsidRPr="00CE7221">
        <w:rPr>
          <w:rFonts w:cs="Arial"/>
          <w:szCs w:val="24"/>
        </w:rPr>
        <w:t>B</w:t>
      </w:r>
      <w:r w:rsidRPr="00CE7221">
        <w:rPr>
          <w:rFonts w:cs="Arial"/>
          <w:spacing w:val="2"/>
          <w:szCs w:val="24"/>
        </w:rPr>
        <w:t xml:space="preserve"> </w:t>
      </w:r>
      <w:r w:rsidRPr="00CE7221">
        <w:rPr>
          <w:rFonts w:cs="Arial"/>
          <w:spacing w:val="1"/>
          <w:szCs w:val="24"/>
        </w:rPr>
        <w:t>t</w:t>
      </w:r>
      <w:r w:rsidRPr="00CE7221">
        <w:rPr>
          <w:rFonts w:cs="Arial"/>
          <w:szCs w:val="24"/>
        </w:rPr>
        <w:t xml:space="preserve">o </w:t>
      </w:r>
      <w:r w:rsidRPr="00CE7221">
        <w:rPr>
          <w:rFonts w:cs="Arial"/>
          <w:spacing w:val="1"/>
          <w:szCs w:val="24"/>
        </w:rPr>
        <w:t>c</w:t>
      </w:r>
      <w:r w:rsidRPr="00CE7221">
        <w:rPr>
          <w:rFonts w:cs="Arial"/>
          <w:spacing w:val="-1"/>
          <w:szCs w:val="24"/>
        </w:rPr>
        <w:t>o</w:t>
      </w:r>
      <w:r w:rsidRPr="00CE7221">
        <w:rPr>
          <w:rFonts w:cs="Arial"/>
          <w:spacing w:val="1"/>
          <w:szCs w:val="24"/>
        </w:rPr>
        <w:t>ns</w:t>
      </w:r>
      <w:r w:rsidRPr="00CE7221">
        <w:rPr>
          <w:rFonts w:cs="Arial"/>
          <w:spacing w:val="-2"/>
          <w:szCs w:val="24"/>
        </w:rPr>
        <w:t>i</w:t>
      </w:r>
      <w:r w:rsidRPr="00CE7221">
        <w:rPr>
          <w:rFonts w:cs="Arial"/>
          <w:spacing w:val="1"/>
          <w:szCs w:val="24"/>
        </w:rPr>
        <w:t>de</w:t>
      </w:r>
      <w:r w:rsidRPr="00CE7221">
        <w:rPr>
          <w:rFonts w:cs="Arial"/>
          <w:szCs w:val="24"/>
        </w:rPr>
        <w:t>r a</w:t>
      </w:r>
      <w:r w:rsidRPr="00CE7221">
        <w:rPr>
          <w:rFonts w:cs="Arial"/>
          <w:spacing w:val="2"/>
          <w:szCs w:val="24"/>
        </w:rPr>
        <w:t xml:space="preserve"> </w:t>
      </w:r>
      <w:r w:rsidRPr="00CE7221">
        <w:rPr>
          <w:rFonts w:cs="Arial"/>
          <w:spacing w:val="1"/>
          <w:szCs w:val="24"/>
        </w:rPr>
        <w:t>p</w:t>
      </w:r>
      <w:r w:rsidRPr="00CE7221">
        <w:rPr>
          <w:rFonts w:cs="Arial"/>
          <w:spacing w:val="-3"/>
          <w:szCs w:val="24"/>
        </w:rPr>
        <w:t>r</w:t>
      </w:r>
      <w:r w:rsidRPr="00CE7221">
        <w:rPr>
          <w:rFonts w:cs="Arial"/>
          <w:spacing w:val="1"/>
          <w:szCs w:val="24"/>
        </w:rPr>
        <w:t>opos</w:t>
      </w:r>
      <w:r w:rsidRPr="00CE7221">
        <w:rPr>
          <w:rFonts w:cs="Arial"/>
          <w:spacing w:val="-1"/>
          <w:szCs w:val="24"/>
        </w:rPr>
        <w:t>a</w:t>
      </w:r>
      <w:r w:rsidRPr="00CE7221">
        <w:rPr>
          <w:rFonts w:cs="Arial"/>
          <w:szCs w:val="24"/>
        </w:rPr>
        <w:t xml:space="preserve">l </w:t>
      </w:r>
      <w:r w:rsidRPr="00CE7221">
        <w:rPr>
          <w:rFonts w:cs="Arial"/>
          <w:spacing w:val="1"/>
          <w:szCs w:val="24"/>
        </w:rPr>
        <w:t>i</w:t>
      </w:r>
      <w:r w:rsidRPr="00CE7221">
        <w:rPr>
          <w:rFonts w:cs="Arial"/>
          <w:szCs w:val="24"/>
        </w:rPr>
        <w:t>s</w:t>
      </w:r>
      <w:r w:rsidRPr="00CE7221">
        <w:rPr>
          <w:rFonts w:cs="Arial"/>
          <w:spacing w:val="-1"/>
          <w:szCs w:val="24"/>
        </w:rPr>
        <w:t xml:space="preserve"> </w:t>
      </w:r>
      <w:r w:rsidRPr="00CE7221">
        <w:rPr>
          <w:rFonts w:cs="Arial"/>
          <w:szCs w:val="24"/>
        </w:rPr>
        <w:t>a</w:t>
      </w:r>
      <w:r w:rsidRPr="00CE7221">
        <w:rPr>
          <w:rFonts w:cs="Arial"/>
          <w:spacing w:val="2"/>
          <w:szCs w:val="24"/>
        </w:rPr>
        <w:t xml:space="preserve"> </w:t>
      </w:r>
      <w:r w:rsidRPr="00CE7221">
        <w:rPr>
          <w:rFonts w:cs="Arial"/>
          <w:spacing w:val="1"/>
          <w:szCs w:val="24"/>
        </w:rPr>
        <w:t>ma</w:t>
      </w:r>
      <w:r w:rsidRPr="00CE7221">
        <w:rPr>
          <w:rFonts w:cs="Arial"/>
          <w:spacing w:val="-2"/>
          <w:szCs w:val="24"/>
        </w:rPr>
        <w:t>j</w:t>
      </w:r>
      <w:r w:rsidRPr="00CE7221">
        <w:rPr>
          <w:rFonts w:cs="Arial"/>
          <w:spacing w:val="1"/>
          <w:szCs w:val="24"/>
        </w:rPr>
        <w:t>o</w:t>
      </w:r>
      <w:r w:rsidRPr="00CE7221">
        <w:rPr>
          <w:rFonts w:cs="Arial"/>
          <w:spacing w:val="-1"/>
          <w:szCs w:val="24"/>
        </w:rPr>
        <w:t>r</w:t>
      </w:r>
      <w:r w:rsidRPr="00CE7221">
        <w:rPr>
          <w:rFonts w:cs="Arial"/>
          <w:spacing w:val="1"/>
          <w:szCs w:val="24"/>
        </w:rPr>
        <w:t>i</w:t>
      </w:r>
      <w:r w:rsidRPr="00CE7221">
        <w:rPr>
          <w:rFonts w:cs="Arial"/>
          <w:spacing w:val="-2"/>
          <w:szCs w:val="24"/>
        </w:rPr>
        <w:t>t</w:t>
      </w:r>
      <w:r w:rsidRPr="00CE7221">
        <w:rPr>
          <w:rFonts w:cs="Arial"/>
          <w:szCs w:val="24"/>
        </w:rPr>
        <w:t>y</w:t>
      </w:r>
      <w:r w:rsidRPr="00CE7221">
        <w:rPr>
          <w:rFonts w:cs="Arial"/>
          <w:spacing w:val="-2"/>
          <w:szCs w:val="24"/>
        </w:rPr>
        <w:t xml:space="preserve"> </w:t>
      </w:r>
      <w:r w:rsidRPr="00CE7221">
        <w:rPr>
          <w:rFonts w:cs="Arial"/>
          <w:spacing w:val="1"/>
          <w:szCs w:val="24"/>
        </w:rPr>
        <w:t>o</w:t>
      </w:r>
      <w:r w:rsidRPr="00CE7221">
        <w:rPr>
          <w:rFonts w:cs="Arial"/>
          <w:szCs w:val="24"/>
        </w:rPr>
        <w:t>f</w:t>
      </w:r>
      <w:r w:rsidRPr="00CE7221">
        <w:rPr>
          <w:rFonts w:cs="Arial"/>
          <w:spacing w:val="2"/>
          <w:szCs w:val="24"/>
        </w:rPr>
        <w:t xml:space="preserve"> </w:t>
      </w:r>
      <w:r w:rsidRPr="00CE7221">
        <w:rPr>
          <w:rFonts w:cs="Arial"/>
          <w:spacing w:val="1"/>
          <w:szCs w:val="24"/>
        </w:rPr>
        <w:t>th</w:t>
      </w:r>
      <w:r w:rsidRPr="00CE7221">
        <w:rPr>
          <w:rFonts w:cs="Arial"/>
          <w:szCs w:val="24"/>
        </w:rPr>
        <w:t>e</w:t>
      </w:r>
      <w:r w:rsidRPr="00CE7221">
        <w:rPr>
          <w:rFonts w:cs="Arial"/>
          <w:spacing w:val="2"/>
          <w:szCs w:val="24"/>
        </w:rPr>
        <w:t xml:space="preserve"> </w:t>
      </w:r>
      <w:r w:rsidRPr="00CE7221">
        <w:rPr>
          <w:rFonts w:cs="Arial"/>
          <w:spacing w:val="-2"/>
          <w:szCs w:val="24"/>
        </w:rPr>
        <w:t>t</w:t>
      </w:r>
      <w:r w:rsidRPr="00CE7221">
        <w:rPr>
          <w:rFonts w:cs="Arial"/>
          <w:spacing w:val="1"/>
          <w:szCs w:val="24"/>
        </w:rPr>
        <w:t>otal number of primary member</w:t>
      </w:r>
      <w:r w:rsidRPr="00CE7221">
        <w:rPr>
          <w:rFonts w:cs="Arial"/>
          <w:spacing w:val="-1"/>
          <w:szCs w:val="24"/>
        </w:rPr>
        <w:t>s for the Committee</w:t>
      </w:r>
      <w:r w:rsidRPr="00CE7221">
        <w:rPr>
          <w:rFonts w:cs="Arial"/>
          <w:szCs w:val="24"/>
        </w:rPr>
        <w:t>,</w:t>
      </w:r>
      <w:r w:rsidRPr="00CE7221">
        <w:rPr>
          <w:rFonts w:cs="Arial"/>
          <w:spacing w:val="2"/>
          <w:szCs w:val="24"/>
        </w:rPr>
        <w:t xml:space="preserve"> </w:t>
      </w:r>
      <w:r w:rsidRPr="00CE7221">
        <w:rPr>
          <w:rFonts w:cs="Arial"/>
          <w:spacing w:val="-2"/>
          <w:szCs w:val="24"/>
        </w:rPr>
        <w:t>i</w:t>
      </w:r>
      <w:r w:rsidRPr="00CE7221">
        <w:rPr>
          <w:rFonts w:cs="Arial"/>
          <w:spacing w:val="1"/>
          <w:szCs w:val="24"/>
        </w:rPr>
        <w:t>nc</w:t>
      </w:r>
      <w:r w:rsidRPr="00CE7221">
        <w:rPr>
          <w:rFonts w:cs="Arial"/>
          <w:spacing w:val="-2"/>
          <w:szCs w:val="24"/>
        </w:rPr>
        <w:t>l</w:t>
      </w:r>
      <w:r w:rsidRPr="00CE7221">
        <w:rPr>
          <w:rFonts w:cs="Arial"/>
          <w:spacing w:val="1"/>
          <w:szCs w:val="24"/>
        </w:rPr>
        <w:t>ud</w:t>
      </w:r>
      <w:r w:rsidRPr="00CE7221">
        <w:rPr>
          <w:rFonts w:cs="Arial"/>
          <w:spacing w:val="-1"/>
          <w:szCs w:val="24"/>
        </w:rPr>
        <w:t>i</w:t>
      </w:r>
      <w:r w:rsidRPr="00CE7221">
        <w:rPr>
          <w:rFonts w:cs="Arial"/>
          <w:spacing w:val="1"/>
          <w:szCs w:val="24"/>
        </w:rPr>
        <w:t>n</w:t>
      </w:r>
      <w:r w:rsidRPr="00CE7221">
        <w:rPr>
          <w:rFonts w:cs="Arial"/>
          <w:szCs w:val="24"/>
        </w:rPr>
        <w:t>g</w:t>
      </w:r>
      <w:r w:rsidRPr="00CE7221">
        <w:rPr>
          <w:rFonts w:cs="Arial"/>
          <w:spacing w:val="-1"/>
          <w:szCs w:val="24"/>
        </w:rPr>
        <w:t xml:space="preserve"> </w:t>
      </w:r>
      <w:r w:rsidRPr="00CE7221">
        <w:rPr>
          <w:rFonts w:cs="Arial"/>
          <w:szCs w:val="24"/>
        </w:rPr>
        <w:t>a</w:t>
      </w:r>
      <w:r w:rsidRPr="00CE7221">
        <w:rPr>
          <w:rFonts w:cs="Arial"/>
          <w:spacing w:val="2"/>
          <w:szCs w:val="24"/>
        </w:rPr>
        <w:t xml:space="preserve"> </w:t>
      </w:r>
      <w:r w:rsidRPr="00CE7221">
        <w:rPr>
          <w:rFonts w:cs="Arial"/>
          <w:spacing w:val="1"/>
          <w:szCs w:val="24"/>
        </w:rPr>
        <w:t>membe</w:t>
      </w:r>
      <w:r w:rsidRPr="00CE7221">
        <w:rPr>
          <w:rFonts w:cs="Arial"/>
          <w:szCs w:val="24"/>
        </w:rPr>
        <w:t>r</w:t>
      </w:r>
      <w:r w:rsidRPr="00CE7221">
        <w:rPr>
          <w:rFonts w:cs="Arial"/>
          <w:spacing w:val="-1"/>
          <w:szCs w:val="24"/>
        </w:rPr>
        <w:t xml:space="preserve"> </w:t>
      </w:r>
      <w:r w:rsidRPr="00CE7221">
        <w:rPr>
          <w:rFonts w:cs="Arial"/>
          <w:spacing w:val="-4"/>
          <w:szCs w:val="24"/>
        </w:rPr>
        <w:t>w</w:t>
      </w:r>
      <w:r w:rsidRPr="00CE7221">
        <w:rPr>
          <w:rFonts w:cs="Arial"/>
          <w:spacing w:val="1"/>
          <w:szCs w:val="24"/>
        </w:rPr>
        <w:t>hos</w:t>
      </w:r>
      <w:r w:rsidRPr="00CE7221">
        <w:rPr>
          <w:rFonts w:cs="Arial"/>
          <w:szCs w:val="24"/>
        </w:rPr>
        <w:t>e</w:t>
      </w:r>
      <w:r w:rsidRPr="00CE7221">
        <w:rPr>
          <w:rFonts w:cs="Arial"/>
          <w:spacing w:val="-1"/>
          <w:szCs w:val="24"/>
        </w:rPr>
        <w:t xml:space="preserve"> </w:t>
      </w:r>
      <w:r w:rsidRPr="00CE7221">
        <w:rPr>
          <w:rFonts w:cs="Arial"/>
          <w:spacing w:val="1"/>
          <w:szCs w:val="24"/>
        </w:rPr>
        <w:t>p</w:t>
      </w:r>
      <w:r w:rsidRPr="00CE7221">
        <w:rPr>
          <w:rFonts w:cs="Arial"/>
          <w:spacing w:val="-1"/>
          <w:szCs w:val="24"/>
        </w:rPr>
        <w:t>r</w:t>
      </w:r>
      <w:r w:rsidRPr="00CE7221">
        <w:rPr>
          <w:rFonts w:cs="Arial"/>
          <w:spacing w:val="1"/>
          <w:szCs w:val="24"/>
        </w:rPr>
        <w:t>ima</w:t>
      </w:r>
      <w:r w:rsidRPr="00CE7221">
        <w:rPr>
          <w:rFonts w:cs="Arial"/>
          <w:spacing w:val="-3"/>
          <w:szCs w:val="24"/>
        </w:rPr>
        <w:t>r</w:t>
      </w:r>
      <w:r w:rsidRPr="00CE7221">
        <w:rPr>
          <w:rFonts w:cs="Arial"/>
          <w:szCs w:val="24"/>
        </w:rPr>
        <w:t>y</w:t>
      </w:r>
      <w:r w:rsidRPr="00CE7221">
        <w:rPr>
          <w:rFonts w:cs="Arial"/>
          <w:spacing w:val="-2"/>
          <w:szCs w:val="24"/>
        </w:rPr>
        <w:t xml:space="preserve"> </w:t>
      </w:r>
      <w:r w:rsidRPr="00CE7221">
        <w:rPr>
          <w:rFonts w:cs="Arial"/>
          <w:spacing w:val="1"/>
          <w:szCs w:val="24"/>
        </w:rPr>
        <w:t>c</w:t>
      </w:r>
      <w:r w:rsidRPr="00CE7221">
        <w:rPr>
          <w:rFonts w:cs="Arial"/>
          <w:spacing w:val="-1"/>
          <w:szCs w:val="24"/>
        </w:rPr>
        <w:t>o</w:t>
      </w:r>
      <w:r w:rsidRPr="00CE7221">
        <w:rPr>
          <w:rFonts w:cs="Arial"/>
          <w:spacing w:val="1"/>
          <w:szCs w:val="24"/>
        </w:rPr>
        <w:t>nce</w:t>
      </w:r>
      <w:r w:rsidRPr="00CE7221">
        <w:rPr>
          <w:rFonts w:cs="Arial"/>
          <w:spacing w:val="-3"/>
          <w:szCs w:val="24"/>
        </w:rPr>
        <w:t>r</w:t>
      </w:r>
      <w:r w:rsidRPr="00CE7221">
        <w:rPr>
          <w:rFonts w:cs="Arial"/>
          <w:szCs w:val="24"/>
        </w:rPr>
        <w:t>n</w:t>
      </w:r>
      <w:r w:rsidRPr="00CE7221">
        <w:rPr>
          <w:rFonts w:cs="Arial"/>
          <w:spacing w:val="2"/>
          <w:szCs w:val="24"/>
        </w:rPr>
        <w:t xml:space="preserve"> </w:t>
      </w:r>
      <w:r w:rsidRPr="00CE7221">
        <w:rPr>
          <w:rFonts w:cs="Arial"/>
          <w:spacing w:val="-2"/>
          <w:szCs w:val="24"/>
        </w:rPr>
        <w:t>i</w:t>
      </w:r>
      <w:r w:rsidRPr="00CE7221">
        <w:rPr>
          <w:rFonts w:cs="Arial"/>
          <w:szCs w:val="24"/>
        </w:rPr>
        <w:t>s</w:t>
      </w:r>
      <w:r w:rsidRPr="00CE7221">
        <w:rPr>
          <w:rFonts w:cs="Arial"/>
          <w:spacing w:val="2"/>
          <w:szCs w:val="24"/>
        </w:rPr>
        <w:t xml:space="preserve"> </w:t>
      </w:r>
      <w:r w:rsidRPr="00CE7221">
        <w:rPr>
          <w:rFonts w:cs="Arial"/>
          <w:spacing w:val="-3"/>
          <w:szCs w:val="24"/>
        </w:rPr>
        <w:t>i</w:t>
      </w:r>
      <w:r w:rsidRPr="00CE7221">
        <w:rPr>
          <w:rFonts w:cs="Arial"/>
          <w:szCs w:val="24"/>
        </w:rPr>
        <w:t>n</w:t>
      </w:r>
      <w:r w:rsidRPr="00CE7221">
        <w:rPr>
          <w:rFonts w:cs="Arial"/>
          <w:spacing w:val="2"/>
          <w:szCs w:val="24"/>
        </w:rPr>
        <w:t xml:space="preserve"> </w:t>
      </w:r>
      <w:r w:rsidRPr="00CE7221">
        <w:rPr>
          <w:rFonts w:cs="Arial"/>
          <w:szCs w:val="24"/>
        </w:rPr>
        <w:t>a</w:t>
      </w:r>
      <w:r w:rsidRPr="00CE7221">
        <w:rPr>
          <w:rFonts w:cs="Arial"/>
          <w:spacing w:val="2"/>
          <w:szCs w:val="24"/>
        </w:rPr>
        <w:t xml:space="preserve"> </w:t>
      </w:r>
      <w:r w:rsidRPr="00CE7221">
        <w:rPr>
          <w:rFonts w:cs="Arial"/>
          <w:spacing w:val="-1"/>
          <w:szCs w:val="24"/>
        </w:rPr>
        <w:t>n</w:t>
      </w:r>
      <w:r w:rsidRPr="00CE7221">
        <w:rPr>
          <w:rFonts w:cs="Arial"/>
          <w:spacing w:val="1"/>
          <w:szCs w:val="24"/>
        </w:rPr>
        <w:t>ons</w:t>
      </w:r>
      <w:r w:rsidRPr="00CE7221">
        <w:rPr>
          <w:rFonts w:cs="Arial"/>
          <w:spacing w:val="-2"/>
          <w:szCs w:val="24"/>
        </w:rPr>
        <w:t>c</w:t>
      </w:r>
      <w:r w:rsidRPr="00CE7221">
        <w:rPr>
          <w:rFonts w:cs="Arial"/>
          <w:spacing w:val="1"/>
          <w:szCs w:val="24"/>
        </w:rPr>
        <w:t>ie</w:t>
      </w:r>
      <w:r w:rsidRPr="00CE7221">
        <w:rPr>
          <w:rFonts w:cs="Arial"/>
          <w:spacing w:val="-1"/>
          <w:szCs w:val="24"/>
        </w:rPr>
        <w:t>n</w:t>
      </w:r>
      <w:r w:rsidRPr="00CE7221">
        <w:rPr>
          <w:rFonts w:cs="Arial"/>
          <w:spacing w:val="1"/>
          <w:szCs w:val="24"/>
        </w:rPr>
        <w:t>t</w:t>
      </w:r>
      <w:r w:rsidRPr="00CE7221">
        <w:rPr>
          <w:rFonts w:cs="Arial"/>
          <w:spacing w:val="-2"/>
          <w:szCs w:val="24"/>
        </w:rPr>
        <w:t>i</w:t>
      </w:r>
      <w:r w:rsidRPr="00CE7221">
        <w:rPr>
          <w:rFonts w:cs="Arial"/>
          <w:spacing w:val="1"/>
          <w:szCs w:val="24"/>
        </w:rPr>
        <w:t>fi</w:t>
      </w:r>
      <w:r w:rsidRPr="00CE7221">
        <w:rPr>
          <w:rFonts w:cs="Arial"/>
          <w:szCs w:val="24"/>
        </w:rPr>
        <w:t>c</w:t>
      </w:r>
      <w:r w:rsidRPr="00CE7221">
        <w:rPr>
          <w:rFonts w:cs="Arial"/>
          <w:spacing w:val="2"/>
          <w:szCs w:val="24"/>
        </w:rPr>
        <w:t xml:space="preserve"> </w:t>
      </w:r>
      <w:r w:rsidRPr="00CE7221">
        <w:rPr>
          <w:rFonts w:cs="Arial"/>
          <w:spacing w:val="-1"/>
          <w:szCs w:val="24"/>
        </w:rPr>
        <w:t>a</w:t>
      </w:r>
      <w:r w:rsidRPr="00CE7221">
        <w:rPr>
          <w:rFonts w:cs="Arial"/>
          <w:spacing w:val="1"/>
          <w:szCs w:val="24"/>
        </w:rPr>
        <w:t>r</w:t>
      </w:r>
      <w:r w:rsidRPr="00CE7221">
        <w:rPr>
          <w:rFonts w:cs="Arial"/>
          <w:spacing w:val="-1"/>
          <w:szCs w:val="24"/>
        </w:rPr>
        <w:t>e</w:t>
      </w:r>
      <w:r w:rsidRPr="00CE7221">
        <w:rPr>
          <w:rFonts w:cs="Arial"/>
          <w:spacing w:val="1"/>
          <w:szCs w:val="24"/>
        </w:rPr>
        <w:t>a, befor</w:t>
      </w:r>
      <w:r w:rsidRPr="00CE7221">
        <w:rPr>
          <w:rFonts w:cs="Arial"/>
          <w:szCs w:val="24"/>
        </w:rPr>
        <w:t>e</w:t>
      </w:r>
      <w:r w:rsidRPr="00CE7221">
        <w:rPr>
          <w:rFonts w:cs="Arial"/>
          <w:spacing w:val="2"/>
          <w:szCs w:val="24"/>
        </w:rPr>
        <w:t xml:space="preserve"> </w:t>
      </w:r>
      <w:r w:rsidR="00B17DC4" w:rsidRPr="00CE7221">
        <w:rPr>
          <w:rFonts w:cs="Arial"/>
          <w:spacing w:val="2"/>
          <w:szCs w:val="24"/>
        </w:rPr>
        <w:t xml:space="preserve">taking </w:t>
      </w:r>
      <w:r w:rsidRPr="00CE7221">
        <w:rPr>
          <w:rFonts w:cs="Arial"/>
          <w:spacing w:val="2"/>
          <w:szCs w:val="24"/>
        </w:rPr>
        <w:t xml:space="preserve">regulatory </w:t>
      </w:r>
      <w:r w:rsidRPr="00CE7221">
        <w:rPr>
          <w:rFonts w:cs="Arial"/>
          <w:spacing w:val="1"/>
          <w:szCs w:val="24"/>
        </w:rPr>
        <w:t>a</w:t>
      </w:r>
      <w:r w:rsidRPr="00CE7221">
        <w:rPr>
          <w:rFonts w:cs="Arial"/>
          <w:spacing w:val="-1"/>
          <w:szCs w:val="24"/>
        </w:rPr>
        <w:t>c</w:t>
      </w:r>
      <w:r w:rsidRPr="00CE7221">
        <w:rPr>
          <w:rFonts w:cs="Arial"/>
          <w:spacing w:val="1"/>
          <w:szCs w:val="24"/>
        </w:rPr>
        <w:t>t</w:t>
      </w:r>
      <w:r w:rsidRPr="00CE7221">
        <w:rPr>
          <w:rFonts w:cs="Arial"/>
          <w:spacing w:val="-2"/>
          <w:szCs w:val="24"/>
        </w:rPr>
        <w:t>i</w:t>
      </w:r>
      <w:r w:rsidRPr="00CE7221">
        <w:rPr>
          <w:rFonts w:cs="Arial"/>
          <w:spacing w:val="1"/>
          <w:szCs w:val="24"/>
        </w:rPr>
        <w:t>on</w:t>
      </w:r>
      <w:r w:rsidRPr="00CE7221">
        <w:rPr>
          <w:rFonts w:cs="Arial"/>
          <w:szCs w:val="24"/>
        </w:rPr>
        <w:t xml:space="preserve">s </w:t>
      </w:r>
      <w:r w:rsidRPr="00CE7221">
        <w:rPr>
          <w:rFonts w:cs="Arial"/>
          <w:spacing w:val="1"/>
          <w:szCs w:val="24"/>
        </w:rPr>
        <w:t>a</w:t>
      </w:r>
      <w:r w:rsidRPr="00CE7221">
        <w:rPr>
          <w:rFonts w:cs="Arial"/>
          <w:szCs w:val="24"/>
        </w:rPr>
        <w:t>t</w:t>
      </w:r>
      <w:r w:rsidRPr="00CE7221">
        <w:rPr>
          <w:rFonts w:cs="Arial"/>
          <w:spacing w:val="2"/>
          <w:szCs w:val="24"/>
        </w:rPr>
        <w:t xml:space="preserve"> </w:t>
      </w:r>
      <w:r w:rsidRPr="00CE7221">
        <w:rPr>
          <w:rFonts w:cs="Arial"/>
          <w:spacing w:val="-2"/>
          <w:szCs w:val="24"/>
        </w:rPr>
        <w:t>t</w:t>
      </w:r>
      <w:r w:rsidRPr="00CE7221">
        <w:rPr>
          <w:rFonts w:cs="Arial"/>
          <w:spacing w:val="1"/>
          <w:szCs w:val="24"/>
        </w:rPr>
        <w:t>hes</w:t>
      </w:r>
      <w:r w:rsidRPr="00CE7221">
        <w:rPr>
          <w:rFonts w:cs="Arial"/>
          <w:szCs w:val="24"/>
        </w:rPr>
        <w:t>e</w:t>
      </w:r>
      <w:r w:rsidRPr="00CE7221">
        <w:rPr>
          <w:rFonts w:cs="Arial"/>
          <w:spacing w:val="-1"/>
          <w:szCs w:val="24"/>
        </w:rPr>
        <w:t xml:space="preserve"> </w:t>
      </w:r>
      <w:r w:rsidRPr="00CE7221">
        <w:rPr>
          <w:rFonts w:cs="Arial"/>
          <w:spacing w:val="1"/>
          <w:szCs w:val="24"/>
        </w:rPr>
        <w:t>meet</w:t>
      </w:r>
      <w:r w:rsidRPr="00CE7221">
        <w:rPr>
          <w:rFonts w:cs="Arial"/>
          <w:spacing w:val="-2"/>
          <w:szCs w:val="24"/>
        </w:rPr>
        <w:t>i</w:t>
      </w:r>
      <w:r w:rsidRPr="00CE7221">
        <w:rPr>
          <w:rFonts w:cs="Arial"/>
          <w:spacing w:val="1"/>
          <w:szCs w:val="24"/>
        </w:rPr>
        <w:t>n</w:t>
      </w:r>
      <w:r w:rsidRPr="00CE7221">
        <w:rPr>
          <w:rFonts w:cs="Arial"/>
          <w:spacing w:val="-2"/>
          <w:szCs w:val="24"/>
        </w:rPr>
        <w:t>g</w:t>
      </w:r>
      <w:r w:rsidRPr="00CE7221">
        <w:rPr>
          <w:rFonts w:cs="Arial"/>
          <w:spacing w:val="1"/>
          <w:szCs w:val="24"/>
        </w:rPr>
        <w:t>s</w:t>
      </w:r>
      <w:r w:rsidRPr="00CE7221">
        <w:rPr>
          <w:rFonts w:cs="Arial"/>
          <w:szCs w:val="24"/>
        </w:rPr>
        <w:t>.</w:t>
      </w:r>
      <w:r w:rsidRPr="00CE7221">
        <w:rPr>
          <w:rFonts w:cs="Arial"/>
          <w:spacing w:val="-1"/>
          <w:szCs w:val="24"/>
        </w:rPr>
        <w:t xml:space="preserve"> </w:t>
      </w:r>
      <w:r w:rsidR="005C55DD" w:rsidRPr="00CE7221">
        <w:rPr>
          <w:rFonts w:cs="Arial"/>
          <w:spacing w:val="-1"/>
          <w:szCs w:val="24"/>
        </w:rPr>
        <w:t xml:space="preserve">See section on IRB </w:t>
      </w:r>
      <w:r w:rsidR="005C55DD" w:rsidRPr="00CE7221">
        <w:rPr>
          <w:rFonts w:cs="Arial"/>
          <w:spacing w:val="-1"/>
          <w:szCs w:val="24"/>
        </w:rPr>
        <w:lastRenderedPageBreak/>
        <w:t xml:space="preserve">Minutes for additional information.  </w:t>
      </w:r>
      <w:r w:rsidRPr="00CE7221">
        <w:rPr>
          <w:rFonts w:cs="Arial"/>
          <w:szCs w:val="24"/>
        </w:rPr>
        <w:t>If</w:t>
      </w:r>
      <w:r w:rsidR="00527594" w:rsidRPr="00CE7221">
        <w:rPr>
          <w:rFonts w:cs="Arial"/>
          <w:szCs w:val="24"/>
        </w:rPr>
        <w:t xml:space="preserve"> research</w:t>
      </w:r>
      <w:r w:rsidRPr="00CE7221">
        <w:rPr>
          <w:rFonts w:cs="Arial"/>
          <w:szCs w:val="24"/>
        </w:rPr>
        <w:t xml:space="preserve"> involving an FDA-regulated article is involved, a licensed physician must be included in the quorum.  A quorum must be present before a vote can take place.  </w:t>
      </w:r>
      <w:r w:rsidR="00810305" w:rsidRPr="00CE7221">
        <w:rPr>
          <w:rFonts w:cs="Arial"/>
          <w:szCs w:val="24"/>
        </w:rPr>
        <w:t>Members must be present in person or via teleconference or video conference.</w:t>
      </w:r>
    </w:p>
    <w:p w:rsidR="001E1FDE" w:rsidRPr="00CE7221" w:rsidRDefault="001E1FDE" w:rsidP="00BB1F3B">
      <w:pPr>
        <w:rPr>
          <w:rFonts w:cs="Arial"/>
          <w:szCs w:val="24"/>
        </w:rPr>
      </w:pPr>
      <w:r w:rsidRPr="00CE7221">
        <w:rPr>
          <w:rFonts w:cs="Arial"/>
          <w:szCs w:val="24"/>
        </w:rPr>
        <w:t xml:space="preserve">When there is an even number of Primary Members on the IRB Roster, </w:t>
      </w:r>
      <w:r w:rsidR="00B17DC4" w:rsidRPr="00CE7221">
        <w:rPr>
          <w:rFonts w:cs="Arial"/>
          <w:szCs w:val="24"/>
        </w:rPr>
        <w:t xml:space="preserve">calculate </w:t>
      </w:r>
      <w:r w:rsidRPr="00CE7221">
        <w:rPr>
          <w:rFonts w:cs="Arial"/>
          <w:szCs w:val="24"/>
        </w:rPr>
        <w:t xml:space="preserve">the majority using the “half-plus-one” technique.  For example, if the total number of Primary Members is 14, then majority is 8 (half of 14 is 7, 7+1 =8).  However, when the IRB has an odd number of Primary Members on the Roster, the majority is calculated by taking half of the number of Primary Members on the Roster, then rounding up to the next whole number.  For example, if the total number of Primary Members is 15, then the majority is 8 (half of 15 </w:t>
      </w:r>
      <w:r w:rsidR="003645F7" w:rsidRPr="00CE7221">
        <w:rPr>
          <w:rFonts w:cs="Arial"/>
          <w:szCs w:val="24"/>
        </w:rPr>
        <w:t>is 7.5, and rounding up to the next whole number is 8).</w:t>
      </w:r>
    </w:p>
    <w:p w:rsidR="00BB1F3B" w:rsidRPr="00CE7221" w:rsidRDefault="00BB1F3B" w:rsidP="00BB1F3B">
      <w:pPr>
        <w:rPr>
          <w:rFonts w:cs="Arial"/>
          <w:szCs w:val="24"/>
        </w:rPr>
      </w:pPr>
      <w:r w:rsidRPr="00CE7221">
        <w:rPr>
          <w:rFonts w:cs="Arial"/>
          <w:szCs w:val="24"/>
        </w:rPr>
        <w:t xml:space="preserve">All members receive all pertinent material prior to the meeting and </w:t>
      </w:r>
      <w:r w:rsidR="00B17DC4" w:rsidRPr="00CE7221">
        <w:rPr>
          <w:rFonts w:cs="Arial"/>
          <w:szCs w:val="24"/>
        </w:rPr>
        <w:t xml:space="preserve">the IRB </w:t>
      </w:r>
      <w:r w:rsidRPr="00CE7221">
        <w:rPr>
          <w:rFonts w:cs="Arial"/>
          <w:szCs w:val="24"/>
        </w:rPr>
        <w:t>consider</w:t>
      </w:r>
      <w:r w:rsidR="00B17DC4" w:rsidRPr="00CE7221">
        <w:rPr>
          <w:rFonts w:cs="Arial"/>
          <w:szCs w:val="24"/>
        </w:rPr>
        <w:t xml:space="preserve">s them </w:t>
      </w:r>
      <w:r w:rsidRPr="00CE7221">
        <w:rPr>
          <w:rFonts w:cs="Arial"/>
          <w:szCs w:val="24"/>
        </w:rPr>
        <w:t xml:space="preserve">present when they actively and equally participate in all discussions through teleconferencing or videoconferencing.  </w:t>
      </w:r>
      <w:bookmarkStart w:id="414" w:name="schedule"/>
      <w:bookmarkEnd w:id="414"/>
    </w:p>
    <w:p w:rsidR="00BB1F3B" w:rsidRPr="00CE7221" w:rsidRDefault="00F35B24" w:rsidP="00BB1F3B">
      <w:pPr>
        <w:rPr>
          <w:rFonts w:cs="Arial"/>
          <w:szCs w:val="24"/>
        </w:rPr>
      </w:pPr>
      <w:r w:rsidRPr="00CE7221">
        <w:rPr>
          <w:rFonts w:cs="Arial"/>
          <w:szCs w:val="24"/>
        </w:rPr>
        <w:t>The IRB does not permit a</w:t>
      </w:r>
      <w:r w:rsidR="00BB1F3B" w:rsidRPr="00CE7221">
        <w:rPr>
          <w:rFonts w:cs="Arial"/>
          <w:szCs w:val="24"/>
        </w:rPr>
        <w:t xml:space="preserve">dvanced (proxy) votes for voting on regulatory actions that are required during a convened IRB meeting; however, an IRB Member may record their recommendations in </w:t>
      </w:r>
      <w:r w:rsidR="00A928A8" w:rsidRPr="00CE7221">
        <w:rPr>
          <w:rFonts w:cs="Arial"/>
          <w:szCs w:val="22"/>
        </w:rPr>
        <w:t xml:space="preserve">the </w:t>
      </w:r>
      <w:r w:rsidR="00A24C5C" w:rsidRPr="00CE7221">
        <w:rPr>
          <w:rFonts w:cs="Arial"/>
          <w:szCs w:val="22"/>
        </w:rPr>
        <w:t>electronic IRB submission and reporting system</w:t>
      </w:r>
      <w:r w:rsidR="00BB1F3B" w:rsidRPr="00CE7221">
        <w:rPr>
          <w:rFonts w:cs="Arial"/>
          <w:szCs w:val="24"/>
        </w:rPr>
        <w:t xml:space="preserve"> in advance of the meeting.  Voting for non-regulatory required actions (e.g., approval of IRB Minutes or other business related decisions), may take place via e-mail or phone.</w:t>
      </w:r>
    </w:p>
    <w:p w:rsidR="00711550" w:rsidRPr="00CE7221" w:rsidRDefault="00BB1F3B" w:rsidP="00BB1F3B">
      <w:pPr>
        <w:rPr>
          <w:rFonts w:cs="Arial"/>
          <w:spacing w:val="3"/>
          <w:szCs w:val="24"/>
        </w:rPr>
      </w:pPr>
      <w:r w:rsidRPr="00CE7221">
        <w:rPr>
          <w:rFonts w:cs="Arial"/>
          <w:spacing w:val="1"/>
          <w:szCs w:val="24"/>
        </w:rPr>
        <w:t>N</w:t>
      </w:r>
      <w:r w:rsidRPr="00CE7221">
        <w:rPr>
          <w:rFonts w:cs="Arial"/>
          <w:szCs w:val="24"/>
        </w:rPr>
        <w:t>o</w:t>
      </w:r>
      <w:r w:rsidRPr="00CE7221">
        <w:rPr>
          <w:rFonts w:cs="Arial"/>
          <w:spacing w:val="-1"/>
          <w:szCs w:val="24"/>
        </w:rPr>
        <w:t xml:space="preserve"> </w:t>
      </w:r>
      <w:r w:rsidRPr="00CE7221">
        <w:rPr>
          <w:rFonts w:cs="Arial"/>
          <w:spacing w:val="1"/>
          <w:szCs w:val="24"/>
        </w:rPr>
        <w:t>I</w:t>
      </w:r>
      <w:r w:rsidRPr="00CE7221">
        <w:rPr>
          <w:rFonts w:cs="Arial"/>
          <w:spacing w:val="-2"/>
          <w:szCs w:val="24"/>
        </w:rPr>
        <w:t>R</w:t>
      </w:r>
      <w:r w:rsidRPr="00CE7221">
        <w:rPr>
          <w:rFonts w:cs="Arial"/>
          <w:szCs w:val="24"/>
        </w:rPr>
        <w:t>B</w:t>
      </w:r>
      <w:r w:rsidRPr="00CE7221">
        <w:rPr>
          <w:rFonts w:cs="Arial"/>
          <w:spacing w:val="2"/>
          <w:szCs w:val="24"/>
        </w:rPr>
        <w:t xml:space="preserve"> </w:t>
      </w:r>
      <w:r w:rsidRPr="00CE7221">
        <w:rPr>
          <w:rFonts w:cs="Arial"/>
          <w:spacing w:val="1"/>
          <w:szCs w:val="24"/>
        </w:rPr>
        <w:t>ma</w:t>
      </w:r>
      <w:r w:rsidRPr="00CE7221">
        <w:rPr>
          <w:rFonts w:cs="Arial"/>
          <w:szCs w:val="24"/>
        </w:rPr>
        <w:t>y</w:t>
      </w:r>
      <w:r w:rsidRPr="00CE7221">
        <w:rPr>
          <w:rFonts w:cs="Arial"/>
          <w:spacing w:val="-3"/>
          <w:szCs w:val="24"/>
        </w:rPr>
        <w:t xml:space="preserve"> </w:t>
      </w:r>
      <w:r w:rsidRPr="00CE7221">
        <w:rPr>
          <w:rFonts w:cs="Arial"/>
          <w:spacing w:val="1"/>
          <w:szCs w:val="24"/>
        </w:rPr>
        <w:t>ha</w:t>
      </w:r>
      <w:r w:rsidRPr="00CE7221">
        <w:rPr>
          <w:rFonts w:cs="Arial"/>
          <w:spacing w:val="-4"/>
          <w:szCs w:val="24"/>
        </w:rPr>
        <w:t>v</w:t>
      </w:r>
      <w:r w:rsidRPr="00CE7221">
        <w:rPr>
          <w:rFonts w:cs="Arial"/>
          <w:szCs w:val="24"/>
        </w:rPr>
        <w:t>e</w:t>
      </w:r>
      <w:r w:rsidRPr="00CE7221">
        <w:rPr>
          <w:rFonts w:cs="Arial"/>
          <w:spacing w:val="2"/>
          <w:szCs w:val="24"/>
        </w:rPr>
        <w:t xml:space="preserve"> </w:t>
      </w:r>
      <w:r w:rsidRPr="00CE7221">
        <w:rPr>
          <w:rFonts w:cs="Arial"/>
          <w:szCs w:val="24"/>
        </w:rPr>
        <w:t>a</w:t>
      </w:r>
      <w:r w:rsidRPr="00CE7221">
        <w:rPr>
          <w:rFonts w:cs="Arial"/>
          <w:spacing w:val="2"/>
          <w:szCs w:val="24"/>
        </w:rPr>
        <w:t xml:space="preserve"> </w:t>
      </w:r>
      <w:r w:rsidRPr="00CE7221">
        <w:rPr>
          <w:rFonts w:cs="Arial"/>
          <w:spacing w:val="1"/>
          <w:szCs w:val="24"/>
        </w:rPr>
        <w:t>member pa</w:t>
      </w:r>
      <w:r w:rsidRPr="00CE7221">
        <w:rPr>
          <w:rFonts w:cs="Arial"/>
          <w:spacing w:val="-2"/>
          <w:szCs w:val="24"/>
        </w:rPr>
        <w:t>r</w:t>
      </w:r>
      <w:r w:rsidRPr="00CE7221">
        <w:rPr>
          <w:rFonts w:cs="Arial"/>
          <w:spacing w:val="1"/>
          <w:szCs w:val="24"/>
        </w:rPr>
        <w:t>t</w:t>
      </w:r>
      <w:r w:rsidRPr="00CE7221">
        <w:rPr>
          <w:rFonts w:cs="Arial"/>
          <w:spacing w:val="-2"/>
          <w:szCs w:val="24"/>
        </w:rPr>
        <w:t>i</w:t>
      </w:r>
      <w:r w:rsidRPr="00CE7221">
        <w:rPr>
          <w:rFonts w:cs="Arial"/>
          <w:spacing w:val="1"/>
          <w:szCs w:val="24"/>
        </w:rPr>
        <w:t>c</w:t>
      </w:r>
      <w:r w:rsidRPr="00CE7221">
        <w:rPr>
          <w:rFonts w:cs="Arial"/>
          <w:spacing w:val="-2"/>
          <w:szCs w:val="24"/>
        </w:rPr>
        <w:t>i</w:t>
      </w:r>
      <w:r w:rsidRPr="00CE7221">
        <w:rPr>
          <w:rFonts w:cs="Arial"/>
          <w:spacing w:val="1"/>
          <w:szCs w:val="24"/>
        </w:rPr>
        <w:t>pat</w:t>
      </w:r>
      <w:r w:rsidRPr="00CE7221">
        <w:rPr>
          <w:rFonts w:cs="Arial"/>
          <w:szCs w:val="24"/>
        </w:rPr>
        <w:t xml:space="preserve">e </w:t>
      </w:r>
      <w:r w:rsidRPr="00CE7221">
        <w:rPr>
          <w:rFonts w:cs="Arial"/>
          <w:spacing w:val="1"/>
          <w:szCs w:val="24"/>
        </w:rPr>
        <w:t>i</w:t>
      </w:r>
      <w:r w:rsidRPr="00CE7221">
        <w:rPr>
          <w:rFonts w:cs="Arial"/>
          <w:szCs w:val="24"/>
        </w:rPr>
        <w:t>n</w:t>
      </w:r>
      <w:r w:rsidRPr="00CE7221">
        <w:rPr>
          <w:rFonts w:cs="Arial"/>
          <w:spacing w:val="-1"/>
          <w:szCs w:val="24"/>
        </w:rPr>
        <w:t xml:space="preserve"> </w:t>
      </w:r>
      <w:r w:rsidRPr="00CE7221">
        <w:rPr>
          <w:rFonts w:cs="Arial"/>
          <w:spacing w:val="1"/>
          <w:szCs w:val="24"/>
        </w:rPr>
        <w:t>th</w:t>
      </w:r>
      <w:r w:rsidRPr="00CE7221">
        <w:rPr>
          <w:rFonts w:cs="Arial"/>
          <w:szCs w:val="24"/>
        </w:rPr>
        <w:t>e</w:t>
      </w:r>
      <w:r w:rsidRPr="00CE7221">
        <w:rPr>
          <w:rFonts w:cs="Arial"/>
          <w:spacing w:val="2"/>
          <w:szCs w:val="24"/>
        </w:rPr>
        <w:t xml:space="preserve"> </w:t>
      </w:r>
      <w:r w:rsidRPr="00CE7221">
        <w:rPr>
          <w:rFonts w:cs="Arial"/>
          <w:spacing w:val="-1"/>
          <w:szCs w:val="24"/>
        </w:rPr>
        <w:t>b</w:t>
      </w:r>
      <w:r w:rsidRPr="00CE7221">
        <w:rPr>
          <w:rFonts w:cs="Arial"/>
          <w:spacing w:val="1"/>
          <w:szCs w:val="24"/>
        </w:rPr>
        <w:t>oa</w:t>
      </w:r>
      <w:r w:rsidRPr="00CE7221">
        <w:rPr>
          <w:rFonts w:cs="Arial"/>
          <w:spacing w:val="-2"/>
          <w:szCs w:val="24"/>
        </w:rPr>
        <w:t>r</w:t>
      </w:r>
      <w:r w:rsidRPr="00CE7221">
        <w:rPr>
          <w:rFonts w:cs="Arial"/>
          <w:spacing w:val="1"/>
          <w:szCs w:val="24"/>
        </w:rPr>
        <w:t>d'</w:t>
      </w:r>
      <w:r w:rsidRPr="00CE7221">
        <w:rPr>
          <w:rFonts w:cs="Arial"/>
          <w:szCs w:val="24"/>
        </w:rPr>
        <w:t>s</w:t>
      </w:r>
      <w:r w:rsidRPr="00CE7221">
        <w:rPr>
          <w:rFonts w:cs="Arial"/>
          <w:spacing w:val="-1"/>
          <w:szCs w:val="24"/>
        </w:rPr>
        <w:t xml:space="preserve"> </w:t>
      </w:r>
      <w:r w:rsidRPr="00CE7221">
        <w:rPr>
          <w:rFonts w:cs="Arial"/>
          <w:spacing w:val="-2"/>
          <w:szCs w:val="24"/>
        </w:rPr>
        <w:t>i</w:t>
      </w:r>
      <w:r w:rsidRPr="00CE7221">
        <w:rPr>
          <w:rFonts w:cs="Arial"/>
          <w:spacing w:val="1"/>
          <w:szCs w:val="24"/>
        </w:rPr>
        <w:t>ni</w:t>
      </w:r>
      <w:r w:rsidRPr="00CE7221">
        <w:rPr>
          <w:rFonts w:cs="Arial"/>
          <w:spacing w:val="-2"/>
          <w:szCs w:val="24"/>
        </w:rPr>
        <w:t>t</w:t>
      </w:r>
      <w:r w:rsidRPr="00CE7221">
        <w:rPr>
          <w:rFonts w:cs="Arial"/>
          <w:spacing w:val="1"/>
          <w:szCs w:val="24"/>
        </w:rPr>
        <w:t>ia</w:t>
      </w:r>
      <w:r w:rsidRPr="00CE7221">
        <w:rPr>
          <w:rFonts w:cs="Arial"/>
          <w:szCs w:val="24"/>
        </w:rPr>
        <w:t>l</w:t>
      </w:r>
      <w:r w:rsidRPr="00CE7221">
        <w:rPr>
          <w:rFonts w:cs="Arial"/>
          <w:spacing w:val="-2"/>
          <w:szCs w:val="24"/>
        </w:rPr>
        <w:t xml:space="preserve"> </w:t>
      </w:r>
      <w:r w:rsidRPr="00CE7221">
        <w:rPr>
          <w:rFonts w:cs="Arial"/>
          <w:spacing w:val="1"/>
          <w:szCs w:val="24"/>
        </w:rPr>
        <w:t>o</w:t>
      </w:r>
      <w:r w:rsidRPr="00CE7221">
        <w:rPr>
          <w:rFonts w:cs="Arial"/>
          <w:szCs w:val="24"/>
        </w:rPr>
        <w:t>r</w:t>
      </w:r>
      <w:r w:rsidRPr="00CE7221">
        <w:rPr>
          <w:rFonts w:cs="Arial"/>
          <w:spacing w:val="-1"/>
          <w:szCs w:val="24"/>
        </w:rPr>
        <w:t xml:space="preserve"> </w:t>
      </w:r>
      <w:r w:rsidRPr="00CE7221">
        <w:rPr>
          <w:rFonts w:cs="Arial"/>
          <w:spacing w:val="1"/>
          <w:szCs w:val="24"/>
        </w:rPr>
        <w:t>c</w:t>
      </w:r>
      <w:r w:rsidRPr="00CE7221">
        <w:rPr>
          <w:rFonts w:cs="Arial"/>
          <w:spacing w:val="-1"/>
          <w:szCs w:val="24"/>
        </w:rPr>
        <w:t>o</w:t>
      </w:r>
      <w:r w:rsidRPr="00CE7221">
        <w:rPr>
          <w:rFonts w:cs="Arial"/>
          <w:spacing w:val="1"/>
          <w:szCs w:val="24"/>
        </w:rPr>
        <w:t>nt</w:t>
      </w:r>
      <w:r w:rsidRPr="00CE7221">
        <w:rPr>
          <w:rFonts w:cs="Arial"/>
          <w:spacing w:val="-2"/>
          <w:szCs w:val="24"/>
        </w:rPr>
        <w:t>i</w:t>
      </w:r>
      <w:r w:rsidRPr="00CE7221">
        <w:rPr>
          <w:rFonts w:cs="Arial"/>
          <w:spacing w:val="1"/>
          <w:szCs w:val="24"/>
        </w:rPr>
        <w:t>nu</w:t>
      </w:r>
      <w:r w:rsidRPr="00CE7221">
        <w:rPr>
          <w:rFonts w:cs="Arial"/>
          <w:spacing w:val="-1"/>
          <w:szCs w:val="24"/>
        </w:rPr>
        <w:t>i</w:t>
      </w:r>
      <w:r w:rsidRPr="00CE7221">
        <w:rPr>
          <w:rFonts w:cs="Arial"/>
          <w:spacing w:val="1"/>
          <w:szCs w:val="24"/>
        </w:rPr>
        <w:t>n</w:t>
      </w:r>
      <w:r w:rsidRPr="00CE7221">
        <w:rPr>
          <w:rFonts w:cs="Arial"/>
          <w:szCs w:val="24"/>
        </w:rPr>
        <w:t>g</w:t>
      </w:r>
      <w:r w:rsidRPr="00CE7221">
        <w:rPr>
          <w:rFonts w:cs="Arial"/>
          <w:spacing w:val="-1"/>
          <w:szCs w:val="24"/>
        </w:rPr>
        <w:t xml:space="preserve"> </w:t>
      </w:r>
      <w:r w:rsidRPr="00CE7221">
        <w:rPr>
          <w:rFonts w:cs="Arial"/>
          <w:spacing w:val="-2"/>
          <w:szCs w:val="24"/>
        </w:rPr>
        <w:t>r</w:t>
      </w:r>
      <w:r w:rsidRPr="00CE7221">
        <w:rPr>
          <w:rFonts w:cs="Arial"/>
          <w:spacing w:val="1"/>
          <w:szCs w:val="24"/>
        </w:rPr>
        <w:t>e</w:t>
      </w:r>
      <w:r w:rsidRPr="00CE7221">
        <w:rPr>
          <w:rFonts w:cs="Arial"/>
          <w:spacing w:val="-3"/>
          <w:szCs w:val="24"/>
        </w:rPr>
        <w:t>v</w:t>
      </w:r>
      <w:r w:rsidRPr="00CE7221">
        <w:rPr>
          <w:rFonts w:cs="Arial"/>
          <w:spacing w:val="1"/>
          <w:szCs w:val="24"/>
        </w:rPr>
        <w:t>ie</w:t>
      </w:r>
      <w:r w:rsidRPr="00CE7221">
        <w:rPr>
          <w:rFonts w:cs="Arial"/>
          <w:szCs w:val="24"/>
        </w:rPr>
        <w:t>w</w:t>
      </w:r>
      <w:r w:rsidRPr="00CE7221">
        <w:rPr>
          <w:rFonts w:cs="Arial"/>
          <w:spacing w:val="-4"/>
          <w:szCs w:val="24"/>
        </w:rPr>
        <w:t xml:space="preserve"> </w:t>
      </w:r>
      <w:r w:rsidRPr="00CE7221">
        <w:rPr>
          <w:rFonts w:cs="Arial"/>
          <w:spacing w:val="1"/>
          <w:szCs w:val="24"/>
        </w:rPr>
        <w:t>o</w:t>
      </w:r>
      <w:r w:rsidRPr="00CE7221">
        <w:rPr>
          <w:rFonts w:cs="Arial"/>
          <w:szCs w:val="24"/>
        </w:rPr>
        <w:t>f</w:t>
      </w:r>
      <w:r w:rsidRPr="00CE7221">
        <w:rPr>
          <w:rFonts w:cs="Arial"/>
          <w:spacing w:val="2"/>
          <w:szCs w:val="24"/>
        </w:rPr>
        <w:t xml:space="preserve"> </w:t>
      </w:r>
      <w:r w:rsidRPr="00CE7221">
        <w:rPr>
          <w:rFonts w:cs="Arial"/>
          <w:spacing w:val="1"/>
          <w:szCs w:val="24"/>
        </w:rPr>
        <w:t>an</w:t>
      </w:r>
      <w:r w:rsidRPr="00CE7221">
        <w:rPr>
          <w:rFonts w:cs="Arial"/>
          <w:szCs w:val="24"/>
        </w:rPr>
        <w:t>y</w:t>
      </w:r>
      <w:r w:rsidRPr="00CE7221">
        <w:rPr>
          <w:rFonts w:cs="Arial"/>
          <w:spacing w:val="-2"/>
          <w:szCs w:val="24"/>
        </w:rPr>
        <w:t xml:space="preserve"> </w:t>
      </w:r>
      <w:r w:rsidRPr="00CE7221">
        <w:rPr>
          <w:rFonts w:cs="Arial"/>
          <w:spacing w:val="1"/>
          <w:szCs w:val="24"/>
        </w:rPr>
        <w:t>p</w:t>
      </w:r>
      <w:r w:rsidRPr="00CE7221">
        <w:rPr>
          <w:rFonts w:cs="Arial"/>
          <w:spacing w:val="-2"/>
          <w:szCs w:val="24"/>
        </w:rPr>
        <w:t>r</w:t>
      </w:r>
      <w:r w:rsidRPr="00CE7221">
        <w:rPr>
          <w:rFonts w:cs="Arial"/>
          <w:spacing w:val="1"/>
          <w:szCs w:val="24"/>
        </w:rPr>
        <w:t>oj</w:t>
      </w:r>
      <w:r w:rsidRPr="00CE7221">
        <w:rPr>
          <w:rFonts w:cs="Arial"/>
          <w:spacing w:val="-1"/>
          <w:szCs w:val="24"/>
        </w:rPr>
        <w:t>e</w:t>
      </w:r>
      <w:r w:rsidRPr="00CE7221">
        <w:rPr>
          <w:rFonts w:cs="Arial"/>
          <w:spacing w:val="1"/>
          <w:szCs w:val="24"/>
        </w:rPr>
        <w:t>c</w:t>
      </w:r>
      <w:r w:rsidRPr="00CE7221">
        <w:rPr>
          <w:rFonts w:cs="Arial"/>
          <w:szCs w:val="24"/>
        </w:rPr>
        <w:t>t</w:t>
      </w:r>
      <w:r w:rsidRPr="00CE7221">
        <w:rPr>
          <w:rFonts w:cs="Arial"/>
          <w:spacing w:val="-1"/>
          <w:szCs w:val="24"/>
        </w:rPr>
        <w:t xml:space="preserve"> </w:t>
      </w:r>
      <w:r w:rsidRPr="00CE7221">
        <w:rPr>
          <w:rFonts w:cs="Arial"/>
          <w:spacing w:val="1"/>
          <w:szCs w:val="24"/>
        </w:rPr>
        <w:t>i</w:t>
      </w:r>
      <w:r w:rsidRPr="00CE7221">
        <w:rPr>
          <w:rFonts w:cs="Arial"/>
          <w:szCs w:val="24"/>
        </w:rPr>
        <w:t>n</w:t>
      </w:r>
      <w:r w:rsidRPr="00CE7221">
        <w:rPr>
          <w:rFonts w:cs="Arial"/>
          <w:spacing w:val="-1"/>
          <w:szCs w:val="24"/>
        </w:rPr>
        <w:t xml:space="preserve"> </w:t>
      </w:r>
      <w:r w:rsidRPr="00CE7221">
        <w:rPr>
          <w:rFonts w:cs="Arial"/>
          <w:spacing w:val="-3"/>
          <w:szCs w:val="24"/>
        </w:rPr>
        <w:t>w</w:t>
      </w:r>
      <w:r w:rsidRPr="00CE7221">
        <w:rPr>
          <w:rFonts w:cs="Arial"/>
          <w:spacing w:val="1"/>
          <w:szCs w:val="24"/>
        </w:rPr>
        <w:t>hi</w:t>
      </w:r>
      <w:r w:rsidRPr="00CE7221">
        <w:rPr>
          <w:rFonts w:cs="Arial"/>
          <w:spacing w:val="-2"/>
          <w:szCs w:val="24"/>
        </w:rPr>
        <w:t>c</w:t>
      </w:r>
      <w:r w:rsidRPr="00CE7221">
        <w:rPr>
          <w:rFonts w:cs="Arial"/>
          <w:szCs w:val="24"/>
        </w:rPr>
        <w:t>h</w:t>
      </w:r>
      <w:r w:rsidRPr="00CE7221">
        <w:rPr>
          <w:rFonts w:cs="Arial"/>
          <w:spacing w:val="2"/>
          <w:szCs w:val="24"/>
        </w:rPr>
        <w:t xml:space="preserve"> </w:t>
      </w:r>
      <w:r w:rsidRPr="00CE7221">
        <w:rPr>
          <w:rFonts w:cs="Arial"/>
          <w:spacing w:val="1"/>
          <w:szCs w:val="24"/>
        </w:rPr>
        <w:t>th</w:t>
      </w:r>
      <w:r w:rsidRPr="00CE7221">
        <w:rPr>
          <w:rFonts w:cs="Arial"/>
          <w:szCs w:val="24"/>
        </w:rPr>
        <w:t xml:space="preserve">e </w:t>
      </w:r>
      <w:r w:rsidRPr="00CE7221">
        <w:rPr>
          <w:rFonts w:cs="Arial"/>
          <w:spacing w:val="1"/>
          <w:szCs w:val="24"/>
        </w:rPr>
        <w:t xml:space="preserve">member </w:t>
      </w:r>
      <w:r w:rsidRPr="00CE7221">
        <w:rPr>
          <w:rFonts w:cs="Arial"/>
          <w:szCs w:val="24"/>
        </w:rPr>
        <w:t>has</w:t>
      </w:r>
      <w:r w:rsidRPr="00CE7221">
        <w:rPr>
          <w:rFonts w:cs="Arial"/>
          <w:spacing w:val="1"/>
          <w:szCs w:val="24"/>
        </w:rPr>
        <w:t xml:space="preserve"> </w:t>
      </w:r>
      <w:r w:rsidRPr="00CE7221">
        <w:rPr>
          <w:rFonts w:cs="Arial"/>
          <w:szCs w:val="24"/>
        </w:rPr>
        <w:t>a</w:t>
      </w:r>
      <w:r w:rsidRPr="00CE7221">
        <w:rPr>
          <w:rFonts w:cs="Arial"/>
          <w:spacing w:val="3"/>
          <w:szCs w:val="24"/>
        </w:rPr>
        <w:t xml:space="preserve"> </w:t>
      </w:r>
      <w:r w:rsidRPr="00CE7221">
        <w:rPr>
          <w:rFonts w:cs="Arial"/>
          <w:szCs w:val="24"/>
        </w:rPr>
        <w:t>con</w:t>
      </w:r>
      <w:r w:rsidRPr="00CE7221">
        <w:rPr>
          <w:rFonts w:cs="Arial"/>
          <w:spacing w:val="4"/>
          <w:szCs w:val="24"/>
        </w:rPr>
        <w:t>f</w:t>
      </w:r>
      <w:r w:rsidRPr="00CE7221">
        <w:rPr>
          <w:rFonts w:cs="Arial"/>
          <w:szCs w:val="24"/>
        </w:rPr>
        <w:t>licting</w:t>
      </w:r>
      <w:r w:rsidRPr="00CE7221">
        <w:rPr>
          <w:rFonts w:cs="Arial"/>
          <w:spacing w:val="-1"/>
          <w:szCs w:val="24"/>
        </w:rPr>
        <w:t xml:space="preserve"> </w:t>
      </w:r>
      <w:r w:rsidRPr="00CE7221">
        <w:rPr>
          <w:rFonts w:cs="Arial"/>
          <w:szCs w:val="24"/>
        </w:rPr>
        <w:t>inter</w:t>
      </w:r>
      <w:r w:rsidRPr="00CE7221">
        <w:rPr>
          <w:rFonts w:cs="Arial"/>
          <w:spacing w:val="2"/>
          <w:szCs w:val="24"/>
        </w:rPr>
        <w:t>e</w:t>
      </w:r>
      <w:r w:rsidRPr="00CE7221">
        <w:rPr>
          <w:rFonts w:cs="Arial"/>
          <w:szCs w:val="24"/>
        </w:rPr>
        <w:t>st,</w:t>
      </w:r>
      <w:r w:rsidRPr="00CE7221">
        <w:rPr>
          <w:rFonts w:cs="Arial"/>
          <w:spacing w:val="1"/>
          <w:szCs w:val="24"/>
        </w:rPr>
        <w:t xml:space="preserve"> </w:t>
      </w:r>
      <w:r w:rsidRPr="00CE7221">
        <w:rPr>
          <w:rFonts w:cs="Arial"/>
          <w:szCs w:val="24"/>
        </w:rPr>
        <w:t>except</w:t>
      </w:r>
      <w:r w:rsidRPr="00CE7221">
        <w:rPr>
          <w:rFonts w:cs="Arial"/>
          <w:spacing w:val="1"/>
          <w:szCs w:val="24"/>
        </w:rPr>
        <w:t xml:space="preserve"> </w:t>
      </w:r>
      <w:r w:rsidRPr="00CE7221">
        <w:rPr>
          <w:rFonts w:cs="Arial"/>
          <w:szCs w:val="24"/>
        </w:rPr>
        <w:t>to</w:t>
      </w:r>
      <w:r w:rsidRPr="00CE7221">
        <w:rPr>
          <w:rFonts w:cs="Arial"/>
          <w:spacing w:val="1"/>
          <w:szCs w:val="24"/>
        </w:rPr>
        <w:t xml:space="preserve"> </w:t>
      </w:r>
      <w:r w:rsidRPr="00CE7221">
        <w:rPr>
          <w:rFonts w:cs="Arial"/>
          <w:spacing w:val="2"/>
          <w:szCs w:val="24"/>
        </w:rPr>
        <w:t>p</w:t>
      </w:r>
      <w:r w:rsidRPr="00CE7221">
        <w:rPr>
          <w:rFonts w:cs="Arial"/>
          <w:szCs w:val="24"/>
        </w:rPr>
        <w:t>ro</w:t>
      </w:r>
      <w:r w:rsidRPr="00CE7221">
        <w:rPr>
          <w:rFonts w:cs="Arial"/>
          <w:spacing w:val="-3"/>
          <w:szCs w:val="24"/>
        </w:rPr>
        <w:t>v</w:t>
      </w:r>
      <w:r w:rsidRPr="00CE7221">
        <w:rPr>
          <w:rFonts w:cs="Arial"/>
          <w:szCs w:val="24"/>
        </w:rPr>
        <w:t>ide</w:t>
      </w:r>
      <w:r w:rsidRPr="00CE7221">
        <w:rPr>
          <w:rFonts w:cs="Arial"/>
          <w:spacing w:val="1"/>
          <w:szCs w:val="24"/>
        </w:rPr>
        <w:t xml:space="preserve"> </w:t>
      </w:r>
      <w:r w:rsidRPr="00CE7221">
        <w:rPr>
          <w:rFonts w:cs="Arial"/>
          <w:szCs w:val="24"/>
        </w:rPr>
        <w:t>in</w:t>
      </w:r>
      <w:r w:rsidRPr="00CE7221">
        <w:rPr>
          <w:rFonts w:cs="Arial"/>
          <w:spacing w:val="4"/>
          <w:szCs w:val="24"/>
        </w:rPr>
        <w:t>f</w:t>
      </w:r>
      <w:r w:rsidRPr="00CE7221">
        <w:rPr>
          <w:rFonts w:cs="Arial"/>
          <w:szCs w:val="24"/>
        </w:rPr>
        <w:t>orm</w:t>
      </w:r>
      <w:r w:rsidRPr="00CE7221">
        <w:rPr>
          <w:rFonts w:cs="Arial"/>
          <w:spacing w:val="2"/>
          <w:szCs w:val="24"/>
        </w:rPr>
        <w:t>a</w:t>
      </w:r>
      <w:r w:rsidRPr="00CE7221">
        <w:rPr>
          <w:rFonts w:cs="Arial"/>
          <w:szCs w:val="24"/>
        </w:rPr>
        <w:t>tion</w:t>
      </w:r>
      <w:r w:rsidRPr="00CE7221">
        <w:rPr>
          <w:rFonts w:cs="Arial"/>
          <w:spacing w:val="1"/>
          <w:szCs w:val="24"/>
        </w:rPr>
        <w:t xml:space="preserve"> </w:t>
      </w:r>
      <w:r w:rsidRPr="00CE7221">
        <w:rPr>
          <w:rFonts w:cs="Arial"/>
          <w:szCs w:val="24"/>
        </w:rPr>
        <w:t>reques</w:t>
      </w:r>
      <w:r w:rsidRPr="00CE7221">
        <w:rPr>
          <w:rFonts w:cs="Arial"/>
          <w:spacing w:val="2"/>
          <w:szCs w:val="24"/>
        </w:rPr>
        <w:t>t</w:t>
      </w:r>
      <w:r w:rsidRPr="00CE7221">
        <w:rPr>
          <w:rFonts w:cs="Arial"/>
          <w:szCs w:val="24"/>
        </w:rPr>
        <w:t>ed</w:t>
      </w:r>
      <w:r w:rsidRPr="00CE7221">
        <w:rPr>
          <w:rFonts w:cs="Arial"/>
          <w:spacing w:val="1"/>
          <w:szCs w:val="24"/>
        </w:rPr>
        <w:t xml:space="preserve"> </w:t>
      </w:r>
      <w:r w:rsidRPr="00CE7221">
        <w:rPr>
          <w:rFonts w:cs="Arial"/>
          <w:spacing w:val="2"/>
          <w:szCs w:val="24"/>
        </w:rPr>
        <w:t>b</w:t>
      </w:r>
      <w:r w:rsidRPr="00CE7221">
        <w:rPr>
          <w:rFonts w:cs="Arial"/>
          <w:szCs w:val="24"/>
        </w:rPr>
        <w:t>y</w:t>
      </w:r>
      <w:r w:rsidRPr="00CE7221">
        <w:rPr>
          <w:rFonts w:cs="Arial"/>
          <w:spacing w:val="-2"/>
          <w:szCs w:val="24"/>
        </w:rPr>
        <w:t xml:space="preserve"> </w:t>
      </w:r>
      <w:r w:rsidRPr="00CE7221">
        <w:rPr>
          <w:rFonts w:cs="Arial"/>
          <w:szCs w:val="24"/>
        </w:rPr>
        <w:t>the</w:t>
      </w:r>
      <w:r w:rsidRPr="00CE7221">
        <w:rPr>
          <w:rFonts w:cs="Arial"/>
          <w:spacing w:val="1"/>
          <w:szCs w:val="24"/>
        </w:rPr>
        <w:t xml:space="preserve"> </w:t>
      </w:r>
      <w:r w:rsidRPr="00CE7221">
        <w:rPr>
          <w:rFonts w:cs="Arial"/>
          <w:szCs w:val="24"/>
        </w:rPr>
        <w:t>IRB.</w:t>
      </w:r>
      <w:r w:rsidRPr="00CE7221">
        <w:rPr>
          <w:rFonts w:cs="Arial"/>
          <w:spacing w:val="3"/>
          <w:szCs w:val="24"/>
        </w:rPr>
        <w:t xml:space="preserve"> </w:t>
      </w:r>
    </w:p>
    <w:p w:rsidR="00711550" w:rsidRPr="00CE7221" w:rsidRDefault="00711550" w:rsidP="00BB1F3B">
      <w:pPr>
        <w:rPr>
          <w:rFonts w:cs="Arial"/>
          <w:spacing w:val="3"/>
          <w:szCs w:val="24"/>
        </w:rPr>
      </w:pPr>
      <w:r w:rsidRPr="00CE7221">
        <w:rPr>
          <w:rFonts w:cs="Arial"/>
          <w:szCs w:val="22"/>
        </w:rPr>
        <w:t xml:space="preserve">An IRB member who is listed as PI, Co-investigator, or key personnel is conflicted and therefore is automatically </w:t>
      </w:r>
      <w:r w:rsidRPr="00CE7221">
        <w:rPr>
          <w:rStyle w:val="currenthithighlight"/>
          <w:rFonts w:cs="Arial"/>
          <w:szCs w:val="22"/>
        </w:rPr>
        <w:t>recuse</w:t>
      </w:r>
      <w:r w:rsidRPr="00CE7221">
        <w:rPr>
          <w:rFonts w:cs="Arial"/>
          <w:szCs w:val="22"/>
        </w:rPr>
        <w:t>d from participation and voting, except (s)he can provide any information that is requested by the IRB.</w:t>
      </w:r>
    </w:p>
    <w:p w:rsidR="00C15B15" w:rsidRPr="00CE7221" w:rsidRDefault="00C15B15" w:rsidP="00C15B15">
      <w:pPr>
        <w:rPr>
          <w:rFonts w:cs="Arial"/>
          <w:bCs/>
          <w:szCs w:val="22"/>
        </w:rPr>
      </w:pPr>
      <w:r w:rsidRPr="00CE7221">
        <w:rPr>
          <w:rFonts w:cs="Arial"/>
          <w:szCs w:val="24"/>
        </w:rPr>
        <w:t>A discussion takes place for e</w:t>
      </w:r>
      <w:r w:rsidR="00BB1F3B" w:rsidRPr="00CE7221">
        <w:rPr>
          <w:rFonts w:cs="Arial"/>
          <w:szCs w:val="24"/>
        </w:rPr>
        <w:t>ach</w:t>
      </w:r>
      <w:r w:rsidR="00BB1F3B" w:rsidRPr="00CE7221">
        <w:rPr>
          <w:rFonts w:cs="Arial"/>
          <w:spacing w:val="1"/>
          <w:szCs w:val="24"/>
        </w:rPr>
        <w:t xml:space="preserve"> </w:t>
      </w:r>
      <w:r w:rsidR="00BB1F3B" w:rsidRPr="00CE7221">
        <w:rPr>
          <w:rFonts w:cs="Arial"/>
          <w:szCs w:val="24"/>
        </w:rPr>
        <w:t>su</w:t>
      </w:r>
      <w:r w:rsidR="00BB1F3B" w:rsidRPr="00CE7221">
        <w:rPr>
          <w:rFonts w:cs="Arial"/>
          <w:spacing w:val="2"/>
          <w:szCs w:val="24"/>
        </w:rPr>
        <w:t>b</w:t>
      </w:r>
      <w:r w:rsidR="00BB1F3B" w:rsidRPr="00CE7221">
        <w:rPr>
          <w:rFonts w:cs="Arial"/>
          <w:szCs w:val="24"/>
        </w:rPr>
        <w:t>mission</w:t>
      </w:r>
      <w:r w:rsidR="00BB1F3B" w:rsidRPr="00CE7221">
        <w:rPr>
          <w:rFonts w:cs="Arial"/>
          <w:spacing w:val="3"/>
          <w:szCs w:val="24"/>
        </w:rPr>
        <w:t xml:space="preserve"> </w:t>
      </w:r>
      <w:r w:rsidRPr="00CE7221">
        <w:rPr>
          <w:rFonts w:cs="Arial"/>
          <w:szCs w:val="24"/>
        </w:rPr>
        <w:t xml:space="preserve">at the convened meeting, prior to making a motion and taking the vote.  </w:t>
      </w:r>
      <w:r w:rsidRPr="00CE7221">
        <w:rPr>
          <w:rFonts w:cs="Arial"/>
          <w:bCs/>
          <w:szCs w:val="22"/>
        </w:rPr>
        <w:t>The primary member for the month will vote at the meeting. However, if the primary member is absent or recused, the vote will go to the alternate member</w:t>
      </w:r>
      <w:r w:rsidR="00CB45D0" w:rsidRPr="00CE7221">
        <w:rPr>
          <w:rFonts w:cs="Arial"/>
          <w:bCs/>
          <w:szCs w:val="22"/>
        </w:rPr>
        <w:t>, if present</w:t>
      </w:r>
      <w:r w:rsidRPr="00CE7221">
        <w:rPr>
          <w:rFonts w:cs="Arial"/>
          <w:bCs/>
          <w:szCs w:val="22"/>
        </w:rPr>
        <w:t>. When only the alternate member within a voting group receives a review assignment for an agenda item and when he/she is present for the convened meeting, his/her vote will count towards the motion of that item, rather than the primary member.</w:t>
      </w:r>
    </w:p>
    <w:p w:rsidR="00553AB2" w:rsidRPr="00CE7221" w:rsidRDefault="007C1D3C" w:rsidP="00BE320D">
      <w:pPr>
        <w:ind w:right="-810"/>
        <w:rPr>
          <w:rFonts w:cs="Arial"/>
          <w:szCs w:val="24"/>
        </w:rPr>
      </w:pPr>
      <w:r w:rsidRPr="00CE7221">
        <w:rPr>
          <w:rFonts w:cs="Arial"/>
        </w:rPr>
        <w:t xml:space="preserve">The IRB approves a submission when it receives the approval of the majority of the </w:t>
      </w:r>
      <w:r w:rsidR="00CB45D0" w:rsidRPr="00CE7221">
        <w:rPr>
          <w:rFonts w:cs="Arial"/>
        </w:rPr>
        <w:t xml:space="preserve">eligible </w:t>
      </w:r>
      <w:r w:rsidRPr="00CE7221">
        <w:rPr>
          <w:rFonts w:cs="Arial"/>
        </w:rPr>
        <w:t>voting members at the meeting.</w:t>
      </w:r>
      <w:r w:rsidR="00553AB2" w:rsidRPr="00CE7221">
        <w:rPr>
          <w:rFonts w:cs="Arial"/>
        </w:rPr>
        <w:t xml:space="preserve">  If there is an even number of eligible voting members present, c</w:t>
      </w:r>
      <w:r w:rsidR="00553AB2" w:rsidRPr="00CE7221">
        <w:rPr>
          <w:rFonts w:cs="Arial"/>
          <w:szCs w:val="24"/>
        </w:rPr>
        <w:t xml:space="preserve">alculate the majority using the “half-plus-one” technique.  For example, if the total number of eligible voting members is 10, then majority is 6 (half of 10 is 5, 5+1 =6).  However, </w:t>
      </w:r>
      <w:r w:rsidR="00553AB2" w:rsidRPr="00CE7221">
        <w:rPr>
          <w:rFonts w:cs="Arial"/>
        </w:rPr>
        <w:t>there is an odd number of eligible voting members present</w:t>
      </w:r>
      <w:r w:rsidR="00553AB2" w:rsidRPr="00CE7221">
        <w:rPr>
          <w:rFonts w:cs="Arial"/>
          <w:szCs w:val="24"/>
        </w:rPr>
        <w:t xml:space="preserve">, the majority is calculated by taking half of the number of </w:t>
      </w:r>
      <w:r w:rsidR="00553AB2" w:rsidRPr="00CE7221">
        <w:rPr>
          <w:rFonts w:cs="Arial"/>
        </w:rPr>
        <w:t>eligible voting members present</w:t>
      </w:r>
      <w:r w:rsidR="00553AB2" w:rsidRPr="00CE7221">
        <w:rPr>
          <w:rFonts w:cs="Arial"/>
          <w:szCs w:val="24"/>
        </w:rPr>
        <w:t xml:space="preserve">, then rounding up to the next whole number.  For example, if the number of </w:t>
      </w:r>
      <w:r w:rsidR="00553AB2" w:rsidRPr="00CE7221">
        <w:rPr>
          <w:rFonts w:cs="Arial"/>
        </w:rPr>
        <w:t>eligible voting members</w:t>
      </w:r>
      <w:r w:rsidR="00553AB2" w:rsidRPr="00CE7221">
        <w:rPr>
          <w:rFonts w:cs="Arial"/>
          <w:szCs w:val="24"/>
        </w:rPr>
        <w:t xml:space="preserve"> is 11, then the majority is </w:t>
      </w:r>
      <w:r w:rsidR="00CB45D0" w:rsidRPr="00CE7221">
        <w:rPr>
          <w:rFonts w:cs="Arial"/>
          <w:szCs w:val="24"/>
        </w:rPr>
        <w:t>6</w:t>
      </w:r>
      <w:r w:rsidR="00553AB2" w:rsidRPr="00CE7221">
        <w:rPr>
          <w:rFonts w:cs="Arial"/>
          <w:szCs w:val="24"/>
        </w:rPr>
        <w:t xml:space="preserve"> (half of 11 is </w:t>
      </w:r>
      <w:r w:rsidR="00CB45D0" w:rsidRPr="00CE7221">
        <w:rPr>
          <w:rFonts w:cs="Arial"/>
          <w:szCs w:val="24"/>
        </w:rPr>
        <w:t>5</w:t>
      </w:r>
      <w:r w:rsidR="00553AB2" w:rsidRPr="00CE7221">
        <w:rPr>
          <w:rFonts w:cs="Arial"/>
          <w:szCs w:val="24"/>
        </w:rPr>
        <w:t xml:space="preserve">.5, and rounding up to the next whole number is </w:t>
      </w:r>
      <w:r w:rsidR="00CB45D0" w:rsidRPr="00CE7221">
        <w:rPr>
          <w:rFonts w:cs="Arial"/>
          <w:szCs w:val="24"/>
        </w:rPr>
        <w:t>6</w:t>
      </w:r>
      <w:r w:rsidR="00553AB2" w:rsidRPr="00CE7221">
        <w:rPr>
          <w:rFonts w:cs="Arial"/>
          <w:szCs w:val="24"/>
        </w:rPr>
        <w:t>).</w:t>
      </w:r>
    </w:p>
    <w:p w:rsidR="00BB1F3B" w:rsidRPr="00CE7221" w:rsidRDefault="00BB1F3B" w:rsidP="00BB1F3B">
      <w:pPr>
        <w:rPr>
          <w:rFonts w:cs="Arial"/>
          <w:szCs w:val="24"/>
        </w:rPr>
      </w:pPr>
      <w:r w:rsidRPr="00CE7221">
        <w:rPr>
          <w:rFonts w:cs="Arial"/>
          <w:szCs w:val="24"/>
        </w:rPr>
        <w:lastRenderedPageBreak/>
        <w:t>If an IRB Chair or Vice-Chair entertains a motion under which the IRB votes on groups of studies (sometimes called “block voting”), IRB Members have the ability to voice their vote “</w:t>
      </w:r>
      <w:r w:rsidR="0001782B" w:rsidRPr="00CE7221">
        <w:rPr>
          <w:rFonts w:cs="Arial"/>
          <w:szCs w:val="24"/>
        </w:rPr>
        <w:t>for</w:t>
      </w:r>
      <w:r w:rsidRPr="00CE7221">
        <w:rPr>
          <w:rFonts w:cs="Arial"/>
          <w:szCs w:val="24"/>
        </w:rPr>
        <w:t>” on some studies, “</w:t>
      </w:r>
      <w:r w:rsidR="0001782B" w:rsidRPr="00CE7221">
        <w:rPr>
          <w:rFonts w:cs="Arial"/>
          <w:szCs w:val="24"/>
        </w:rPr>
        <w:t>against</w:t>
      </w:r>
      <w:r w:rsidRPr="00CE7221">
        <w:rPr>
          <w:rFonts w:cs="Arial"/>
          <w:szCs w:val="24"/>
        </w:rPr>
        <w:t xml:space="preserve">” on others, and </w:t>
      </w:r>
      <w:r w:rsidR="0001782B" w:rsidRPr="00CE7221">
        <w:rPr>
          <w:rFonts w:cs="Arial"/>
          <w:szCs w:val="24"/>
        </w:rPr>
        <w:t>“</w:t>
      </w:r>
      <w:r w:rsidRPr="00CE7221">
        <w:rPr>
          <w:rFonts w:cs="Arial"/>
          <w:szCs w:val="24"/>
        </w:rPr>
        <w:t>abstain</w:t>
      </w:r>
      <w:r w:rsidR="0001782B" w:rsidRPr="00CE7221">
        <w:rPr>
          <w:rFonts w:cs="Arial"/>
          <w:szCs w:val="24"/>
        </w:rPr>
        <w:t>”</w:t>
      </w:r>
      <w:r w:rsidRPr="00CE7221">
        <w:rPr>
          <w:rFonts w:cs="Arial"/>
          <w:szCs w:val="24"/>
        </w:rPr>
        <w:t xml:space="preserve"> on others.   </w:t>
      </w:r>
    </w:p>
    <w:p w:rsidR="00BB1F3B" w:rsidRPr="00CE7221" w:rsidRDefault="00BB1F3B" w:rsidP="00BB1F3B">
      <w:pPr>
        <w:rPr>
          <w:rFonts w:cs="Arial"/>
          <w:szCs w:val="24"/>
        </w:rPr>
      </w:pPr>
      <w:r w:rsidRPr="00CE7221">
        <w:rPr>
          <w:rFonts w:cs="Arial"/>
          <w:szCs w:val="24"/>
        </w:rPr>
        <w:t xml:space="preserve">If </w:t>
      </w:r>
      <w:r w:rsidR="0001782B" w:rsidRPr="00CE7221">
        <w:rPr>
          <w:rFonts w:cs="Arial"/>
          <w:szCs w:val="24"/>
        </w:rPr>
        <w:t xml:space="preserve">all of the </w:t>
      </w:r>
      <w:r w:rsidRPr="00CE7221">
        <w:rPr>
          <w:rFonts w:cs="Arial"/>
          <w:szCs w:val="24"/>
        </w:rPr>
        <w:t>reviewer</w:t>
      </w:r>
      <w:r w:rsidR="0001782B" w:rsidRPr="00CE7221">
        <w:rPr>
          <w:rFonts w:cs="Arial"/>
          <w:szCs w:val="24"/>
        </w:rPr>
        <w:t>s</w:t>
      </w:r>
      <w:r w:rsidRPr="00CE7221">
        <w:rPr>
          <w:rFonts w:cs="Arial"/>
          <w:szCs w:val="24"/>
        </w:rPr>
        <w:t xml:space="preserve"> are absent from the meeting, </w:t>
      </w:r>
      <w:r w:rsidR="0001782B" w:rsidRPr="00CE7221">
        <w:rPr>
          <w:rFonts w:cs="Arial"/>
          <w:szCs w:val="24"/>
        </w:rPr>
        <w:t xml:space="preserve">the IRB Vice Chair will </w:t>
      </w:r>
      <w:r w:rsidRPr="00CE7221">
        <w:rPr>
          <w:rFonts w:cs="Arial"/>
          <w:szCs w:val="24"/>
        </w:rPr>
        <w:t>determine if the study in question must be tabled for a review at a future meeting</w:t>
      </w:r>
      <w:r w:rsidR="00553AB2" w:rsidRPr="00CE7221">
        <w:rPr>
          <w:rFonts w:cs="Arial"/>
          <w:szCs w:val="24"/>
        </w:rPr>
        <w:t xml:space="preserve">.  If </w:t>
      </w:r>
      <w:r w:rsidRPr="00CE7221">
        <w:rPr>
          <w:rFonts w:cs="Arial"/>
          <w:szCs w:val="24"/>
        </w:rPr>
        <w:t xml:space="preserve">the present members have sufficient information and expertise, the </w:t>
      </w:r>
      <w:r w:rsidR="00553AB2" w:rsidRPr="00CE7221">
        <w:rPr>
          <w:rFonts w:cs="Arial"/>
          <w:szCs w:val="24"/>
        </w:rPr>
        <w:t xml:space="preserve">IRB Vice Chair may determine the </w:t>
      </w:r>
      <w:r w:rsidRPr="00CE7221">
        <w:rPr>
          <w:rFonts w:cs="Arial"/>
          <w:szCs w:val="24"/>
        </w:rPr>
        <w:t xml:space="preserve">review </w:t>
      </w:r>
      <w:r w:rsidR="00553AB2" w:rsidRPr="00CE7221">
        <w:rPr>
          <w:rFonts w:cs="Arial"/>
          <w:szCs w:val="24"/>
        </w:rPr>
        <w:t xml:space="preserve">may </w:t>
      </w:r>
      <w:r w:rsidRPr="00CE7221">
        <w:rPr>
          <w:rFonts w:cs="Arial"/>
          <w:szCs w:val="24"/>
        </w:rPr>
        <w:t xml:space="preserve">proceed.  </w:t>
      </w:r>
    </w:p>
    <w:p w:rsidR="00BB1F3B" w:rsidRPr="00CE7221" w:rsidRDefault="00BB1F3B" w:rsidP="00BB1F3B">
      <w:pPr>
        <w:rPr>
          <w:rFonts w:cs="Arial"/>
          <w:szCs w:val="24"/>
        </w:rPr>
      </w:pPr>
    </w:p>
    <w:p w:rsidR="00BB1F3B" w:rsidRPr="00CE7221" w:rsidRDefault="00BB1F3B" w:rsidP="006B6480">
      <w:pPr>
        <w:pStyle w:val="Heading2"/>
      </w:pPr>
      <w:bookmarkStart w:id="415" w:name="_Toc462664045"/>
      <w:bookmarkStart w:id="416" w:name="_Toc478638377"/>
      <w:bookmarkStart w:id="417" w:name="_Toc504137512"/>
      <w:bookmarkStart w:id="418" w:name="_Toc22300230"/>
      <w:r w:rsidRPr="00CE7221">
        <w:t>Risk Assessment</w:t>
      </w:r>
      <w:bookmarkEnd w:id="415"/>
      <w:r w:rsidR="00C85C6C" w:rsidRPr="00CE7221">
        <w:t xml:space="preserve"> and Minimization</w:t>
      </w:r>
      <w:bookmarkEnd w:id="416"/>
      <w:bookmarkEnd w:id="417"/>
      <w:bookmarkEnd w:id="418"/>
    </w:p>
    <w:p w:rsidR="00BB1F3B" w:rsidRPr="00CE7221" w:rsidRDefault="00BB1F3B" w:rsidP="00BB1F3B">
      <w:pPr>
        <w:rPr>
          <w:rFonts w:cs="Arial"/>
          <w:szCs w:val="24"/>
        </w:rPr>
      </w:pPr>
      <w:r w:rsidRPr="00CE7221">
        <w:rPr>
          <w:rFonts w:cs="Arial"/>
          <w:szCs w:val="24"/>
        </w:rPr>
        <w:t>At the time of initial and continuing review, the IRB will make a determination regarding the risks associated with the</w:t>
      </w:r>
      <w:r w:rsidR="00527594" w:rsidRPr="00CE7221">
        <w:rPr>
          <w:rFonts w:cs="Arial"/>
          <w:szCs w:val="24"/>
        </w:rPr>
        <w:t xml:space="preserve"> research</w:t>
      </w:r>
      <w:r w:rsidRPr="00CE7221">
        <w:rPr>
          <w:rFonts w:cs="Arial"/>
          <w:szCs w:val="24"/>
        </w:rPr>
        <w:t xml:space="preserve"> protocols</w:t>
      </w:r>
      <w:r w:rsidR="00C85C6C" w:rsidRPr="00CE7221">
        <w:rPr>
          <w:rFonts w:cs="Arial"/>
          <w:szCs w:val="24"/>
        </w:rPr>
        <w:t xml:space="preserve"> and whether risks can be minimized through appropriate measures</w:t>
      </w:r>
      <w:r w:rsidRPr="00CE7221">
        <w:rPr>
          <w:rFonts w:cs="Arial"/>
          <w:szCs w:val="24"/>
        </w:rPr>
        <w:t>.  Risks associated with the</w:t>
      </w:r>
      <w:r w:rsidR="00527594" w:rsidRPr="00CE7221">
        <w:rPr>
          <w:rFonts w:cs="Arial"/>
          <w:szCs w:val="24"/>
        </w:rPr>
        <w:t xml:space="preserve"> research</w:t>
      </w:r>
      <w:r w:rsidRPr="00CE7221">
        <w:rPr>
          <w:rFonts w:cs="Arial"/>
          <w:szCs w:val="24"/>
        </w:rPr>
        <w:t xml:space="preserve"> will be classified as either “minimal” </w:t>
      </w:r>
      <w:r w:rsidR="00743DD6" w:rsidRPr="00CE7221">
        <w:rPr>
          <w:rFonts w:cs="Arial"/>
          <w:szCs w:val="24"/>
        </w:rPr>
        <w:t xml:space="preserve">(no greater than minimal risk) </w:t>
      </w:r>
      <w:r w:rsidRPr="00CE7221">
        <w:rPr>
          <w:rFonts w:cs="Arial"/>
          <w:szCs w:val="24"/>
        </w:rPr>
        <w:t>or “greater than minimal” based on the regulatory definition</w:t>
      </w:r>
      <w:r w:rsidR="00C85C6C" w:rsidRPr="00CE7221">
        <w:rPr>
          <w:rFonts w:cs="Arial"/>
          <w:szCs w:val="24"/>
        </w:rPr>
        <w:t>s</w:t>
      </w:r>
      <w:r w:rsidRPr="00CE7221">
        <w:rPr>
          <w:rFonts w:cs="Arial"/>
          <w:szCs w:val="24"/>
        </w:rPr>
        <w:t xml:space="preserve"> of minimal risk</w:t>
      </w:r>
      <w:r w:rsidR="006D28F3" w:rsidRPr="00CE7221">
        <w:rPr>
          <w:rFonts w:cs="Arial"/>
          <w:szCs w:val="24"/>
        </w:rPr>
        <w:t>.</w:t>
      </w:r>
      <w:r w:rsidR="00C85C6C" w:rsidRPr="00CE7221">
        <w:rPr>
          <w:rFonts w:cs="Arial"/>
          <w:szCs w:val="24"/>
        </w:rPr>
        <w:t xml:space="preserve"> </w:t>
      </w:r>
      <w:r w:rsidRPr="00CE7221">
        <w:rPr>
          <w:rFonts w:cs="Arial"/>
          <w:szCs w:val="24"/>
        </w:rPr>
        <w:t xml:space="preserve"> The level of risk is entered in </w:t>
      </w:r>
      <w:r w:rsidR="00892037" w:rsidRPr="00CE7221">
        <w:rPr>
          <w:rFonts w:cs="Arial"/>
          <w:szCs w:val="22"/>
        </w:rPr>
        <w:t xml:space="preserve">the </w:t>
      </w:r>
      <w:r w:rsidR="00A24C5C" w:rsidRPr="00CE7221">
        <w:rPr>
          <w:rFonts w:cs="Arial"/>
          <w:szCs w:val="22"/>
        </w:rPr>
        <w:t>electronic IRB submission and reporting system</w:t>
      </w:r>
      <w:r w:rsidRPr="00CE7221">
        <w:rPr>
          <w:rFonts w:cs="Arial"/>
          <w:szCs w:val="24"/>
        </w:rPr>
        <w:t>.</w:t>
      </w:r>
    </w:p>
    <w:p w:rsidR="00CA09BB" w:rsidRPr="00CE7221" w:rsidRDefault="001E6A5B" w:rsidP="00BB1F3B">
      <w:pPr>
        <w:rPr>
          <w:rFonts w:cs="Arial"/>
          <w:szCs w:val="24"/>
        </w:rPr>
      </w:pPr>
      <w:r w:rsidRPr="00CE7221">
        <w:rPr>
          <w:rFonts w:cs="Arial"/>
          <w:szCs w:val="24"/>
        </w:rPr>
        <w:t>In order f</w:t>
      </w:r>
      <w:r w:rsidR="00BB1F3B" w:rsidRPr="00CE7221">
        <w:rPr>
          <w:rFonts w:cs="Arial"/>
          <w:szCs w:val="24"/>
        </w:rPr>
        <w:t>or</w:t>
      </w:r>
      <w:r w:rsidR="00527594" w:rsidRPr="00CE7221">
        <w:rPr>
          <w:rFonts w:cs="Arial"/>
          <w:szCs w:val="24"/>
        </w:rPr>
        <w:t xml:space="preserve"> research</w:t>
      </w:r>
      <w:r w:rsidR="00743DD6" w:rsidRPr="00CE7221">
        <w:rPr>
          <w:rFonts w:cs="Arial"/>
          <w:szCs w:val="24"/>
        </w:rPr>
        <w:t xml:space="preserve"> involving c</w:t>
      </w:r>
      <w:r w:rsidR="00BB1F3B" w:rsidRPr="00CE7221">
        <w:rPr>
          <w:rFonts w:cs="Arial"/>
          <w:szCs w:val="24"/>
        </w:rPr>
        <w:t xml:space="preserve">hildren </w:t>
      </w:r>
      <w:r w:rsidRPr="00CE7221">
        <w:rPr>
          <w:rFonts w:cs="Arial"/>
          <w:szCs w:val="24"/>
        </w:rPr>
        <w:t xml:space="preserve">to meet the criteria for approval under category 406 (45 CFR 46.406 or 21 CFR 50.53), </w:t>
      </w:r>
      <w:r w:rsidR="00BB1F3B" w:rsidRPr="00CE7221">
        <w:rPr>
          <w:rFonts w:cs="Arial"/>
          <w:szCs w:val="24"/>
        </w:rPr>
        <w:t xml:space="preserve">the IRB must determine </w:t>
      </w:r>
      <w:r w:rsidRPr="00CE7221">
        <w:rPr>
          <w:rFonts w:cs="Arial"/>
          <w:szCs w:val="24"/>
        </w:rPr>
        <w:t xml:space="preserve">that the </w:t>
      </w:r>
      <w:r w:rsidR="00BB1F3B" w:rsidRPr="00CE7221">
        <w:rPr>
          <w:rFonts w:cs="Arial"/>
          <w:szCs w:val="24"/>
        </w:rPr>
        <w:t>research risk represent</w:t>
      </w:r>
      <w:r w:rsidRPr="00CE7221">
        <w:rPr>
          <w:rFonts w:cs="Arial"/>
          <w:szCs w:val="24"/>
        </w:rPr>
        <w:t>s</w:t>
      </w:r>
      <w:r w:rsidR="00BB1F3B" w:rsidRPr="00CE7221">
        <w:rPr>
          <w:rFonts w:cs="Arial"/>
          <w:szCs w:val="24"/>
        </w:rPr>
        <w:t xml:space="preserve"> </w:t>
      </w:r>
      <w:r w:rsidRPr="00CE7221">
        <w:rPr>
          <w:rFonts w:cs="Arial"/>
          <w:szCs w:val="24"/>
        </w:rPr>
        <w:t xml:space="preserve">only </w:t>
      </w:r>
      <w:r w:rsidR="00BB1F3B" w:rsidRPr="00CE7221">
        <w:rPr>
          <w:rFonts w:cs="Arial"/>
          <w:szCs w:val="24"/>
        </w:rPr>
        <w:t>a minor increase over minimal risk</w:t>
      </w:r>
      <w:r w:rsidRPr="00CE7221">
        <w:rPr>
          <w:rFonts w:cs="Arial"/>
          <w:szCs w:val="24"/>
        </w:rPr>
        <w:t>.</w:t>
      </w:r>
    </w:p>
    <w:p w:rsidR="00CA09BB" w:rsidRPr="00CE7221" w:rsidRDefault="00CA09BB" w:rsidP="00CA09BB">
      <w:pPr>
        <w:rPr>
          <w:rFonts w:cs="Arial"/>
          <w:szCs w:val="24"/>
        </w:rPr>
      </w:pPr>
      <w:r w:rsidRPr="00CE7221">
        <w:rPr>
          <w:rFonts w:cs="Arial"/>
          <w:szCs w:val="24"/>
        </w:rPr>
        <w:t xml:space="preserve">IRBs should verify or make the SR or NSR determination </w:t>
      </w:r>
      <w:r w:rsidR="000238C6" w:rsidRPr="00CE7221">
        <w:rPr>
          <w:rFonts w:cs="Arial"/>
          <w:szCs w:val="24"/>
        </w:rPr>
        <w:t xml:space="preserve">of </w:t>
      </w:r>
      <w:r w:rsidRPr="00CE7221">
        <w:rPr>
          <w:rFonts w:cs="Arial"/>
          <w:szCs w:val="24"/>
        </w:rPr>
        <w:t>a</w:t>
      </w:r>
      <w:r w:rsidR="000238C6" w:rsidRPr="00CE7221">
        <w:rPr>
          <w:rFonts w:cs="Arial"/>
          <w:szCs w:val="24"/>
        </w:rPr>
        <w:t xml:space="preserve">n investigation involving the safety and effectiveness of a medical device </w:t>
      </w:r>
      <w:r w:rsidRPr="00CE7221">
        <w:rPr>
          <w:rFonts w:cs="Arial"/>
          <w:szCs w:val="24"/>
        </w:rPr>
        <w:t xml:space="preserve">by reviewing relevant information at a convened meeting.  </w:t>
      </w:r>
    </w:p>
    <w:p w:rsidR="006950FF" w:rsidRPr="00CE7221" w:rsidRDefault="006950FF" w:rsidP="00BB1F3B">
      <w:pPr>
        <w:rPr>
          <w:rFonts w:cs="Arial"/>
          <w:szCs w:val="24"/>
        </w:rPr>
      </w:pPr>
    </w:p>
    <w:p w:rsidR="00BB1F3B" w:rsidRPr="00CE7221" w:rsidRDefault="00C85C6C" w:rsidP="006B6480">
      <w:pPr>
        <w:pStyle w:val="Heading2"/>
      </w:pPr>
      <w:bookmarkStart w:id="419" w:name="_Toc478638378"/>
      <w:bookmarkStart w:id="420" w:name="_Toc504137513"/>
      <w:bookmarkStart w:id="421" w:name="_Toc22300231"/>
      <w:r w:rsidRPr="00CE7221">
        <w:t>Assessment of Benefits</w:t>
      </w:r>
      <w:bookmarkEnd w:id="419"/>
      <w:bookmarkEnd w:id="420"/>
      <w:bookmarkEnd w:id="421"/>
    </w:p>
    <w:p w:rsidR="00743DD6" w:rsidRPr="00CE7221" w:rsidRDefault="00C85C6C" w:rsidP="00BB1F3B">
      <w:pPr>
        <w:rPr>
          <w:rFonts w:cs="Arial"/>
          <w:szCs w:val="24"/>
        </w:rPr>
      </w:pPr>
      <w:r w:rsidRPr="00CE7221">
        <w:rPr>
          <w:rFonts w:cs="Arial"/>
          <w:szCs w:val="24"/>
        </w:rPr>
        <w:t>The IRB assesses the potential b</w:t>
      </w:r>
      <w:r w:rsidR="00743DD6" w:rsidRPr="00CE7221">
        <w:rPr>
          <w:rFonts w:cs="Arial"/>
          <w:szCs w:val="24"/>
        </w:rPr>
        <w:t>enefits of the research to the research participants and s</w:t>
      </w:r>
      <w:r w:rsidRPr="00CE7221">
        <w:rPr>
          <w:rFonts w:cs="Arial"/>
          <w:szCs w:val="24"/>
        </w:rPr>
        <w:t>ociety, based on the IRB application materials and experience of the IRB. The IRB considers whether the benefits that may be reasonably expected to result</w:t>
      </w:r>
      <w:r w:rsidR="00765900" w:rsidRPr="00CE7221">
        <w:rPr>
          <w:rFonts w:cs="Arial"/>
          <w:szCs w:val="24"/>
        </w:rPr>
        <w:t xml:space="preserve"> provide a reasonable basis for assu</w:t>
      </w:r>
      <w:r w:rsidR="00743DD6" w:rsidRPr="00CE7221">
        <w:rPr>
          <w:rFonts w:cs="Arial"/>
          <w:szCs w:val="24"/>
        </w:rPr>
        <w:t>ming the risks of the research.</w:t>
      </w:r>
    </w:p>
    <w:p w:rsidR="00743DD6" w:rsidRPr="00CE7221" w:rsidRDefault="00743DD6" w:rsidP="00BB1F3B">
      <w:pPr>
        <w:rPr>
          <w:rFonts w:cs="Arial"/>
          <w:szCs w:val="24"/>
        </w:rPr>
      </w:pPr>
      <w:r w:rsidRPr="00CE7221">
        <w:rPr>
          <w:rFonts w:cs="Arial"/>
          <w:szCs w:val="24"/>
        </w:rPr>
        <w:t>Compensation and reimbursement is NOT considered a benefit.</w:t>
      </w:r>
    </w:p>
    <w:p w:rsidR="00C85C6C" w:rsidRPr="00CE7221" w:rsidRDefault="00C85C6C" w:rsidP="00BB1F3B">
      <w:pPr>
        <w:rPr>
          <w:rFonts w:cs="Arial"/>
          <w:szCs w:val="24"/>
        </w:rPr>
      </w:pPr>
    </w:p>
    <w:p w:rsidR="00BB1F3B" w:rsidRPr="00CE7221" w:rsidRDefault="00BB1F3B" w:rsidP="006B6480">
      <w:pPr>
        <w:pStyle w:val="Heading2"/>
      </w:pPr>
      <w:bookmarkStart w:id="422" w:name="_Toc462664046"/>
      <w:bookmarkStart w:id="423" w:name="_Toc478638379"/>
      <w:bookmarkStart w:id="424" w:name="_Toc504137514"/>
      <w:bookmarkStart w:id="425" w:name="_Toc22300232"/>
      <w:r w:rsidRPr="00CE7221">
        <w:t>Determining Which Projects Require Review More Often Than Annually</w:t>
      </w:r>
      <w:bookmarkEnd w:id="422"/>
      <w:bookmarkEnd w:id="423"/>
      <w:bookmarkEnd w:id="424"/>
      <w:bookmarkEnd w:id="425"/>
      <w:r w:rsidRPr="00CE7221">
        <w:t xml:space="preserve"> </w:t>
      </w:r>
    </w:p>
    <w:p w:rsidR="00BB1F3B" w:rsidRPr="00CE7221" w:rsidRDefault="00B17DC4" w:rsidP="00BB1F3B">
      <w:pPr>
        <w:rPr>
          <w:rFonts w:cs="Arial"/>
          <w:szCs w:val="24"/>
        </w:rPr>
      </w:pPr>
      <w:r w:rsidRPr="00CE7221">
        <w:rPr>
          <w:rFonts w:cs="Arial"/>
          <w:szCs w:val="24"/>
        </w:rPr>
        <w:t>The IRB determines the frequency of review a</w:t>
      </w:r>
      <w:r w:rsidR="00BB1F3B" w:rsidRPr="00CE7221">
        <w:rPr>
          <w:rFonts w:cs="Arial"/>
          <w:szCs w:val="24"/>
        </w:rPr>
        <w:t>t the time of initial review and at continuing review</w:t>
      </w:r>
      <w:r w:rsidRPr="00CE7221">
        <w:rPr>
          <w:rFonts w:cs="Arial"/>
          <w:szCs w:val="24"/>
        </w:rPr>
        <w:t>.</w:t>
      </w:r>
      <w:r w:rsidR="00BB1F3B" w:rsidRPr="00CE7221">
        <w:rPr>
          <w:rFonts w:cs="Arial"/>
          <w:szCs w:val="24"/>
        </w:rPr>
        <w:t xml:space="preserve"> </w:t>
      </w:r>
      <w:r w:rsidRPr="00CE7221">
        <w:rPr>
          <w:rFonts w:cs="Arial"/>
          <w:szCs w:val="24"/>
        </w:rPr>
        <w:t xml:space="preserve">The IRB re-reviews </w:t>
      </w:r>
      <w:r w:rsidR="00BB1F3B" w:rsidRPr="00CE7221">
        <w:rPr>
          <w:rFonts w:cs="Arial"/>
          <w:szCs w:val="24"/>
        </w:rPr>
        <w:t>protocols at intervals appropriate to the degree of risk but no less than once per year</w:t>
      </w:r>
      <w:r w:rsidRPr="00CE7221">
        <w:rPr>
          <w:rFonts w:cs="Arial"/>
          <w:szCs w:val="24"/>
        </w:rPr>
        <w:t>, unless continuing review is not required by this policy</w:t>
      </w:r>
      <w:r w:rsidR="00BB1F3B" w:rsidRPr="00CE7221">
        <w:rPr>
          <w:rFonts w:cs="Arial"/>
          <w:szCs w:val="24"/>
        </w:rPr>
        <w:t xml:space="preserve">.  In some circumstances, a shorter review interval (e.g., biannually, quarterly, or after accrual of a specific number of participants) may be required.  The </w:t>
      </w:r>
      <w:r w:rsidRPr="00CE7221">
        <w:rPr>
          <w:rFonts w:cs="Arial"/>
          <w:szCs w:val="24"/>
        </w:rPr>
        <w:t xml:space="preserve">IRB office enters the </w:t>
      </w:r>
      <w:r w:rsidR="00BB1F3B" w:rsidRPr="00CE7221">
        <w:rPr>
          <w:rFonts w:cs="Arial"/>
          <w:szCs w:val="24"/>
        </w:rPr>
        <w:t xml:space="preserve">expiration date of the approval period in </w:t>
      </w:r>
      <w:r w:rsidR="00892037" w:rsidRPr="00CE7221">
        <w:rPr>
          <w:rFonts w:cs="Arial"/>
          <w:szCs w:val="22"/>
        </w:rPr>
        <w:lastRenderedPageBreak/>
        <w:t xml:space="preserve">the </w:t>
      </w:r>
      <w:r w:rsidR="00A24C5C" w:rsidRPr="00CE7221">
        <w:rPr>
          <w:rFonts w:cs="Arial"/>
          <w:szCs w:val="22"/>
        </w:rPr>
        <w:t>electronic IRB submission and reporting system</w:t>
      </w:r>
      <w:r w:rsidR="00BB1F3B" w:rsidRPr="00CE7221">
        <w:rPr>
          <w:rFonts w:cs="Arial"/>
          <w:szCs w:val="24"/>
        </w:rPr>
        <w:t xml:space="preserve"> and the approval letter will reflect the expiration date.</w:t>
      </w:r>
    </w:p>
    <w:p w:rsidR="00BB1F3B" w:rsidRPr="00CE7221" w:rsidRDefault="00BB1F3B" w:rsidP="00BB1F3B">
      <w:pPr>
        <w:rPr>
          <w:rFonts w:cs="Arial"/>
          <w:szCs w:val="24"/>
        </w:rPr>
      </w:pPr>
      <w:r w:rsidRPr="00CE7221">
        <w:rPr>
          <w:rFonts w:cs="Arial"/>
          <w:szCs w:val="24"/>
        </w:rPr>
        <w:t>In specifying an approval period of less than one year, the IRB may define the period with either a time interval or a maximum number of</w:t>
      </w:r>
      <w:r w:rsidR="00743DD6" w:rsidRPr="00CE7221">
        <w:rPr>
          <w:rFonts w:cs="Arial"/>
          <w:szCs w:val="24"/>
        </w:rPr>
        <w:t xml:space="preserve"> research p</w:t>
      </w:r>
      <w:r w:rsidR="00EA2406" w:rsidRPr="00CE7221">
        <w:rPr>
          <w:rFonts w:cs="Arial"/>
          <w:szCs w:val="24"/>
        </w:rPr>
        <w:t>articipants</w:t>
      </w:r>
      <w:r w:rsidRPr="00CE7221">
        <w:rPr>
          <w:rFonts w:cs="Arial"/>
          <w:szCs w:val="24"/>
        </w:rPr>
        <w:t xml:space="preserve"> either studied or enrolled.  </w:t>
      </w:r>
      <w:r w:rsidR="00A11EFF" w:rsidRPr="00CE7221">
        <w:rPr>
          <w:rFonts w:cs="Arial"/>
          <w:szCs w:val="24"/>
        </w:rPr>
        <w:t xml:space="preserve">When </w:t>
      </w:r>
      <w:r w:rsidRPr="00CE7221">
        <w:rPr>
          <w:rFonts w:cs="Arial"/>
          <w:szCs w:val="24"/>
        </w:rPr>
        <w:t xml:space="preserve"> </w:t>
      </w:r>
      <w:r w:rsidR="00A11EFF" w:rsidRPr="00CE7221">
        <w:rPr>
          <w:rFonts w:cs="Arial"/>
          <w:szCs w:val="24"/>
        </w:rPr>
        <w:t>the IRB determines the approval period based on the enrollment of a m</w:t>
      </w:r>
      <w:r w:rsidRPr="00CE7221">
        <w:rPr>
          <w:rFonts w:cs="Arial"/>
          <w:szCs w:val="24"/>
        </w:rPr>
        <w:t>aximum number of</w:t>
      </w:r>
      <w:r w:rsidR="00743DD6" w:rsidRPr="00CE7221">
        <w:rPr>
          <w:rFonts w:cs="Arial"/>
          <w:szCs w:val="24"/>
        </w:rPr>
        <w:t xml:space="preserve"> research p</w:t>
      </w:r>
      <w:r w:rsidR="00EA2406" w:rsidRPr="00CE7221">
        <w:rPr>
          <w:rFonts w:cs="Arial"/>
          <w:szCs w:val="24"/>
        </w:rPr>
        <w:t>articipants</w:t>
      </w:r>
      <w:r w:rsidR="00A11EFF" w:rsidRPr="00CE7221">
        <w:rPr>
          <w:rFonts w:cs="Arial"/>
          <w:szCs w:val="24"/>
        </w:rPr>
        <w:t xml:space="preserve">, this </w:t>
      </w:r>
      <w:r w:rsidRPr="00CE7221">
        <w:rPr>
          <w:rFonts w:cs="Arial"/>
          <w:szCs w:val="24"/>
        </w:rPr>
        <w:t>approval period in no case can exceed one year</w:t>
      </w:r>
      <w:r w:rsidR="00A11EFF" w:rsidRPr="00CE7221">
        <w:rPr>
          <w:rFonts w:cs="Arial"/>
          <w:szCs w:val="24"/>
        </w:rPr>
        <w:t>.</w:t>
      </w:r>
    </w:p>
    <w:p w:rsidR="00BB1F3B" w:rsidRPr="00CE7221" w:rsidRDefault="00BB1F3B" w:rsidP="00BE320D">
      <w:pPr>
        <w:spacing w:before="0" w:after="0" w:line="240" w:lineRule="auto"/>
        <w:rPr>
          <w:rFonts w:cs="Arial"/>
          <w:szCs w:val="24"/>
        </w:rPr>
      </w:pPr>
      <w:r w:rsidRPr="00CE7221">
        <w:rPr>
          <w:rFonts w:cs="Arial"/>
          <w:szCs w:val="24"/>
        </w:rPr>
        <w:t>Most</w:t>
      </w:r>
      <w:r w:rsidR="00527594" w:rsidRPr="00CE7221">
        <w:rPr>
          <w:rFonts w:cs="Arial"/>
          <w:szCs w:val="24"/>
        </w:rPr>
        <w:t xml:space="preserve"> research</w:t>
      </w:r>
      <w:r w:rsidRPr="00CE7221">
        <w:rPr>
          <w:rFonts w:cs="Arial"/>
          <w:szCs w:val="24"/>
        </w:rPr>
        <w:t xml:space="preserve"> </w:t>
      </w:r>
      <w:r w:rsidR="00B17DC4" w:rsidRPr="00CE7221">
        <w:rPr>
          <w:rFonts w:cs="Arial"/>
          <w:szCs w:val="24"/>
        </w:rPr>
        <w:t xml:space="preserve">requiring continuing review, the IRB grants </w:t>
      </w:r>
      <w:r w:rsidRPr="00CE7221">
        <w:rPr>
          <w:rFonts w:cs="Arial"/>
          <w:szCs w:val="24"/>
        </w:rPr>
        <w:t xml:space="preserve">a one-year review period unless otherwise specified by the IRB.  The </w:t>
      </w:r>
      <w:r w:rsidR="00B17DC4" w:rsidRPr="00CE7221">
        <w:rPr>
          <w:rFonts w:cs="Arial"/>
          <w:szCs w:val="24"/>
        </w:rPr>
        <w:t xml:space="preserve">IRB considers the </w:t>
      </w:r>
      <w:r w:rsidRPr="00CE7221">
        <w:rPr>
          <w:rFonts w:cs="Arial"/>
          <w:szCs w:val="24"/>
        </w:rPr>
        <w:t>following factors when determining which studies require review more frequently than on an annual basis:</w:t>
      </w:r>
    </w:p>
    <w:p w:rsidR="00BB1F3B" w:rsidRPr="00CE7221" w:rsidRDefault="00BB1F3B" w:rsidP="00BE320D">
      <w:pPr>
        <w:pStyle w:val="ListParagraph"/>
        <w:numPr>
          <w:ilvl w:val="0"/>
          <w:numId w:val="42"/>
        </w:numPr>
        <w:spacing w:before="0" w:after="0" w:line="240" w:lineRule="auto"/>
        <w:contextualSpacing w:val="0"/>
        <w:rPr>
          <w:rFonts w:cs="Arial"/>
          <w:szCs w:val="24"/>
        </w:rPr>
      </w:pPr>
      <w:r w:rsidRPr="00CE7221">
        <w:rPr>
          <w:rFonts w:cs="Arial"/>
          <w:szCs w:val="24"/>
        </w:rPr>
        <w:t>Significant risk to</w:t>
      </w:r>
      <w:r w:rsidR="00743DD6" w:rsidRPr="00CE7221">
        <w:rPr>
          <w:rFonts w:cs="Arial"/>
          <w:szCs w:val="24"/>
        </w:rPr>
        <w:t xml:space="preserve"> research p</w:t>
      </w:r>
      <w:r w:rsidR="00EA2406" w:rsidRPr="00CE7221">
        <w:rPr>
          <w:rFonts w:cs="Arial"/>
          <w:szCs w:val="24"/>
        </w:rPr>
        <w:t>articipants</w:t>
      </w:r>
      <w:r w:rsidRPr="00CE7221">
        <w:rPr>
          <w:rFonts w:cs="Arial"/>
          <w:szCs w:val="24"/>
        </w:rPr>
        <w:t xml:space="preserve"> (e.g., death, permanent or long lasting disability or morbidity, severe toxicity) with the possibility of direct benefit to the</w:t>
      </w:r>
      <w:r w:rsidR="00743DD6" w:rsidRPr="00CE7221">
        <w:rPr>
          <w:rFonts w:cs="Arial"/>
          <w:szCs w:val="24"/>
        </w:rPr>
        <w:t xml:space="preserve"> research p</w:t>
      </w:r>
      <w:r w:rsidR="00EA2406" w:rsidRPr="00CE7221">
        <w:rPr>
          <w:rFonts w:cs="Arial"/>
          <w:szCs w:val="24"/>
        </w:rPr>
        <w:t>articipants</w:t>
      </w:r>
      <w:r w:rsidRPr="00CE7221">
        <w:rPr>
          <w:rFonts w:cs="Arial"/>
          <w:szCs w:val="24"/>
        </w:rPr>
        <w:t>;</w:t>
      </w:r>
    </w:p>
    <w:p w:rsidR="00BB1F3B" w:rsidRPr="00CE7221" w:rsidRDefault="00BB1F3B" w:rsidP="00BE320D">
      <w:pPr>
        <w:pStyle w:val="ListParagraph"/>
        <w:numPr>
          <w:ilvl w:val="0"/>
          <w:numId w:val="42"/>
        </w:numPr>
        <w:spacing w:before="0" w:after="0" w:line="240" w:lineRule="auto"/>
        <w:contextualSpacing w:val="0"/>
        <w:rPr>
          <w:rFonts w:cs="Arial"/>
          <w:szCs w:val="24"/>
        </w:rPr>
      </w:pPr>
      <w:r w:rsidRPr="00CE7221">
        <w:rPr>
          <w:rFonts w:cs="Arial"/>
          <w:szCs w:val="24"/>
        </w:rPr>
        <w:t>The inclusion of significantly vulnerable populations where, even in the presence of possible direct benefit, there is also a possibility of significant risk associated with the</w:t>
      </w:r>
      <w:r w:rsidR="00527594" w:rsidRPr="00CE7221">
        <w:rPr>
          <w:rFonts w:cs="Arial"/>
          <w:szCs w:val="24"/>
        </w:rPr>
        <w:t xml:space="preserve"> research</w:t>
      </w:r>
      <w:r w:rsidRPr="00CE7221">
        <w:rPr>
          <w:rFonts w:cs="Arial"/>
          <w:szCs w:val="24"/>
        </w:rPr>
        <w:t xml:space="preserve"> procedures.  </w:t>
      </w:r>
    </w:p>
    <w:p w:rsidR="00BB1F3B" w:rsidRPr="00CE7221" w:rsidRDefault="00BB1F3B" w:rsidP="00BE320D">
      <w:pPr>
        <w:pStyle w:val="ListParagraph"/>
        <w:numPr>
          <w:ilvl w:val="0"/>
          <w:numId w:val="43"/>
        </w:numPr>
        <w:spacing w:before="0" w:after="0" w:line="240" w:lineRule="auto"/>
        <w:contextualSpacing w:val="0"/>
        <w:rPr>
          <w:rFonts w:cs="Arial"/>
          <w:szCs w:val="24"/>
        </w:rPr>
      </w:pPr>
      <w:r w:rsidRPr="00CE7221">
        <w:rPr>
          <w:rFonts w:cs="Arial"/>
          <w:szCs w:val="24"/>
        </w:rPr>
        <w:t>The probability and magnitude of anticipated risks to</w:t>
      </w:r>
      <w:r w:rsidR="00743DD6" w:rsidRPr="00CE7221">
        <w:rPr>
          <w:rFonts w:cs="Arial"/>
          <w:szCs w:val="24"/>
        </w:rPr>
        <w:t xml:space="preserve"> research p</w:t>
      </w:r>
      <w:r w:rsidR="00EA2406" w:rsidRPr="00CE7221">
        <w:rPr>
          <w:rFonts w:cs="Arial"/>
          <w:szCs w:val="24"/>
        </w:rPr>
        <w:t>articipants</w:t>
      </w:r>
      <w:r w:rsidRPr="00CE7221">
        <w:rPr>
          <w:rFonts w:cs="Arial"/>
          <w:szCs w:val="24"/>
        </w:rPr>
        <w:t>.</w:t>
      </w:r>
    </w:p>
    <w:p w:rsidR="00BB1F3B" w:rsidRPr="00CE7221" w:rsidRDefault="00BB1F3B" w:rsidP="00BE320D">
      <w:pPr>
        <w:pStyle w:val="ListParagraph"/>
        <w:numPr>
          <w:ilvl w:val="0"/>
          <w:numId w:val="43"/>
        </w:numPr>
        <w:spacing w:before="0" w:after="0" w:line="240" w:lineRule="auto"/>
        <w:contextualSpacing w:val="0"/>
        <w:rPr>
          <w:rFonts w:cs="Arial"/>
          <w:szCs w:val="24"/>
        </w:rPr>
      </w:pPr>
      <w:r w:rsidRPr="00CE7221">
        <w:rPr>
          <w:rFonts w:cs="Arial"/>
          <w:szCs w:val="24"/>
        </w:rPr>
        <w:t>The likely medical condition of the proposed</w:t>
      </w:r>
      <w:r w:rsidR="00743DD6" w:rsidRPr="00CE7221">
        <w:rPr>
          <w:rFonts w:cs="Arial"/>
          <w:szCs w:val="24"/>
        </w:rPr>
        <w:t xml:space="preserve"> research p</w:t>
      </w:r>
      <w:r w:rsidR="00EA2406" w:rsidRPr="00CE7221">
        <w:rPr>
          <w:rFonts w:cs="Arial"/>
          <w:szCs w:val="24"/>
        </w:rPr>
        <w:t>articipants</w:t>
      </w:r>
      <w:r w:rsidRPr="00CE7221">
        <w:rPr>
          <w:rFonts w:cs="Arial"/>
          <w:szCs w:val="24"/>
        </w:rPr>
        <w:t>.</w:t>
      </w:r>
    </w:p>
    <w:p w:rsidR="00BB1F3B" w:rsidRPr="00CE7221" w:rsidRDefault="00BB1F3B" w:rsidP="00BE320D">
      <w:pPr>
        <w:pStyle w:val="ListParagraph"/>
        <w:numPr>
          <w:ilvl w:val="0"/>
          <w:numId w:val="43"/>
        </w:numPr>
        <w:spacing w:before="0" w:after="0" w:line="240" w:lineRule="auto"/>
        <w:contextualSpacing w:val="0"/>
        <w:rPr>
          <w:rFonts w:cs="Arial"/>
          <w:szCs w:val="24"/>
        </w:rPr>
      </w:pPr>
      <w:r w:rsidRPr="00CE7221">
        <w:rPr>
          <w:rFonts w:cs="Arial"/>
          <w:szCs w:val="24"/>
        </w:rPr>
        <w:t>The overall qualifications of the PI and other members of the</w:t>
      </w:r>
      <w:r w:rsidR="00527594" w:rsidRPr="00CE7221">
        <w:rPr>
          <w:rFonts w:cs="Arial"/>
          <w:szCs w:val="24"/>
        </w:rPr>
        <w:t xml:space="preserve"> research</w:t>
      </w:r>
      <w:r w:rsidRPr="00CE7221">
        <w:rPr>
          <w:rFonts w:cs="Arial"/>
          <w:szCs w:val="24"/>
        </w:rPr>
        <w:t xml:space="preserve"> team.</w:t>
      </w:r>
    </w:p>
    <w:p w:rsidR="00BB1F3B" w:rsidRPr="00CE7221" w:rsidRDefault="00BB1F3B" w:rsidP="00BE320D">
      <w:pPr>
        <w:pStyle w:val="ListParagraph"/>
        <w:numPr>
          <w:ilvl w:val="0"/>
          <w:numId w:val="43"/>
        </w:numPr>
        <w:spacing w:before="0" w:after="0" w:line="240" w:lineRule="auto"/>
        <w:contextualSpacing w:val="0"/>
        <w:rPr>
          <w:rFonts w:cs="Arial"/>
          <w:szCs w:val="24"/>
        </w:rPr>
      </w:pPr>
      <w:r w:rsidRPr="00CE7221">
        <w:rPr>
          <w:rFonts w:cs="Arial"/>
          <w:szCs w:val="24"/>
        </w:rPr>
        <w:t xml:space="preserve">The specific experience of the </w:t>
      </w:r>
      <w:r w:rsidR="00CB691E" w:rsidRPr="00CE7221">
        <w:rPr>
          <w:rFonts w:cs="Arial"/>
          <w:szCs w:val="24"/>
        </w:rPr>
        <w:t xml:space="preserve">PI </w:t>
      </w:r>
      <w:r w:rsidRPr="00CE7221">
        <w:rPr>
          <w:rFonts w:cs="Arial"/>
          <w:szCs w:val="24"/>
        </w:rPr>
        <w:t>and other members of the</w:t>
      </w:r>
      <w:r w:rsidR="00527594" w:rsidRPr="00CE7221">
        <w:rPr>
          <w:rFonts w:cs="Arial"/>
          <w:szCs w:val="24"/>
        </w:rPr>
        <w:t xml:space="preserve"> research</w:t>
      </w:r>
      <w:r w:rsidRPr="00CE7221">
        <w:rPr>
          <w:rFonts w:cs="Arial"/>
          <w:szCs w:val="24"/>
        </w:rPr>
        <w:t xml:space="preserve"> team in conducting similar</w:t>
      </w:r>
      <w:r w:rsidR="00527594" w:rsidRPr="00CE7221">
        <w:rPr>
          <w:rFonts w:cs="Arial"/>
          <w:szCs w:val="24"/>
        </w:rPr>
        <w:t xml:space="preserve"> research</w:t>
      </w:r>
      <w:r w:rsidRPr="00CE7221">
        <w:rPr>
          <w:rFonts w:cs="Arial"/>
          <w:szCs w:val="24"/>
        </w:rPr>
        <w:t>.</w:t>
      </w:r>
    </w:p>
    <w:p w:rsidR="00BB1F3B" w:rsidRPr="00CE7221" w:rsidRDefault="00BB1F3B" w:rsidP="00BE320D">
      <w:pPr>
        <w:pStyle w:val="ListParagraph"/>
        <w:numPr>
          <w:ilvl w:val="0"/>
          <w:numId w:val="43"/>
        </w:numPr>
        <w:spacing w:before="0" w:after="0" w:line="240" w:lineRule="auto"/>
        <w:contextualSpacing w:val="0"/>
        <w:rPr>
          <w:rFonts w:cs="Arial"/>
          <w:szCs w:val="24"/>
        </w:rPr>
      </w:pPr>
      <w:r w:rsidRPr="00CE7221">
        <w:rPr>
          <w:rFonts w:cs="Arial"/>
          <w:szCs w:val="24"/>
        </w:rPr>
        <w:t>The novelty of the</w:t>
      </w:r>
      <w:r w:rsidR="00527594" w:rsidRPr="00CE7221">
        <w:rPr>
          <w:rFonts w:cs="Arial"/>
          <w:szCs w:val="24"/>
        </w:rPr>
        <w:t xml:space="preserve"> research</w:t>
      </w:r>
      <w:r w:rsidRPr="00CE7221">
        <w:rPr>
          <w:rFonts w:cs="Arial"/>
          <w:szCs w:val="24"/>
        </w:rPr>
        <w:t xml:space="preserve"> making unanticipated adverse events more likely.</w:t>
      </w:r>
    </w:p>
    <w:p w:rsidR="00BB1F3B" w:rsidRPr="00CE7221" w:rsidRDefault="00BB1F3B" w:rsidP="00BE320D">
      <w:pPr>
        <w:pStyle w:val="ListParagraph"/>
        <w:numPr>
          <w:ilvl w:val="0"/>
          <w:numId w:val="43"/>
        </w:numPr>
        <w:spacing w:before="0" w:after="0" w:line="240" w:lineRule="auto"/>
        <w:contextualSpacing w:val="0"/>
        <w:rPr>
          <w:rFonts w:cs="Arial"/>
          <w:szCs w:val="24"/>
          <w:lang w:val="en"/>
        </w:rPr>
      </w:pPr>
      <w:r w:rsidRPr="00CE7221">
        <w:rPr>
          <w:rFonts w:cs="Arial"/>
          <w:szCs w:val="24"/>
          <w:lang w:val="en"/>
        </w:rPr>
        <w:t>The nature of any risks posed by the</w:t>
      </w:r>
      <w:r w:rsidR="00527594" w:rsidRPr="00CE7221">
        <w:rPr>
          <w:rFonts w:cs="Arial"/>
          <w:szCs w:val="24"/>
          <w:lang w:val="en"/>
        </w:rPr>
        <w:t xml:space="preserve"> research</w:t>
      </w:r>
      <w:r w:rsidRPr="00CE7221">
        <w:rPr>
          <w:rFonts w:cs="Arial"/>
          <w:szCs w:val="24"/>
          <w:lang w:val="en"/>
        </w:rPr>
        <w:t xml:space="preserve"> project.</w:t>
      </w:r>
    </w:p>
    <w:p w:rsidR="00BB1F3B" w:rsidRPr="00CE7221" w:rsidRDefault="00BB1F3B" w:rsidP="00BE320D">
      <w:pPr>
        <w:pStyle w:val="ListParagraph"/>
        <w:numPr>
          <w:ilvl w:val="0"/>
          <w:numId w:val="43"/>
        </w:numPr>
        <w:spacing w:before="0" w:after="0" w:line="240" w:lineRule="auto"/>
        <w:contextualSpacing w:val="0"/>
        <w:rPr>
          <w:rFonts w:cs="Arial"/>
          <w:szCs w:val="24"/>
          <w:lang w:val="en"/>
        </w:rPr>
      </w:pPr>
      <w:r w:rsidRPr="00CE7221">
        <w:rPr>
          <w:rFonts w:cs="Arial"/>
          <w:szCs w:val="24"/>
          <w:lang w:val="en"/>
        </w:rPr>
        <w:t>The degree of uncertainty regarding the risks involved.</w:t>
      </w:r>
    </w:p>
    <w:p w:rsidR="00BB1F3B" w:rsidRPr="00CE7221" w:rsidRDefault="00BB1F3B" w:rsidP="00BE320D">
      <w:pPr>
        <w:pStyle w:val="ListParagraph"/>
        <w:numPr>
          <w:ilvl w:val="0"/>
          <w:numId w:val="43"/>
        </w:numPr>
        <w:spacing w:before="0" w:after="0" w:line="240" w:lineRule="auto"/>
        <w:contextualSpacing w:val="0"/>
        <w:rPr>
          <w:rFonts w:cs="Arial"/>
          <w:szCs w:val="24"/>
          <w:lang w:val="en"/>
        </w:rPr>
      </w:pPr>
      <w:r w:rsidRPr="00CE7221">
        <w:rPr>
          <w:rFonts w:cs="Arial"/>
          <w:szCs w:val="24"/>
          <w:lang w:val="en"/>
        </w:rPr>
        <w:t>The vulnerability of the</w:t>
      </w:r>
      <w:r w:rsidR="00527594" w:rsidRPr="00CE7221">
        <w:rPr>
          <w:rFonts w:cs="Arial"/>
          <w:szCs w:val="24"/>
          <w:lang w:val="en"/>
        </w:rPr>
        <w:t xml:space="preserve"> </w:t>
      </w:r>
      <w:r w:rsidR="00743DD6" w:rsidRPr="00CE7221">
        <w:rPr>
          <w:rFonts w:cs="Arial"/>
          <w:szCs w:val="24"/>
          <w:lang w:val="en"/>
        </w:rPr>
        <w:t>research participants’</w:t>
      </w:r>
      <w:r w:rsidR="00765900" w:rsidRPr="00CE7221">
        <w:rPr>
          <w:rFonts w:cs="Arial"/>
          <w:szCs w:val="24"/>
          <w:lang w:val="en"/>
        </w:rPr>
        <w:t xml:space="preserve"> </w:t>
      </w:r>
      <w:r w:rsidRPr="00CE7221">
        <w:rPr>
          <w:rFonts w:cs="Arial"/>
          <w:szCs w:val="24"/>
          <w:lang w:val="en"/>
        </w:rPr>
        <w:t>population.</w:t>
      </w:r>
    </w:p>
    <w:p w:rsidR="00BB1F3B" w:rsidRPr="00CE7221" w:rsidRDefault="00743DD6" w:rsidP="00BE320D">
      <w:pPr>
        <w:pStyle w:val="ListParagraph"/>
        <w:numPr>
          <w:ilvl w:val="0"/>
          <w:numId w:val="43"/>
        </w:numPr>
        <w:spacing w:before="0" w:after="0" w:line="240" w:lineRule="auto"/>
        <w:contextualSpacing w:val="0"/>
        <w:rPr>
          <w:rFonts w:cs="Arial"/>
          <w:szCs w:val="24"/>
          <w:lang w:val="en"/>
        </w:rPr>
      </w:pPr>
      <w:r w:rsidRPr="00CE7221">
        <w:rPr>
          <w:rFonts w:cs="Arial"/>
          <w:szCs w:val="24"/>
          <w:lang w:val="en"/>
        </w:rPr>
        <w:t>The experience of the i</w:t>
      </w:r>
      <w:r w:rsidR="00BB1F3B" w:rsidRPr="00CE7221">
        <w:rPr>
          <w:rFonts w:cs="Arial"/>
          <w:szCs w:val="24"/>
          <w:lang w:val="en"/>
        </w:rPr>
        <w:t>nvestigators in conducting</w:t>
      </w:r>
      <w:r w:rsidR="00527594" w:rsidRPr="00CE7221">
        <w:rPr>
          <w:rFonts w:cs="Arial"/>
          <w:szCs w:val="24"/>
          <w:lang w:val="en"/>
        </w:rPr>
        <w:t xml:space="preserve"> research</w:t>
      </w:r>
      <w:r w:rsidR="00BB1F3B" w:rsidRPr="00CE7221">
        <w:rPr>
          <w:rFonts w:cs="Arial"/>
          <w:szCs w:val="24"/>
          <w:lang w:val="en"/>
        </w:rPr>
        <w:t>.</w:t>
      </w:r>
    </w:p>
    <w:p w:rsidR="00BB1F3B" w:rsidRPr="00CE7221" w:rsidRDefault="00BB1F3B" w:rsidP="00BE320D">
      <w:pPr>
        <w:pStyle w:val="ListParagraph"/>
        <w:numPr>
          <w:ilvl w:val="0"/>
          <w:numId w:val="43"/>
        </w:numPr>
        <w:spacing w:before="0" w:after="0" w:line="240" w:lineRule="auto"/>
        <w:contextualSpacing w:val="0"/>
        <w:rPr>
          <w:rFonts w:cs="Arial"/>
          <w:szCs w:val="24"/>
          <w:lang w:val="en"/>
        </w:rPr>
      </w:pPr>
      <w:r w:rsidRPr="00CE7221">
        <w:rPr>
          <w:rFonts w:cs="Arial"/>
          <w:szCs w:val="24"/>
          <w:lang w:val="en"/>
        </w:rPr>
        <w:t>The IRB’</w:t>
      </w:r>
      <w:r w:rsidR="00743DD6" w:rsidRPr="00CE7221">
        <w:rPr>
          <w:rFonts w:cs="Arial"/>
          <w:szCs w:val="24"/>
          <w:lang w:val="en"/>
        </w:rPr>
        <w:t>s previous experience with the i</w:t>
      </w:r>
      <w:r w:rsidRPr="00CE7221">
        <w:rPr>
          <w:rFonts w:cs="Arial"/>
          <w:szCs w:val="24"/>
          <w:lang w:val="en"/>
        </w:rPr>
        <w:t>nvestigators (e.g., compliance history, previ</w:t>
      </w:r>
      <w:r w:rsidR="004661EA" w:rsidRPr="00CE7221">
        <w:rPr>
          <w:rFonts w:cs="Arial"/>
          <w:szCs w:val="24"/>
          <w:lang w:val="en"/>
        </w:rPr>
        <w:t>ous problems with the i</w:t>
      </w:r>
      <w:r w:rsidRPr="00CE7221">
        <w:rPr>
          <w:rFonts w:cs="Arial"/>
          <w:szCs w:val="24"/>
          <w:lang w:val="en"/>
        </w:rPr>
        <w:t>nvestigator obtaining informed consent, or prior complaints from</w:t>
      </w:r>
      <w:r w:rsidR="00743DD6" w:rsidRPr="00CE7221">
        <w:rPr>
          <w:rFonts w:cs="Arial"/>
          <w:szCs w:val="24"/>
          <w:lang w:val="en"/>
        </w:rPr>
        <w:t xml:space="preserve"> research p</w:t>
      </w:r>
      <w:r w:rsidR="00EA2406" w:rsidRPr="00CE7221">
        <w:rPr>
          <w:rFonts w:cs="Arial"/>
          <w:szCs w:val="24"/>
          <w:lang w:val="en"/>
        </w:rPr>
        <w:t>articipants</w:t>
      </w:r>
      <w:r w:rsidR="004661EA" w:rsidRPr="00CE7221">
        <w:rPr>
          <w:rFonts w:cs="Arial"/>
          <w:szCs w:val="24"/>
          <w:lang w:val="en"/>
        </w:rPr>
        <w:t xml:space="preserve"> about the i</w:t>
      </w:r>
      <w:r w:rsidRPr="00CE7221">
        <w:rPr>
          <w:rFonts w:cs="Arial"/>
          <w:szCs w:val="24"/>
          <w:lang w:val="en"/>
        </w:rPr>
        <w:t>nvestigator);</w:t>
      </w:r>
    </w:p>
    <w:p w:rsidR="00BB1F3B" w:rsidRPr="00CE7221" w:rsidRDefault="00BB1F3B" w:rsidP="00BE320D">
      <w:pPr>
        <w:pStyle w:val="ListParagraph"/>
        <w:numPr>
          <w:ilvl w:val="0"/>
          <w:numId w:val="43"/>
        </w:numPr>
        <w:spacing w:before="0" w:after="0" w:line="240" w:lineRule="auto"/>
        <w:contextualSpacing w:val="0"/>
        <w:rPr>
          <w:rFonts w:cs="Arial"/>
          <w:szCs w:val="24"/>
          <w:lang w:val="en"/>
        </w:rPr>
      </w:pPr>
      <w:r w:rsidRPr="00CE7221">
        <w:rPr>
          <w:rFonts w:cs="Arial"/>
          <w:szCs w:val="24"/>
          <w:lang w:val="en"/>
        </w:rPr>
        <w:t>The projected rate of enrollment.</w:t>
      </w:r>
    </w:p>
    <w:p w:rsidR="00BB1F3B" w:rsidRPr="00CE7221" w:rsidRDefault="00BB1F3B" w:rsidP="00BE320D">
      <w:pPr>
        <w:pStyle w:val="ListParagraph"/>
        <w:numPr>
          <w:ilvl w:val="0"/>
          <w:numId w:val="43"/>
        </w:numPr>
        <w:spacing w:before="0" w:after="0" w:line="240" w:lineRule="auto"/>
        <w:contextualSpacing w:val="0"/>
        <w:rPr>
          <w:rFonts w:cs="Arial"/>
          <w:szCs w:val="24"/>
          <w:lang w:val="en"/>
        </w:rPr>
      </w:pPr>
      <w:r w:rsidRPr="00CE7221">
        <w:rPr>
          <w:rFonts w:cs="Arial"/>
          <w:szCs w:val="24"/>
          <w:lang w:val="en"/>
        </w:rPr>
        <w:t>Whether the</w:t>
      </w:r>
      <w:r w:rsidR="00527594" w:rsidRPr="00CE7221">
        <w:rPr>
          <w:rFonts w:cs="Arial"/>
          <w:szCs w:val="24"/>
          <w:lang w:val="en"/>
        </w:rPr>
        <w:t xml:space="preserve"> research</w:t>
      </w:r>
      <w:r w:rsidRPr="00CE7221">
        <w:rPr>
          <w:rFonts w:cs="Arial"/>
          <w:szCs w:val="24"/>
          <w:lang w:val="en"/>
        </w:rPr>
        <w:t xml:space="preserve"> project involves novel interventions.</w:t>
      </w:r>
    </w:p>
    <w:p w:rsidR="00BB1F3B" w:rsidRPr="00CE7221" w:rsidRDefault="00BB1F3B" w:rsidP="00BE320D">
      <w:pPr>
        <w:pStyle w:val="ListParagraph"/>
        <w:numPr>
          <w:ilvl w:val="0"/>
          <w:numId w:val="43"/>
        </w:numPr>
        <w:spacing w:before="0" w:after="0" w:line="240" w:lineRule="auto"/>
        <w:contextualSpacing w:val="0"/>
        <w:rPr>
          <w:rFonts w:cs="Arial"/>
          <w:szCs w:val="24"/>
        </w:rPr>
      </w:pPr>
      <w:r w:rsidRPr="00CE7221">
        <w:rPr>
          <w:rFonts w:cs="Arial"/>
          <w:szCs w:val="24"/>
        </w:rPr>
        <w:t>Any other factors that the IRB deems relevant.</w:t>
      </w:r>
    </w:p>
    <w:p w:rsidR="00010E17" w:rsidRPr="00CE7221" w:rsidRDefault="00010E17" w:rsidP="00F07280">
      <w:pPr>
        <w:pStyle w:val="ListParagraph"/>
        <w:spacing w:before="0" w:after="0" w:line="240" w:lineRule="auto"/>
        <w:contextualSpacing w:val="0"/>
        <w:rPr>
          <w:rFonts w:cs="Arial"/>
          <w:szCs w:val="24"/>
        </w:rPr>
      </w:pPr>
    </w:p>
    <w:p w:rsidR="00BB1F3B" w:rsidRPr="00CE7221" w:rsidRDefault="00BB1F3B" w:rsidP="006B6480">
      <w:pPr>
        <w:pStyle w:val="Heading2"/>
      </w:pPr>
      <w:bookmarkStart w:id="426" w:name="_Toc462664047"/>
      <w:bookmarkStart w:id="427" w:name="_Toc478638380"/>
      <w:bookmarkStart w:id="428" w:name="_Toc504137515"/>
      <w:bookmarkStart w:id="429" w:name="_Toc22300233"/>
      <w:r w:rsidRPr="00CE7221">
        <w:t>Determining Effective Date of Initial IRB Approval and Date for Continuing Review</w:t>
      </w:r>
      <w:bookmarkEnd w:id="426"/>
      <w:bookmarkEnd w:id="427"/>
      <w:bookmarkEnd w:id="428"/>
      <w:r w:rsidR="005B1744" w:rsidRPr="00CE7221">
        <w:t xml:space="preserve"> or C</w:t>
      </w:r>
      <w:r w:rsidR="00AB7C1A" w:rsidRPr="00CE7221">
        <w:t>h</w:t>
      </w:r>
      <w:r w:rsidR="005B1744" w:rsidRPr="00CE7221">
        <w:t>eck-In</w:t>
      </w:r>
      <w:bookmarkEnd w:id="429"/>
      <w:r w:rsidRPr="00CE7221">
        <w:t xml:space="preserve"> </w:t>
      </w:r>
    </w:p>
    <w:p w:rsidR="00BB1F3B" w:rsidRPr="00CE7221" w:rsidRDefault="00BB1F3B" w:rsidP="00BB1F3B">
      <w:pPr>
        <w:rPr>
          <w:rFonts w:cs="Arial"/>
          <w:szCs w:val="24"/>
        </w:rPr>
      </w:pPr>
      <w:r w:rsidRPr="00CE7221">
        <w:rPr>
          <w:rFonts w:cs="Arial"/>
          <w:szCs w:val="24"/>
        </w:rPr>
        <w:t xml:space="preserve">The IRB follows </w:t>
      </w:r>
      <w:hyperlink r:id="rId152" w:history="1">
        <w:r w:rsidRPr="00CE7221">
          <w:rPr>
            <w:rStyle w:val="Hyperlink"/>
            <w:rFonts w:cs="Arial"/>
            <w:szCs w:val="24"/>
          </w:rPr>
          <w:t>OHRP Guidance on Continuing Review</w:t>
        </w:r>
      </w:hyperlink>
      <w:r w:rsidRPr="00CE7221">
        <w:rPr>
          <w:rFonts w:cs="Arial"/>
          <w:szCs w:val="24"/>
        </w:rPr>
        <w:t xml:space="preserve"> and the </w:t>
      </w:r>
      <w:hyperlink r:id="rId153" w:history="1">
        <w:r w:rsidRPr="00CE7221">
          <w:rPr>
            <w:rStyle w:val="Hyperlink"/>
            <w:rFonts w:cs="Arial"/>
            <w:szCs w:val="24"/>
          </w:rPr>
          <w:t>FDA Guidance on Continuing Review</w:t>
        </w:r>
      </w:hyperlink>
      <w:r w:rsidRPr="00CE7221">
        <w:rPr>
          <w:rFonts w:cs="Arial"/>
          <w:szCs w:val="24"/>
        </w:rPr>
        <w:t xml:space="preserve"> for determining the effective date of initial IRB approval and the dates for continuing review.  </w:t>
      </w:r>
    </w:p>
    <w:p w:rsidR="00945537" w:rsidRPr="00CE7221" w:rsidRDefault="00945537" w:rsidP="00945537">
      <w:pPr>
        <w:spacing w:before="0" w:after="0" w:line="240" w:lineRule="auto"/>
        <w:rPr>
          <w:color w:val="C00000"/>
        </w:rPr>
      </w:pPr>
      <w:r w:rsidRPr="00CE7221">
        <w:rPr>
          <w:rFonts w:cs="Arial"/>
          <w:i/>
          <w:color w:val="C00000"/>
          <w:szCs w:val="24"/>
        </w:rPr>
        <w:t xml:space="preserve">Please note that the DMC IRB </w:t>
      </w:r>
      <w:r w:rsidR="00F9397B" w:rsidRPr="00CE7221">
        <w:rPr>
          <w:rFonts w:cs="Arial"/>
          <w:i/>
          <w:color w:val="C00000"/>
          <w:szCs w:val="24"/>
        </w:rPr>
        <w:t xml:space="preserve">may </w:t>
      </w:r>
      <w:r w:rsidRPr="00CE7221">
        <w:rPr>
          <w:rFonts w:cs="Arial"/>
          <w:i/>
          <w:color w:val="C00000"/>
          <w:szCs w:val="24"/>
        </w:rPr>
        <w:t>r</w:t>
      </w:r>
      <w:r w:rsidRPr="00CE7221">
        <w:rPr>
          <w:i/>
          <w:color w:val="C00000"/>
        </w:rPr>
        <w:t>ecommend the expiration date of a study undergoing full board review by the DMC IRB be the 15</w:t>
      </w:r>
      <w:r w:rsidRPr="00CE7221">
        <w:rPr>
          <w:i/>
          <w:color w:val="C00000"/>
          <w:vertAlign w:val="superscript"/>
        </w:rPr>
        <w:t>th</w:t>
      </w:r>
      <w:r w:rsidRPr="00CE7221">
        <w:rPr>
          <w:i/>
          <w:color w:val="C00000"/>
        </w:rPr>
        <w:t xml:space="preserve"> of the month, not exceeding one year.  For example, a study receiving IRB approval at a convened meeting on May </w:t>
      </w:r>
      <w:r w:rsidR="00A11EFF" w:rsidRPr="00CE7221">
        <w:rPr>
          <w:i/>
          <w:color w:val="C00000"/>
        </w:rPr>
        <w:t>2</w:t>
      </w:r>
      <w:r w:rsidRPr="00CE7221">
        <w:rPr>
          <w:i/>
          <w:color w:val="C00000"/>
        </w:rPr>
        <w:t xml:space="preserve"> is set to expire on April 15 of the next year and each subsequent anniversary.  Doing this ensures fewer problems with lapses of continuing review, as the IRB generally meets during the first week of the month</w:t>
      </w:r>
      <w:r w:rsidRPr="00CE7221">
        <w:rPr>
          <w:color w:val="C00000"/>
        </w:rPr>
        <w:t>.</w:t>
      </w:r>
    </w:p>
    <w:p w:rsidR="00646374" w:rsidRPr="00CE7221" w:rsidRDefault="00BB1F3B" w:rsidP="00BB1F3B">
      <w:pPr>
        <w:rPr>
          <w:rFonts w:cs="Arial"/>
          <w:szCs w:val="24"/>
        </w:rPr>
      </w:pPr>
      <w:r w:rsidRPr="00CE7221">
        <w:lastRenderedPageBreak/>
        <w:t xml:space="preserve">In general, continuing review is not required for </w:t>
      </w:r>
      <w:r w:rsidRPr="00CE7221">
        <w:rPr>
          <w:rFonts w:cs="Arial"/>
          <w:szCs w:val="24"/>
        </w:rPr>
        <w:t>exempt</w:t>
      </w:r>
      <w:r w:rsidR="005B1744" w:rsidRPr="00CE7221">
        <w:rPr>
          <w:rFonts w:cs="Arial"/>
          <w:szCs w:val="24"/>
        </w:rPr>
        <w:t xml:space="preserve"> research</w:t>
      </w:r>
      <w:r w:rsidR="00001900" w:rsidRPr="00CE7221">
        <w:rPr>
          <w:rFonts w:cs="Arial"/>
          <w:szCs w:val="24"/>
        </w:rPr>
        <w:t>, including exempt research</w:t>
      </w:r>
      <w:r w:rsidR="005B4093" w:rsidRPr="00CE7221">
        <w:rPr>
          <w:rFonts w:cs="Arial"/>
          <w:szCs w:val="24"/>
        </w:rPr>
        <w:t xml:space="preserve"> that requires limited review.</w:t>
      </w:r>
      <w:r w:rsidR="002D3BD4" w:rsidRPr="00CE7221">
        <w:rPr>
          <w:rFonts w:cs="Arial"/>
          <w:szCs w:val="24"/>
        </w:rPr>
        <w:t xml:space="preserve">  </w:t>
      </w:r>
      <w:r w:rsidR="00001900" w:rsidRPr="00CE7221">
        <w:rPr>
          <w:rFonts w:cs="Arial"/>
          <w:szCs w:val="24"/>
        </w:rPr>
        <w:t xml:space="preserve">In general, continuing review is not required </w:t>
      </w:r>
      <w:r w:rsidR="00001900" w:rsidRPr="00CE7221">
        <w:t xml:space="preserve">for </w:t>
      </w:r>
      <w:r w:rsidR="00001900" w:rsidRPr="00CE7221">
        <w:rPr>
          <w:rFonts w:cs="Arial"/>
          <w:szCs w:val="24"/>
        </w:rPr>
        <w:t xml:space="preserve">research </w:t>
      </w:r>
      <w:r w:rsidR="00307665" w:rsidRPr="00CE7221">
        <w:rPr>
          <w:rFonts w:cs="Arial"/>
          <w:szCs w:val="24"/>
        </w:rPr>
        <w:t xml:space="preserve">initially approved via expedited review </w:t>
      </w:r>
      <w:r w:rsidR="00C74BC7" w:rsidRPr="00CE7221">
        <w:rPr>
          <w:rFonts w:cs="Arial"/>
          <w:szCs w:val="24"/>
        </w:rPr>
        <w:t xml:space="preserve">or </w:t>
      </w:r>
      <w:r w:rsidR="00307665" w:rsidRPr="00CE7221">
        <w:rPr>
          <w:rFonts w:cs="Arial"/>
          <w:szCs w:val="24"/>
        </w:rPr>
        <w:t xml:space="preserve">after January 19, 2019, </w:t>
      </w:r>
      <w:r w:rsidRPr="00CE7221">
        <w:t xml:space="preserve">unless </w:t>
      </w:r>
      <w:r w:rsidR="00001900" w:rsidRPr="00CE7221">
        <w:rPr>
          <w:rFonts w:cs="Arial"/>
          <w:szCs w:val="24"/>
        </w:rPr>
        <w:t xml:space="preserve">it is FDA </w:t>
      </w:r>
      <w:r w:rsidR="005B1744" w:rsidRPr="00CE7221">
        <w:rPr>
          <w:rFonts w:cs="Arial"/>
          <w:szCs w:val="24"/>
        </w:rPr>
        <w:t xml:space="preserve">or DOJ </w:t>
      </w:r>
      <w:r w:rsidR="00001900" w:rsidRPr="00CE7221">
        <w:rPr>
          <w:rFonts w:cs="Arial"/>
          <w:szCs w:val="24"/>
        </w:rPr>
        <w:t>regulated</w:t>
      </w:r>
      <w:r w:rsidR="00001900" w:rsidRPr="00CE7221">
        <w:t>.</w:t>
      </w:r>
      <w:r w:rsidR="005B1744" w:rsidRPr="00CE7221">
        <w:t xml:space="preserve">  </w:t>
      </w:r>
      <w:r w:rsidR="005B1744" w:rsidRPr="00CE7221">
        <w:rPr>
          <w:rFonts w:cs="Arial"/>
          <w:szCs w:val="24"/>
        </w:rPr>
        <w:t xml:space="preserve">However, </w:t>
      </w:r>
      <w:r w:rsidR="005B1744" w:rsidRPr="00CE7221">
        <w:t xml:space="preserve">the IRB </w:t>
      </w:r>
      <w:r w:rsidR="004C658E" w:rsidRPr="00CE7221">
        <w:rPr>
          <w:rFonts w:cs="Arial"/>
          <w:szCs w:val="24"/>
        </w:rPr>
        <w:t xml:space="preserve">requires or </w:t>
      </w:r>
      <w:r w:rsidR="005B1744" w:rsidRPr="00CE7221">
        <w:rPr>
          <w:rFonts w:cs="Arial"/>
          <w:szCs w:val="24"/>
        </w:rPr>
        <w:t xml:space="preserve">assigns a check-in date of 3 years after initial approval, when continuing review is not required. </w:t>
      </w:r>
      <w:r w:rsidR="00646374" w:rsidRPr="00CE7221">
        <w:rPr>
          <w:rFonts w:cs="Arial"/>
          <w:szCs w:val="24"/>
        </w:rPr>
        <w:t xml:space="preserve">If the IRB requires an earlier check-in date, the IRB will notify the PI of the reason for an earlier check-in date in writing. </w:t>
      </w:r>
    </w:p>
    <w:p w:rsidR="00BB1F3B" w:rsidRPr="00CE7221" w:rsidRDefault="00BB1F3B" w:rsidP="00BB1F3B">
      <w:pPr>
        <w:rPr>
          <w:rFonts w:cs="Arial"/>
          <w:szCs w:val="24"/>
        </w:rPr>
      </w:pPr>
      <w:r w:rsidRPr="00CE7221">
        <w:rPr>
          <w:rFonts w:cs="Arial"/>
          <w:szCs w:val="24"/>
        </w:rPr>
        <w:t>When the IRB reviews and approves</w:t>
      </w:r>
      <w:r w:rsidR="00527594" w:rsidRPr="00CE7221">
        <w:rPr>
          <w:rFonts w:cs="Arial"/>
          <w:szCs w:val="24"/>
        </w:rPr>
        <w:t xml:space="preserve"> research</w:t>
      </w:r>
      <w:r w:rsidRPr="00CE7221">
        <w:rPr>
          <w:rFonts w:cs="Arial"/>
          <w:szCs w:val="24"/>
        </w:rPr>
        <w:t xml:space="preserve"> via expedited review, the effective date of the initial approval is the date on which an experienced IRB Member has reviewed and accepted as satisfactory the protocol or informed consent documents, or any other responsive materials</w:t>
      </w:r>
      <w:r w:rsidR="004661EA" w:rsidRPr="00CE7221">
        <w:rPr>
          <w:rFonts w:cs="Arial"/>
          <w:szCs w:val="24"/>
        </w:rPr>
        <w:t>, required by the IRB from the i</w:t>
      </w:r>
      <w:r w:rsidRPr="00CE7221">
        <w:rPr>
          <w:rFonts w:cs="Arial"/>
          <w:szCs w:val="24"/>
        </w:rPr>
        <w:t xml:space="preserve">nvestigators.    </w:t>
      </w:r>
    </w:p>
    <w:p w:rsidR="00BB1F3B" w:rsidRPr="00CE7221" w:rsidRDefault="00BB1F3B" w:rsidP="00BB1F3B">
      <w:pPr>
        <w:rPr>
          <w:rFonts w:cs="Arial"/>
          <w:szCs w:val="24"/>
        </w:rPr>
      </w:pPr>
      <w:r w:rsidRPr="00CE7221">
        <w:rPr>
          <w:rFonts w:cs="Arial"/>
          <w:szCs w:val="24"/>
        </w:rPr>
        <w:t>When the IRB reviews and approves</w:t>
      </w:r>
      <w:r w:rsidR="00527594" w:rsidRPr="00CE7221">
        <w:rPr>
          <w:rFonts w:cs="Arial"/>
          <w:szCs w:val="24"/>
        </w:rPr>
        <w:t xml:space="preserve"> research</w:t>
      </w:r>
      <w:r w:rsidRPr="00CE7221">
        <w:rPr>
          <w:rFonts w:cs="Arial"/>
          <w:szCs w:val="24"/>
        </w:rPr>
        <w:t xml:space="preserve"> </w:t>
      </w:r>
      <w:r w:rsidRPr="00CE7221">
        <w:rPr>
          <w:rFonts w:cs="Arial"/>
          <w:b/>
          <w:bCs/>
          <w:i/>
          <w:iCs/>
          <w:szCs w:val="24"/>
        </w:rPr>
        <w:t xml:space="preserve">with conditions </w:t>
      </w:r>
      <w:r w:rsidRPr="00CE7221">
        <w:rPr>
          <w:rFonts w:cs="Arial"/>
          <w:szCs w:val="24"/>
        </w:rPr>
        <w:t xml:space="preserve">at a convened IRB meeting without requiring further review at a subsequent convened meeting, the effective date of the initial approval is the date on which the </w:t>
      </w:r>
      <w:r w:rsidR="00E00B70" w:rsidRPr="00CE7221">
        <w:rPr>
          <w:rFonts w:cs="Arial"/>
          <w:szCs w:val="24"/>
        </w:rPr>
        <w:t>IRB Chair</w:t>
      </w:r>
      <w:r w:rsidRPr="00CE7221">
        <w:rPr>
          <w:rFonts w:cs="Arial"/>
          <w:szCs w:val="24"/>
        </w:rPr>
        <w:t xml:space="preserve"> or an experienced IRB Member has reviewed and accepted as satisfactory all changes to the protocol or informed consent documents, or any other responsive materials</w:t>
      </w:r>
      <w:r w:rsidR="004661EA" w:rsidRPr="00CE7221">
        <w:rPr>
          <w:rFonts w:cs="Arial"/>
          <w:szCs w:val="24"/>
        </w:rPr>
        <w:t>, required by the IRB from the i</w:t>
      </w:r>
      <w:r w:rsidRPr="00CE7221">
        <w:rPr>
          <w:rFonts w:cs="Arial"/>
          <w:szCs w:val="24"/>
        </w:rPr>
        <w:t xml:space="preserve">nvestigators.  In such circumstances, the expiration date of the initial approval period, which is the date by which the </w:t>
      </w:r>
      <w:r w:rsidRPr="00CE7221">
        <w:rPr>
          <w:rFonts w:cs="Arial"/>
          <w:b/>
          <w:bCs/>
          <w:szCs w:val="24"/>
        </w:rPr>
        <w:t xml:space="preserve">first </w:t>
      </w:r>
      <w:r w:rsidRPr="00CE7221">
        <w:rPr>
          <w:rFonts w:cs="Arial"/>
          <w:szCs w:val="24"/>
        </w:rPr>
        <w:t xml:space="preserve">continuing review </w:t>
      </w:r>
      <w:r w:rsidR="002D3BD4" w:rsidRPr="00CE7221">
        <w:rPr>
          <w:rFonts w:cs="Arial"/>
          <w:szCs w:val="24"/>
        </w:rPr>
        <w:t xml:space="preserve">(when required) </w:t>
      </w:r>
      <w:r w:rsidRPr="00CE7221">
        <w:rPr>
          <w:rFonts w:cs="Arial"/>
          <w:szCs w:val="24"/>
        </w:rPr>
        <w:t xml:space="preserve">must occur, may be as late as </w:t>
      </w:r>
      <w:r w:rsidRPr="00CE7221">
        <w:t>one year</w:t>
      </w:r>
      <w:r w:rsidRPr="00CE7221">
        <w:rPr>
          <w:rFonts w:cs="Arial"/>
          <w:szCs w:val="24"/>
        </w:rPr>
        <w:t xml:space="preserve"> after that effective date of initial IRB approval.  However, the IRB may choose to set the expiration date of the initial approval period at one year from the date of the IRB meeting at which the</w:t>
      </w:r>
      <w:r w:rsidR="00527594" w:rsidRPr="00CE7221">
        <w:rPr>
          <w:rFonts w:cs="Arial"/>
          <w:szCs w:val="24"/>
        </w:rPr>
        <w:t xml:space="preserve"> research</w:t>
      </w:r>
      <w:r w:rsidRPr="00CE7221">
        <w:rPr>
          <w:rFonts w:cs="Arial"/>
          <w:szCs w:val="24"/>
        </w:rPr>
        <w:t xml:space="preserve"> project initially was approved with conditions.</w:t>
      </w:r>
    </w:p>
    <w:p w:rsidR="00BB1F3B" w:rsidRPr="00CE7221" w:rsidRDefault="00BB1F3B" w:rsidP="00BB1F3B">
      <w:pPr>
        <w:rPr>
          <w:rFonts w:cs="Arial"/>
          <w:szCs w:val="24"/>
        </w:rPr>
      </w:pPr>
      <w:r w:rsidRPr="00CE7221">
        <w:rPr>
          <w:rFonts w:cs="Arial"/>
          <w:szCs w:val="24"/>
        </w:rPr>
        <w:t>Please see the OHRP and FDA guidance referenced above for specific examples of various scenarios.</w:t>
      </w:r>
    </w:p>
    <w:p w:rsidR="00BB1F3B" w:rsidRPr="00CE7221" w:rsidRDefault="00BB1F3B" w:rsidP="00BB1F3B">
      <w:pPr>
        <w:rPr>
          <w:rFonts w:cs="Arial"/>
          <w:szCs w:val="24"/>
        </w:rPr>
      </w:pPr>
      <w:r w:rsidRPr="00CE7221">
        <w:rPr>
          <w:rFonts w:cs="Arial"/>
          <w:szCs w:val="24"/>
        </w:rPr>
        <w:t xml:space="preserve">When </w:t>
      </w:r>
      <w:r w:rsidR="00A11EFF" w:rsidRPr="00CE7221">
        <w:rPr>
          <w:rFonts w:cs="Arial"/>
          <w:szCs w:val="24"/>
        </w:rPr>
        <w:t xml:space="preserve">an external IRB </w:t>
      </w:r>
      <w:r w:rsidR="00743DD6" w:rsidRPr="00CE7221">
        <w:rPr>
          <w:rFonts w:cs="Arial"/>
          <w:szCs w:val="24"/>
        </w:rPr>
        <w:t>approve</w:t>
      </w:r>
      <w:r w:rsidR="00A11EFF" w:rsidRPr="00CE7221">
        <w:rPr>
          <w:rFonts w:cs="Arial"/>
          <w:szCs w:val="24"/>
        </w:rPr>
        <w:t>s</w:t>
      </w:r>
      <w:r w:rsidR="00743DD6" w:rsidRPr="00CE7221">
        <w:rPr>
          <w:rFonts w:cs="Arial"/>
          <w:szCs w:val="24"/>
        </w:rPr>
        <w:t xml:space="preserve"> </w:t>
      </w:r>
      <w:r w:rsidR="00A11EFF" w:rsidRPr="00CE7221">
        <w:rPr>
          <w:rFonts w:cs="Arial"/>
          <w:szCs w:val="24"/>
        </w:rPr>
        <w:t xml:space="preserve">a study, </w:t>
      </w:r>
      <w:r w:rsidRPr="00CE7221">
        <w:rPr>
          <w:rFonts w:cs="Arial"/>
          <w:szCs w:val="24"/>
        </w:rPr>
        <w:t>the DMC IRB will acknowledge the exp</w:t>
      </w:r>
      <w:r w:rsidR="00743DD6" w:rsidRPr="00CE7221">
        <w:rPr>
          <w:rFonts w:cs="Arial"/>
          <w:szCs w:val="24"/>
        </w:rPr>
        <w:t>iration date determined by the e</w:t>
      </w:r>
      <w:r w:rsidRPr="00CE7221">
        <w:rPr>
          <w:rFonts w:cs="Arial"/>
          <w:szCs w:val="24"/>
        </w:rPr>
        <w:t>xternal IRB.</w:t>
      </w:r>
    </w:p>
    <w:p w:rsidR="005B1744" w:rsidRPr="00CE7221" w:rsidRDefault="005B1744" w:rsidP="00BB1F3B">
      <w:pPr>
        <w:rPr>
          <w:rFonts w:cs="Arial"/>
          <w:szCs w:val="24"/>
        </w:rPr>
      </w:pPr>
    </w:p>
    <w:p w:rsidR="00BB1F3B" w:rsidRPr="00CE7221" w:rsidRDefault="00BB1F3B" w:rsidP="006B6480">
      <w:pPr>
        <w:pStyle w:val="Heading2"/>
      </w:pPr>
      <w:bookmarkStart w:id="430" w:name="_Toc462664048"/>
      <w:bookmarkStart w:id="431" w:name="_Toc478638381"/>
      <w:bookmarkStart w:id="432" w:name="_Toc504137516"/>
      <w:bookmarkStart w:id="433" w:name="_Toc22300234"/>
      <w:r w:rsidRPr="00CE7221">
        <w:t>Verification That No Material Changes Have Occurred</w:t>
      </w:r>
      <w:bookmarkEnd w:id="430"/>
      <w:bookmarkEnd w:id="431"/>
      <w:bookmarkEnd w:id="432"/>
      <w:bookmarkEnd w:id="433"/>
    </w:p>
    <w:p w:rsidR="00BB1F3B" w:rsidRPr="00CE7221" w:rsidRDefault="00BB1F3B" w:rsidP="00BB1F3B">
      <w:pPr>
        <w:rPr>
          <w:rFonts w:cs="Arial"/>
          <w:szCs w:val="24"/>
        </w:rPr>
      </w:pPr>
      <w:r w:rsidRPr="00CE7221">
        <w:rPr>
          <w:rFonts w:cs="Arial"/>
          <w:szCs w:val="24"/>
        </w:rPr>
        <w:t>The IRB recognizes that protecting the rights and welfare of</w:t>
      </w:r>
      <w:r w:rsidR="00A565E5" w:rsidRPr="00CE7221">
        <w:rPr>
          <w:rFonts w:cs="Arial"/>
          <w:szCs w:val="24"/>
        </w:rPr>
        <w:t xml:space="preserve"> research p</w:t>
      </w:r>
      <w:r w:rsidR="00EA2406" w:rsidRPr="00CE7221">
        <w:rPr>
          <w:rFonts w:cs="Arial"/>
          <w:szCs w:val="24"/>
        </w:rPr>
        <w:t>articipants</w:t>
      </w:r>
      <w:r w:rsidRPr="00CE7221">
        <w:rPr>
          <w:rFonts w:cs="Arial"/>
          <w:szCs w:val="24"/>
        </w:rPr>
        <w:t xml:space="preserve"> sometimes requires that the IRB obtain independent verification, utilizing sources other than the </w:t>
      </w:r>
      <w:r w:rsidR="00743DD6" w:rsidRPr="00CE7221">
        <w:rPr>
          <w:rFonts w:cs="Arial"/>
          <w:szCs w:val="24"/>
        </w:rPr>
        <w:t>i</w:t>
      </w:r>
      <w:r w:rsidR="00173CBA" w:rsidRPr="00CE7221">
        <w:rPr>
          <w:rFonts w:cs="Arial"/>
          <w:szCs w:val="24"/>
        </w:rPr>
        <w:t>nvestigator</w:t>
      </w:r>
      <w:r w:rsidR="00743DD6" w:rsidRPr="00CE7221">
        <w:rPr>
          <w:rFonts w:cs="Arial"/>
          <w:szCs w:val="24"/>
        </w:rPr>
        <w:t>s</w:t>
      </w:r>
      <w:r w:rsidR="00173CBA" w:rsidRPr="00CE7221">
        <w:rPr>
          <w:rFonts w:cs="Arial"/>
          <w:szCs w:val="24"/>
        </w:rPr>
        <w:t xml:space="preserve"> that</w:t>
      </w:r>
      <w:r w:rsidRPr="00CE7221">
        <w:rPr>
          <w:rFonts w:cs="Arial"/>
          <w:szCs w:val="24"/>
        </w:rPr>
        <w:t xml:space="preserve"> no material changes occurred during the IRB-designated approval period. Independent verificati</w:t>
      </w:r>
      <w:r w:rsidR="004661EA" w:rsidRPr="00CE7221">
        <w:rPr>
          <w:rFonts w:cs="Arial"/>
          <w:szCs w:val="24"/>
        </w:rPr>
        <w:t>on from sources other than the i</w:t>
      </w:r>
      <w:r w:rsidRPr="00CE7221">
        <w:rPr>
          <w:rFonts w:cs="Arial"/>
          <w:szCs w:val="24"/>
        </w:rPr>
        <w:t xml:space="preserve">nvestigator </w:t>
      </w:r>
      <w:r w:rsidR="00173CBA" w:rsidRPr="00CE7221">
        <w:rPr>
          <w:rFonts w:cs="Arial"/>
          <w:szCs w:val="24"/>
        </w:rPr>
        <w:t xml:space="preserve">(e.g., auditor, IRB, sponsor, or other third party) </w:t>
      </w:r>
      <w:r w:rsidRPr="00CE7221">
        <w:rPr>
          <w:rFonts w:cs="Arial"/>
          <w:szCs w:val="24"/>
        </w:rPr>
        <w:t>may be necessary at times, for example, in cooperative studies, or other multi-center</w:t>
      </w:r>
      <w:r w:rsidR="00527594" w:rsidRPr="00CE7221">
        <w:rPr>
          <w:rFonts w:cs="Arial"/>
          <w:szCs w:val="24"/>
        </w:rPr>
        <w:t xml:space="preserve"> research</w:t>
      </w:r>
      <w:r w:rsidRPr="00CE7221">
        <w:rPr>
          <w:rFonts w:cs="Arial"/>
          <w:szCs w:val="24"/>
        </w:rPr>
        <w:t>.</w:t>
      </w:r>
    </w:p>
    <w:p w:rsidR="00BB1F3B" w:rsidRPr="00CE7221" w:rsidRDefault="00A11EFF" w:rsidP="00BE320D">
      <w:pPr>
        <w:spacing w:before="0" w:after="0" w:line="240" w:lineRule="auto"/>
        <w:rPr>
          <w:rFonts w:cs="Arial"/>
          <w:szCs w:val="24"/>
        </w:rPr>
      </w:pPr>
      <w:r w:rsidRPr="00CE7221">
        <w:rPr>
          <w:rFonts w:cs="Arial"/>
          <w:szCs w:val="24"/>
        </w:rPr>
        <w:t>The IRB may consider t</w:t>
      </w:r>
      <w:r w:rsidR="00BB1F3B" w:rsidRPr="00CE7221">
        <w:rPr>
          <w:rFonts w:cs="Arial"/>
          <w:szCs w:val="24"/>
        </w:rPr>
        <w:t>he following factors when determining which studies require independent verification:</w:t>
      </w:r>
    </w:p>
    <w:p w:rsidR="00BB1F3B" w:rsidRPr="00CE7221" w:rsidRDefault="00BB1F3B" w:rsidP="00BE320D">
      <w:pPr>
        <w:pStyle w:val="ListParagraph"/>
        <w:numPr>
          <w:ilvl w:val="0"/>
          <w:numId w:val="45"/>
        </w:numPr>
        <w:spacing w:before="0" w:after="0" w:line="240" w:lineRule="auto"/>
        <w:contextualSpacing w:val="0"/>
        <w:rPr>
          <w:rFonts w:cs="Arial"/>
          <w:szCs w:val="24"/>
        </w:rPr>
      </w:pPr>
      <w:r w:rsidRPr="00CE7221">
        <w:rPr>
          <w:rFonts w:cs="Arial"/>
          <w:szCs w:val="24"/>
        </w:rPr>
        <w:t>Protocols where concern about possible material changes occurring without IRB approval have been raised based on information provided in continuing review reports or from other sources</w:t>
      </w:r>
    </w:p>
    <w:p w:rsidR="00BB1F3B" w:rsidRPr="00CE7221" w:rsidRDefault="00BB1F3B" w:rsidP="00BE320D">
      <w:pPr>
        <w:pStyle w:val="ListParagraph"/>
        <w:numPr>
          <w:ilvl w:val="0"/>
          <w:numId w:val="45"/>
        </w:numPr>
        <w:spacing w:before="0" w:after="0" w:line="240" w:lineRule="auto"/>
        <w:contextualSpacing w:val="0"/>
        <w:rPr>
          <w:rFonts w:cs="Arial"/>
          <w:szCs w:val="24"/>
        </w:rPr>
      </w:pPr>
      <w:r w:rsidRPr="00CE7221">
        <w:rPr>
          <w:rFonts w:cs="Arial"/>
          <w:szCs w:val="24"/>
        </w:rPr>
        <w:lastRenderedPageBreak/>
        <w:t xml:space="preserve">Protocols conducted by </w:t>
      </w:r>
      <w:r w:rsidR="00CB691E" w:rsidRPr="00CE7221">
        <w:rPr>
          <w:rFonts w:cs="Arial"/>
          <w:szCs w:val="24"/>
        </w:rPr>
        <w:t xml:space="preserve">a </w:t>
      </w:r>
      <w:r w:rsidRPr="00CE7221">
        <w:rPr>
          <w:rFonts w:cs="Arial"/>
          <w:szCs w:val="24"/>
        </w:rPr>
        <w:t>P</w:t>
      </w:r>
      <w:r w:rsidR="00CB691E" w:rsidRPr="00CE7221">
        <w:rPr>
          <w:rFonts w:cs="Arial"/>
          <w:szCs w:val="24"/>
        </w:rPr>
        <w:t xml:space="preserve">I </w:t>
      </w:r>
      <w:r w:rsidRPr="00CE7221">
        <w:rPr>
          <w:rFonts w:cs="Arial"/>
          <w:szCs w:val="24"/>
        </w:rPr>
        <w:t>who ha</w:t>
      </w:r>
      <w:r w:rsidR="00CB691E" w:rsidRPr="00CE7221">
        <w:rPr>
          <w:rFonts w:cs="Arial"/>
          <w:szCs w:val="24"/>
        </w:rPr>
        <w:t xml:space="preserve">s </w:t>
      </w:r>
      <w:r w:rsidRPr="00CE7221">
        <w:rPr>
          <w:rFonts w:cs="Arial"/>
          <w:szCs w:val="24"/>
        </w:rPr>
        <w:t>previously failed to comply with federal regulations and/or the requirements or determinations of the IRB</w:t>
      </w:r>
    </w:p>
    <w:p w:rsidR="00BB1F3B" w:rsidRPr="00CE7221" w:rsidRDefault="00BB1F3B" w:rsidP="00BE320D">
      <w:pPr>
        <w:pStyle w:val="ListParagraph"/>
        <w:numPr>
          <w:ilvl w:val="0"/>
          <w:numId w:val="45"/>
        </w:numPr>
        <w:spacing w:before="0" w:after="0" w:line="240" w:lineRule="auto"/>
        <w:contextualSpacing w:val="0"/>
        <w:rPr>
          <w:rFonts w:cs="Arial"/>
          <w:szCs w:val="24"/>
        </w:rPr>
      </w:pPr>
      <w:r w:rsidRPr="00CE7221">
        <w:rPr>
          <w:rFonts w:cs="Arial"/>
          <w:szCs w:val="24"/>
        </w:rPr>
        <w:t>Protocols selected for internal audit</w:t>
      </w:r>
    </w:p>
    <w:p w:rsidR="00BB1F3B" w:rsidRPr="00CE7221" w:rsidRDefault="00BB1F3B" w:rsidP="00BE320D">
      <w:pPr>
        <w:pStyle w:val="ListParagraph"/>
        <w:numPr>
          <w:ilvl w:val="0"/>
          <w:numId w:val="45"/>
        </w:numPr>
        <w:spacing w:before="0" w:after="0" w:line="240" w:lineRule="auto"/>
        <w:contextualSpacing w:val="0"/>
        <w:rPr>
          <w:rFonts w:cs="Arial"/>
          <w:szCs w:val="24"/>
        </w:rPr>
      </w:pPr>
      <w:r w:rsidRPr="00CE7221">
        <w:rPr>
          <w:rFonts w:cs="Arial"/>
          <w:szCs w:val="24"/>
        </w:rPr>
        <w:t>Whenever else the IRB deems verification from outside sources is relevant</w:t>
      </w:r>
    </w:p>
    <w:p w:rsidR="00BB1F3B" w:rsidRPr="00CE7221" w:rsidRDefault="00BB1F3B" w:rsidP="00BE320D">
      <w:pPr>
        <w:pStyle w:val="ListParagraph"/>
        <w:numPr>
          <w:ilvl w:val="0"/>
          <w:numId w:val="46"/>
        </w:numPr>
        <w:spacing w:before="0" w:after="0" w:line="240" w:lineRule="auto"/>
        <w:contextualSpacing w:val="0"/>
        <w:rPr>
          <w:rFonts w:cs="Arial"/>
          <w:szCs w:val="24"/>
        </w:rPr>
      </w:pPr>
      <w:r w:rsidRPr="00CE7221">
        <w:rPr>
          <w:rFonts w:cs="Arial"/>
          <w:szCs w:val="24"/>
        </w:rPr>
        <w:t>The probability and magnitude of anticipated risks to</w:t>
      </w:r>
      <w:r w:rsidR="00D73D8E" w:rsidRPr="00CE7221">
        <w:rPr>
          <w:rFonts w:cs="Arial"/>
          <w:szCs w:val="24"/>
        </w:rPr>
        <w:t xml:space="preserve"> research p</w:t>
      </w:r>
      <w:r w:rsidR="00EA2406" w:rsidRPr="00CE7221">
        <w:rPr>
          <w:rFonts w:cs="Arial"/>
          <w:szCs w:val="24"/>
        </w:rPr>
        <w:t>articipants</w:t>
      </w:r>
    </w:p>
    <w:p w:rsidR="00BB1F3B" w:rsidRPr="00CE7221" w:rsidRDefault="00BB1F3B" w:rsidP="00BE320D">
      <w:pPr>
        <w:pStyle w:val="ListParagraph"/>
        <w:numPr>
          <w:ilvl w:val="0"/>
          <w:numId w:val="46"/>
        </w:numPr>
        <w:spacing w:before="0" w:after="0" w:line="240" w:lineRule="auto"/>
        <w:contextualSpacing w:val="0"/>
        <w:rPr>
          <w:rFonts w:cs="Arial"/>
          <w:szCs w:val="24"/>
        </w:rPr>
      </w:pPr>
      <w:r w:rsidRPr="00CE7221">
        <w:rPr>
          <w:rFonts w:cs="Arial"/>
          <w:szCs w:val="24"/>
        </w:rPr>
        <w:t>The likely medical condition of the proposed</w:t>
      </w:r>
      <w:r w:rsidR="00D73D8E" w:rsidRPr="00CE7221">
        <w:rPr>
          <w:rFonts w:cs="Arial"/>
          <w:szCs w:val="24"/>
        </w:rPr>
        <w:t xml:space="preserve"> research p</w:t>
      </w:r>
      <w:r w:rsidR="00EA2406" w:rsidRPr="00CE7221">
        <w:rPr>
          <w:rFonts w:cs="Arial"/>
          <w:szCs w:val="24"/>
        </w:rPr>
        <w:t>articipants</w:t>
      </w:r>
    </w:p>
    <w:p w:rsidR="00BB1F3B" w:rsidRPr="00CE7221" w:rsidRDefault="00BB1F3B" w:rsidP="00BE320D">
      <w:pPr>
        <w:pStyle w:val="ListParagraph"/>
        <w:numPr>
          <w:ilvl w:val="0"/>
          <w:numId w:val="46"/>
        </w:numPr>
        <w:spacing w:before="0" w:after="0" w:line="240" w:lineRule="auto"/>
        <w:contextualSpacing w:val="0"/>
        <w:rPr>
          <w:rFonts w:cs="Arial"/>
          <w:szCs w:val="24"/>
        </w:rPr>
      </w:pPr>
      <w:r w:rsidRPr="00CE7221">
        <w:rPr>
          <w:rFonts w:cs="Arial"/>
          <w:szCs w:val="24"/>
        </w:rPr>
        <w:t>The probable nature and frequency of changes that may ordinarily be expected in the type of</w:t>
      </w:r>
      <w:r w:rsidR="00527594" w:rsidRPr="00CE7221">
        <w:rPr>
          <w:rFonts w:cs="Arial"/>
          <w:szCs w:val="24"/>
        </w:rPr>
        <w:t xml:space="preserve"> research</w:t>
      </w:r>
      <w:r w:rsidRPr="00CE7221">
        <w:rPr>
          <w:rFonts w:cs="Arial"/>
          <w:szCs w:val="24"/>
        </w:rPr>
        <w:t xml:space="preserve"> proposed</w:t>
      </w:r>
    </w:p>
    <w:p w:rsidR="00BB1F3B" w:rsidRPr="00CE7221" w:rsidRDefault="00BB1F3B" w:rsidP="00BB1F3B">
      <w:pPr>
        <w:rPr>
          <w:rFonts w:cs="Arial"/>
          <w:szCs w:val="24"/>
        </w:rPr>
      </w:pPr>
      <w:r w:rsidRPr="00CE7221">
        <w:rPr>
          <w:rFonts w:cs="Arial"/>
          <w:szCs w:val="24"/>
        </w:rPr>
        <w:t>In making determinations about independent verification, the IRB may prospectively require that such verification take place at predetermined intervals during the approval period, or may retrospectively require such verification at the time of continuing review, review of amendments and/or adverse events.</w:t>
      </w:r>
    </w:p>
    <w:p w:rsidR="00A11EFF" w:rsidRPr="00CE7221" w:rsidRDefault="00A11EFF" w:rsidP="00BB1F3B">
      <w:pPr>
        <w:rPr>
          <w:rFonts w:cs="Arial"/>
          <w:szCs w:val="24"/>
        </w:rPr>
      </w:pPr>
      <w:r w:rsidRPr="00CE7221">
        <w:rPr>
          <w:rFonts w:cs="Arial"/>
          <w:szCs w:val="24"/>
        </w:rPr>
        <w:t>The IRB may require the monitor to submit a r</w:t>
      </w:r>
      <w:r w:rsidR="00BB1F3B" w:rsidRPr="00CE7221">
        <w:rPr>
          <w:rFonts w:cs="Arial"/>
          <w:szCs w:val="24"/>
        </w:rPr>
        <w:t>eport of the findings to the IRB</w:t>
      </w:r>
      <w:r w:rsidRPr="00CE7221">
        <w:rPr>
          <w:rFonts w:cs="Arial"/>
          <w:szCs w:val="24"/>
        </w:rPr>
        <w:t xml:space="preserve">, for which the IRB can review and may require additional actions.  </w:t>
      </w:r>
    </w:p>
    <w:p w:rsidR="00BB1F3B" w:rsidRPr="00CE7221" w:rsidRDefault="00BB1F3B" w:rsidP="00BB1F3B">
      <w:pPr>
        <w:pStyle w:val="BodyText"/>
        <w:ind w:left="360"/>
      </w:pPr>
    </w:p>
    <w:p w:rsidR="00BB1F3B" w:rsidRPr="00CE7221" w:rsidRDefault="00BB1F3B" w:rsidP="006B6480">
      <w:pPr>
        <w:pStyle w:val="Heading2"/>
      </w:pPr>
      <w:bookmarkStart w:id="434" w:name="_Toc241889637"/>
      <w:bookmarkStart w:id="435" w:name="_Toc462664049"/>
      <w:bookmarkStart w:id="436" w:name="_Toc478638382"/>
      <w:bookmarkStart w:id="437" w:name="_Toc504137517"/>
      <w:bookmarkStart w:id="438" w:name="_Toc22300235"/>
      <w:r w:rsidRPr="00CE7221">
        <w:t>Consent Monitoring</w:t>
      </w:r>
      <w:bookmarkEnd w:id="434"/>
      <w:bookmarkEnd w:id="435"/>
      <w:bookmarkEnd w:id="436"/>
      <w:bookmarkEnd w:id="437"/>
      <w:bookmarkEnd w:id="438"/>
    </w:p>
    <w:p w:rsidR="007D5706" w:rsidRPr="00CE7221" w:rsidRDefault="007D5706" w:rsidP="00BE320D">
      <w:pPr>
        <w:spacing w:before="0" w:after="0" w:line="240" w:lineRule="auto"/>
        <w:rPr>
          <w:rFonts w:cs="Arial"/>
          <w:szCs w:val="24"/>
        </w:rPr>
      </w:pPr>
    </w:p>
    <w:p w:rsidR="007C574B" w:rsidRPr="00CE7221" w:rsidRDefault="007C574B" w:rsidP="00BE320D">
      <w:pPr>
        <w:spacing w:before="0" w:after="0" w:line="240" w:lineRule="auto"/>
        <w:rPr>
          <w:rFonts w:cs="Arial"/>
          <w:szCs w:val="24"/>
        </w:rPr>
      </w:pPr>
      <w:r w:rsidRPr="00CE7221">
        <w:rPr>
          <w:rFonts w:cs="Arial"/>
          <w:szCs w:val="24"/>
        </w:rPr>
        <w:t>Occasionally, t</w:t>
      </w:r>
      <w:r w:rsidR="00BB1F3B" w:rsidRPr="00CE7221">
        <w:rPr>
          <w:rFonts w:cs="Arial"/>
          <w:szCs w:val="24"/>
        </w:rPr>
        <w:t>he IRB may</w:t>
      </w:r>
      <w:r w:rsidRPr="00CE7221">
        <w:rPr>
          <w:rFonts w:cs="Arial"/>
          <w:szCs w:val="24"/>
        </w:rPr>
        <w:t xml:space="preserve"> </w:t>
      </w:r>
      <w:r w:rsidR="00BB1F3B" w:rsidRPr="00CE7221">
        <w:rPr>
          <w:rFonts w:cs="Arial"/>
          <w:szCs w:val="24"/>
        </w:rPr>
        <w:t xml:space="preserve">determine that special monitoring of the consent process by an impartial observer (consent monitor) is required in order to reduce the possibility of coercion and undue influence, ensure that </w:t>
      </w:r>
      <w:r w:rsidRPr="00CE7221">
        <w:rPr>
          <w:rFonts w:cs="Arial"/>
          <w:szCs w:val="24"/>
        </w:rPr>
        <w:t xml:space="preserve">investigators follow </w:t>
      </w:r>
      <w:r w:rsidR="00BB1F3B" w:rsidRPr="00CE7221">
        <w:rPr>
          <w:rFonts w:cs="Arial"/>
          <w:szCs w:val="24"/>
        </w:rPr>
        <w:t>the approved consent process</w:t>
      </w:r>
      <w:r w:rsidRPr="00CE7221">
        <w:rPr>
          <w:rFonts w:cs="Arial"/>
          <w:szCs w:val="24"/>
        </w:rPr>
        <w:t xml:space="preserve">, </w:t>
      </w:r>
      <w:r w:rsidR="00BB1F3B" w:rsidRPr="00CE7221">
        <w:rPr>
          <w:rFonts w:cs="Arial"/>
          <w:szCs w:val="24"/>
        </w:rPr>
        <w:t>or ensure that the investigators are truly obtaining legally effective informed consent.</w:t>
      </w:r>
      <w:r w:rsidR="007D5706" w:rsidRPr="00CE7221">
        <w:rPr>
          <w:rFonts w:cs="Arial"/>
          <w:szCs w:val="24"/>
        </w:rPr>
        <w:t xml:space="preserve"> </w:t>
      </w:r>
      <w:r w:rsidRPr="00CE7221">
        <w:rPr>
          <w:rFonts w:cs="Arial"/>
          <w:szCs w:val="24"/>
        </w:rPr>
        <w:t xml:space="preserve">The IRB may </w:t>
      </w:r>
      <w:r w:rsidR="00BB1F3B" w:rsidRPr="00CE7221">
        <w:rPr>
          <w:rFonts w:cs="Arial"/>
          <w:szCs w:val="24"/>
        </w:rPr>
        <w:t>particularly warrant</w:t>
      </w:r>
      <w:r w:rsidRPr="00CE7221">
        <w:rPr>
          <w:rFonts w:cs="Arial"/>
          <w:szCs w:val="24"/>
        </w:rPr>
        <w:t xml:space="preserve"> monitoring for </w:t>
      </w:r>
      <w:r w:rsidR="007D5706" w:rsidRPr="00CE7221">
        <w:rPr>
          <w:rFonts w:cs="Arial"/>
          <w:szCs w:val="24"/>
        </w:rPr>
        <w:t xml:space="preserve">any </w:t>
      </w:r>
      <w:r w:rsidRPr="00CE7221">
        <w:rPr>
          <w:rFonts w:cs="Arial"/>
          <w:szCs w:val="24"/>
        </w:rPr>
        <w:t>the following:</w:t>
      </w:r>
    </w:p>
    <w:p w:rsidR="00BB1F3B" w:rsidRPr="00CE7221" w:rsidRDefault="007D5706" w:rsidP="00BE320D">
      <w:pPr>
        <w:pStyle w:val="ListParagraph"/>
        <w:numPr>
          <w:ilvl w:val="0"/>
          <w:numId w:val="47"/>
        </w:numPr>
        <w:spacing w:before="0" w:after="0" w:line="240" w:lineRule="auto"/>
        <w:rPr>
          <w:rFonts w:cs="Arial"/>
          <w:szCs w:val="24"/>
        </w:rPr>
      </w:pPr>
      <w:r w:rsidRPr="00CE7221">
        <w:rPr>
          <w:rFonts w:cs="Arial"/>
          <w:szCs w:val="24"/>
        </w:rPr>
        <w:t xml:space="preserve">Studies involving extremely high or significant </w:t>
      </w:r>
      <w:r w:rsidR="00BB1F3B" w:rsidRPr="00CE7221">
        <w:rPr>
          <w:rFonts w:cs="Arial"/>
          <w:szCs w:val="24"/>
        </w:rPr>
        <w:t>risk</w:t>
      </w:r>
      <w:r w:rsidRPr="00CE7221">
        <w:rPr>
          <w:rFonts w:cs="Arial"/>
          <w:szCs w:val="24"/>
        </w:rPr>
        <w:t>s.</w:t>
      </w:r>
    </w:p>
    <w:p w:rsidR="007D5706" w:rsidRPr="00CE7221" w:rsidRDefault="00BB1F3B" w:rsidP="007D5706">
      <w:pPr>
        <w:pStyle w:val="ListParagraph"/>
        <w:numPr>
          <w:ilvl w:val="0"/>
          <w:numId w:val="47"/>
        </w:numPr>
        <w:spacing w:before="0" w:after="0" w:line="240" w:lineRule="auto"/>
        <w:rPr>
          <w:rFonts w:cs="Arial"/>
          <w:szCs w:val="24"/>
        </w:rPr>
      </w:pPr>
      <w:r w:rsidRPr="00CE7221">
        <w:rPr>
          <w:rFonts w:cs="Arial"/>
          <w:szCs w:val="24"/>
        </w:rPr>
        <w:t>Studies that involve particularly complicated procedures or interventions</w:t>
      </w:r>
      <w:r w:rsidR="007D5706" w:rsidRPr="00CE7221">
        <w:rPr>
          <w:rFonts w:cs="Arial"/>
          <w:szCs w:val="24"/>
        </w:rPr>
        <w:t xml:space="preserve">, when </w:t>
      </w:r>
      <w:r w:rsidR="007D5706" w:rsidRPr="00CE7221">
        <w:rPr>
          <w:rFonts w:cs="Arial"/>
          <w:szCs w:val="24"/>
          <w:lang w:val="en"/>
        </w:rPr>
        <w:t>research participants</w:t>
      </w:r>
      <w:r w:rsidR="007D5706" w:rsidRPr="00CE7221">
        <w:rPr>
          <w:rFonts w:cs="Arial"/>
          <w:szCs w:val="24"/>
        </w:rPr>
        <w:t xml:space="preserve"> are likely to have difficulty understanding the information to be provided</w:t>
      </w:r>
    </w:p>
    <w:p w:rsidR="00BB1F3B" w:rsidRPr="00CE7221" w:rsidRDefault="00BB1F3B" w:rsidP="00BE320D">
      <w:pPr>
        <w:pStyle w:val="ListParagraph"/>
        <w:numPr>
          <w:ilvl w:val="0"/>
          <w:numId w:val="47"/>
        </w:numPr>
        <w:spacing w:before="0" w:after="0" w:line="240" w:lineRule="auto"/>
        <w:rPr>
          <w:rFonts w:cs="Arial"/>
          <w:szCs w:val="24"/>
        </w:rPr>
      </w:pPr>
      <w:r w:rsidRPr="00CE7221">
        <w:rPr>
          <w:rFonts w:cs="Arial"/>
          <w:szCs w:val="24"/>
        </w:rPr>
        <w:t>Studies involving highly vulnerable populations (e.g., ICU patients, children)</w:t>
      </w:r>
      <w:r w:rsidR="007D5706" w:rsidRPr="00CE7221">
        <w:rPr>
          <w:rFonts w:cs="Arial"/>
          <w:szCs w:val="24"/>
        </w:rPr>
        <w:t>.</w:t>
      </w:r>
    </w:p>
    <w:p w:rsidR="00945537" w:rsidRPr="00CE7221" w:rsidRDefault="00BB1F3B" w:rsidP="00BE320D">
      <w:pPr>
        <w:pStyle w:val="ListParagraph"/>
        <w:numPr>
          <w:ilvl w:val="0"/>
          <w:numId w:val="47"/>
        </w:numPr>
        <w:spacing w:before="0" w:after="0" w:line="240" w:lineRule="auto"/>
        <w:rPr>
          <w:rFonts w:cs="Arial"/>
          <w:szCs w:val="24"/>
        </w:rPr>
      </w:pPr>
      <w:r w:rsidRPr="00CE7221">
        <w:rPr>
          <w:rFonts w:cs="Arial"/>
          <w:szCs w:val="24"/>
        </w:rPr>
        <w:t>Studies involving study staff with minimal experience in administering consent to potential study participants</w:t>
      </w:r>
      <w:r w:rsidR="007D5706" w:rsidRPr="00CE7221">
        <w:rPr>
          <w:rFonts w:cs="Arial"/>
          <w:szCs w:val="24"/>
        </w:rPr>
        <w:t>.</w:t>
      </w:r>
      <w:r w:rsidRPr="00CE7221">
        <w:rPr>
          <w:rFonts w:cs="Arial"/>
          <w:szCs w:val="24"/>
        </w:rPr>
        <w:t xml:space="preserve"> </w:t>
      </w:r>
    </w:p>
    <w:p w:rsidR="00BB1F3B" w:rsidRPr="00CE7221" w:rsidRDefault="00945537" w:rsidP="00BE320D">
      <w:pPr>
        <w:pStyle w:val="ListParagraph"/>
        <w:numPr>
          <w:ilvl w:val="0"/>
          <w:numId w:val="47"/>
        </w:numPr>
        <w:spacing w:before="0" w:after="0" w:line="240" w:lineRule="auto"/>
        <w:rPr>
          <w:rFonts w:cs="Arial"/>
          <w:szCs w:val="24"/>
        </w:rPr>
      </w:pPr>
      <w:r w:rsidRPr="00CE7221">
        <w:rPr>
          <w:rFonts w:cs="Arial"/>
          <w:szCs w:val="24"/>
        </w:rPr>
        <w:t xml:space="preserve">Studies </w:t>
      </w:r>
      <w:r w:rsidR="007D5706" w:rsidRPr="00CE7221">
        <w:rPr>
          <w:rFonts w:cs="Arial"/>
          <w:szCs w:val="24"/>
        </w:rPr>
        <w:t xml:space="preserve">requiring </w:t>
      </w:r>
      <w:r w:rsidRPr="00CE7221">
        <w:rPr>
          <w:rFonts w:cs="Arial"/>
          <w:szCs w:val="24"/>
        </w:rPr>
        <w:t xml:space="preserve">additional </w:t>
      </w:r>
      <w:r w:rsidR="007D5706" w:rsidRPr="00CE7221">
        <w:rPr>
          <w:rFonts w:cs="Arial"/>
          <w:szCs w:val="24"/>
        </w:rPr>
        <w:t>monitoring t</w:t>
      </w:r>
      <w:r w:rsidRPr="00CE7221">
        <w:rPr>
          <w:rFonts w:cs="Arial"/>
          <w:szCs w:val="24"/>
        </w:rPr>
        <w:t>o minimize concerns of undue influence or coercion</w:t>
      </w:r>
      <w:r w:rsidR="007D5706" w:rsidRPr="00CE7221">
        <w:rPr>
          <w:rFonts w:cs="Arial"/>
          <w:szCs w:val="24"/>
        </w:rPr>
        <w:t>.</w:t>
      </w:r>
      <w:r w:rsidRPr="00CE7221">
        <w:rPr>
          <w:rFonts w:cs="Arial"/>
          <w:szCs w:val="24"/>
        </w:rPr>
        <w:t xml:space="preserve"> </w:t>
      </w:r>
      <w:r w:rsidR="00BB1F3B" w:rsidRPr="00CE7221">
        <w:rPr>
          <w:rFonts w:cs="Arial"/>
          <w:szCs w:val="24"/>
        </w:rPr>
        <w:t xml:space="preserve"> </w:t>
      </w:r>
    </w:p>
    <w:p w:rsidR="007D5706" w:rsidRPr="00CE7221" w:rsidRDefault="007D5706" w:rsidP="00BE320D">
      <w:pPr>
        <w:pStyle w:val="ListParagraph"/>
        <w:numPr>
          <w:ilvl w:val="0"/>
          <w:numId w:val="47"/>
        </w:numPr>
        <w:spacing w:before="0" w:after="0" w:line="240" w:lineRule="auto"/>
        <w:rPr>
          <w:rFonts w:cs="Arial"/>
          <w:szCs w:val="24"/>
        </w:rPr>
      </w:pPr>
      <w:r w:rsidRPr="00CE7221">
        <w:rPr>
          <w:rFonts w:cs="Arial"/>
          <w:szCs w:val="24"/>
        </w:rPr>
        <w:t>When the IRB determines monitoring is an appropriate as a corrective action where the IRB has identified problems associated with a particular investigator or a research project.</w:t>
      </w:r>
    </w:p>
    <w:p w:rsidR="007D5706" w:rsidRPr="00CE7221" w:rsidRDefault="007D5706" w:rsidP="007D5706">
      <w:pPr>
        <w:pStyle w:val="ListParagraph"/>
        <w:numPr>
          <w:ilvl w:val="0"/>
          <w:numId w:val="47"/>
        </w:numPr>
        <w:spacing w:before="0" w:after="0" w:line="240" w:lineRule="auto"/>
        <w:rPr>
          <w:rFonts w:cs="Arial"/>
          <w:szCs w:val="24"/>
        </w:rPr>
      </w:pPr>
      <w:r w:rsidRPr="00CE7221">
        <w:rPr>
          <w:rFonts w:cs="Arial"/>
          <w:szCs w:val="24"/>
        </w:rPr>
        <w:t>Other situations when the IRB has concerns over that the consent process.</w:t>
      </w:r>
    </w:p>
    <w:p w:rsidR="00CB45D0" w:rsidRPr="00CE7221" w:rsidRDefault="00CB45D0" w:rsidP="00BE320D">
      <w:pPr>
        <w:spacing w:before="0" w:after="0" w:line="240" w:lineRule="auto"/>
        <w:ind w:left="360"/>
        <w:rPr>
          <w:rFonts w:cs="Arial"/>
          <w:szCs w:val="24"/>
        </w:rPr>
      </w:pPr>
    </w:p>
    <w:p w:rsidR="007C574B" w:rsidRPr="00CE7221" w:rsidRDefault="007C574B" w:rsidP="00BE320D">
      <w:pPr>
        <w:spacing w:before="0" w:after="0" w:line="240" w:lineRule="auto"/>
        <w:ind w:left="360"/>
      </w:pPr>
      <w:r w:rsidRPr="00CE7221">
        <w:t xml:space="preserve">When </w:t>
      </w:r>
      <w:r w:rsidR="00BB1F3B" w:rsidRPr="00CE7221">
        <w:t xml:space="preserve">the IRB </w:t>
      </w:r>
      <w:r w:rsidRPr="00CE7221">
        <w:t>requires c</w:t>
      </w:r>
      <w:r w:rsidR="00BB1F3B" w:rsidRPr="00CE7221">
        <w:t>onsent monitoring</w:t>
      </w:r>
      <w:r w:rsidRPr="00CE7221">
        <w:t>, the IRB notifies the PI of the determination and the reasons for the determination and should include the following, as applicable to the research:</w:t>
      </w:r>
    </w:p>
    <w:p w:rsidR="007C574B" w:rsidRPr="00CE7221" w:rsidRDefault="007C574B" w:rsidP="00BE320D">
      <w:pPr>
        <w:pStyle w:val="ListParagraph"/>
        <w:numPr>
          <w:ilvl w:val="0"/>
          <w:numId w:val="173"/>
        </w:numPr>
        <w:spacing w:before="0" w:after="0" w:line="240" w:lineRule="auto"/>
        <w:rPr>
          <w:rFonts w:cs="Arial"/>
          <w:szCs w:val="24"/>
        </w:rPr>
      </w:pPr>
      <w:r w:rsidRPr="00CE7221">
        <w:rPr>
          <w:rFonts w:cs="Arial"/>
          <w:szCs w:val="24"/>
        </w:rPr>
        <w:t>who will monitor the process</w:t>
      </w:r>
    </w:p>
    <w:p w:rsidR="007C574B" w:rsidRPr="00CE7221" w:rsidRDefault="007C574B" w:rsidP="00BE320D">
      <w:pPr>
        <w:pStyle w:val="ListParagraph"/>
        <w:numPr>
          <w:ilvl w:val="0"/>
          <w:numId w:val="173"/>
        </w:numPr>
        <w:spacing w:before="0" w:after="0" w:line="240" w:lineRule="auto"/>
        <w:rPr>
          <w:rFonts w:cs="Arial"/>
          <w:szCs w:val="24"/>
        </w:rPr>
      </w:pPr>
      <w:r w:rsidRPr="00CE7221">
        <w:rPr>
          <w:rFonts w:cs="Arial"/>
          <w:szCs w:val="24"/>
        </w:rPr>
        <w:t>the a</w:t>
      </w:r>
      <w:r w:rsidR="00BB1F3B" w:rsidRPr="00CE7221">
        <w:rPr>
          <w:rFonts w:cs="Arial"/>
          <w:szCs w:val="24"/>
        </w:rPr>
        <w:t xml:space="preserve">rrangements </w:t>
      </w:r>
      <w:r w:rsidRPr="00CE7221">
        <w:rPr>
          <w:rFonts w:cs="Arial"/>
          <w:szCs w:val="24"/>
        </w:rPr>
        <w:t xml:space="preserve">to be made by </w:t>
      </w:r>
      <w:r w:rsidR="00BB1F3B" w:rsidRPr="00CE7221">
        <w:rPr>
          <w:rFonts w:cs="Arial"/>
          <w:szCs w:val="24"/>
        </w:rPr>
        <w:t>the PI</w:t>
      </w:r>
    </w:p>
    <w:p w:rsidR="007C574B" w:rsidRPr="00CE7221" w:rsidRDefault="007C574B" w:rsidP="00BE320D">
      <w:pPr>
        <w:pStyle w:val="ListParagraph"/>
        <w:numPr>
          <w:ilvl w:val="0"/>
          <w:numId w:val="173"/>
        </w:numPr>
        <w:spacing w:before="0" w:after="0" w:line="240" w:lineRule="auto"/>
        <w:rPr>
          <w:rFonts w:cs="Arial"/>
          <w:szCs w:val="24"/>
        </w:rPr>
      </w:pPr>
      <w:r w:rsidRPr="00CE7221">
        <w:rPr>
          <w:rFonts w:cs="Arial"/>
          <w:szCs w:val="24"/>
        </w:rPr>
        <w:t xml:space="preserve">the </w:t>
      </w:r>
      <w:r w:rsidR="00BB1F3B" w:rsidRPr="00CE7221">
        <w:rPr>
          <w:rFonts w:cs="Arial"/>
          <w:szCs w:val="24"/>
        </w:rPr>
        <w:t>number of</w:t>
      </w:r>
      <w:r w:rsidR="00EA2406" w:rsidRPr="00CE7221">
        <w:rPr>
          <w:rFonts w:cs="Arial"/>
          <w:szCs w:val="24"/>
        </w:rPr>
        <w:t xml:space="preserve"> </w:t>
      </w:r>
      <w:r w:rsidR="000F185B" w:rsidRPr="00CE7221">
        <w:rPr>
          <w:rFonts w:cs="Arial"/>
          <w:szCs w:val="24"/>
          <w:lang w:val="en"/>
        </w:rPr>
        <w:t>research participants</w:t>
      </w:r>
      <w:r w:rsidRPr="00CE7221">
        <w:rPr>
          <w:rFonts w:cs="Arial"/>
          <w:szCs w:val="24"/>
          <w:lang w:val="en"/>
        </w:rPr>
        <w:t xml:space="preserve"> requiring monitoring, and, </w:t>
      </w:r>
    </w:p>
    <w:p w:rsidR="007C574B" w:rsidRPr="00CE7221" w:rsidRDefault="007C574B" w:rsidP="00BE320D">
      <w:pPr>
        <w:pStyle w:val="ListParagraph"/>
        <w:numPr>
          <w:ilvl w:val="0"/>
          <w:numId w:val="173"/>
        </w:numPr>
        <w:spacing w:before="0" w:after="0" w:line="240" w:lineRule="auto"/>
        <w:rPr>
          <w:rFonts w:cs="Arial"/>
          <w:szCs w:val="24"/>
        </w:rPr>
      </w:pPr>
      <w:r w:rsidRPr="00CE7221">
        <w:rPr>
          <w:rFonts w:cs="Arial"/>
          <w:szCs w:val="24"/>
          <w:lang w:val="en"/>
        </w:rPr>
        <w:t xml:space="preserve">whether the monitor must sign </w:t>
      </w:r>
      <w:r w:rsidRPr="00CE7221">
        <w:rPr>
          <w:rFonts w:cs="Arial"/>
          <w:szCs w:val="24"/>
        </w:rPr>
        <w:t>the informed consent document to attest to the validity of the consent process.</w:t>
      </w:r>
    </w:p>
    <w:p w:rsidR="00CB45D0" w:rsidRPr="00CE7221" w:rsidRDefault="007C574B" w:rsidP="00BE320D">
      <w:pPr>
        <w:spacing w:before="0" w:after="0" w:line="240" w:lineRule="auto"/>
        <w:rPr>
          <w:rFonts w:cs="Arial"/>
          <w:szCs w:val="24"/>
          <w:lang w:val="en"/>
        </w:rPr>
      </w:pPr>
      <w:r w:rsidRPr="00CE7221">
        <w:rPr>
          <w:rFonts w:cs="Arial"/>
          <w:szCs w:val="24"/>
          <w:lang w:val="en"/>
        </w:rPr>
        <w:t xml:space="preserve"> </w:t>
      </w:r>
    </w:p>
    <w:p w:rsidR="00BB1F3B" w:rsidRPr="00CE7221" w:rsidRDefault="00BB1F3B" w:rsidP="00BE320D">
      <w:pPr>
        <w:spacing w:before="0" w:after="0" w:line="240" w:lineRule="auto"/>
        <w:rPr>
          <w:rFonts w:cs="Arial"/>
          <w:szCs w:val="24"/>
        </w:rPr>
      </w:pPr>
      <w:r w:rsidRPr="00CE7221">
        <w:rPr>
          <w:rFonts w:cs="Arial"/>
          <w:szCs w:val="24"/>
        </w:rPr>
        <w:t>When observing the consent process, the monitor will determine:</w:t>
      </w:r>
    </w:p>
    <w:p w:rsidR="00BB1F3B" w:rsidRPr="00CE7221" w:rsidRDefault="00BB1F3B" w:rsidP="00BE320D">
      <w:pPr>
        <w:pStyle w:val="ListParagraph"/>
        <w:numPr>
          <w:ilvl w:val="0"/>
          <w:numId w:val="48"/>
        </w:numPr>
        <w:spacing w:before="0" w:after="0" w:line="240" w:lineRule="auto"/>
        <w:contextualSpacing w:val="0"/>
        <w:rPr>
          <w:rFonts w:cs="Arial"/>
          <w:szCs w:val="24"/>
        </w:rPr>
      </w:pPr>
      <w:r w:rsidRPr="00CE7221">
        <w:rPr>
          <w:rFonts w:cs="Arial"/>
          <w:szCs w:val="24"/>
        </w:rPr>
        <w:lastRenderedPageBreak/>
        <w:t>Whether the informed consent process was appropriately completed and documented,</w:t>
      </w:r>
    </w:p>
    <w:p w:rsidR="00BB1F3B" w:rsidRPr="00CE7221" w:rsidRDefault="00BB1F3B" w:rsidP="00BE320D">
      <w:pPr>
        <w:pStyle w:val="ListParagraph"/>
        <w:numPr>
          <w:ilvl w:val="0"/>
          <w:numId w:val="48"/>
        </w:numPr>
        <w:spacing w:before="0" w:after="0" w:line="240" w:lineRule="auto"/>
        <w:contextualSpacing w:val="0"/>
        <w:rPr>
          <w:rFonts w:cs="Arial"/>
          <w:szCs w:val="24"/>
        </w:rPr>
      </w:pPr>
      <w:r w:rsidRPr="00CE7221">
        <w:rPr>
          <w:rFonts w:cs="Arial"/>
          <w:szCs w:val="24"/>
        </w:rPr>
        <w:t>Whether the</w:t>
      </w:r>
      <w:r w:rsidR="00527594" w:rsidRPr="00CE7221">
        <w:rPr>
          <w:rFonts w:cs="Arial"/>
          <w:szCs w:val="24"/>
        </w:rPr>
        <w:t xml:space="preserve"> </w:t>
      </w:r>
      <w:r w:rsidR="00D73D8E" w:rsidRPr="00CE7221">
        <w:rPr>
          <w:rFonts w:cs="Arial"/>
          <w:szCs w:val="24"/>
        </w:rPr>
        <w:t>research p</w:t>
      </w:r>
      <w:r w:rsidR="00E8200C" w:rsidRPr="00CE7221">
        <w:rPr>
          <w:rFonts w:cs="Arial"/>
          <w:szCs w:val="24"/>
        </w:rPr>
        <w:t>articipants</w:t>
      </w:r>
      <w:r w:rsidR="00377C0F" w:rsidRPr="00CE7221">
        <w:rPr>
          <w:rFonts w:cs="Arial"/>
          <w:szCs w:val="24"/>
        </w:rPr>
        <w:t xml:space="preserve"> </w:t>
      </w:r>
      <w:r w:rsidRPr="00CE7221">
        <w:rPr>
          <w:rFonts w:cs="Arial"/>
          <w:szCs w:val="24"/>
        </w:rPr>
        <w:t xml:space="preserve">had sufficient time to consider study participation, </w:t>
      </w:r>
    </w:p>
    <w:p w:rsidR="00BB1F3B" w:rsidRPr="00CE7221" w:rsidRDefault="00BB1F3B" w:rsidP="00BE320D">
      <w:pPr>
        <w:pStyle w:val="ListParagraph"/>
        <w:numPr>
          <w:ilvl w:val="0"/>
          <w:numId w:val="48"/>
        </w:numPr>
        <w:spacing w:before="0" w:after="0" w:line="240" w:lineRule="auto"/>
        <w:contextualSpacing w:val="0"/>
        <w:rPr>
          <w:rFonts w:cs="Arial"/>
          <w:szCs w:val="24"/>
        </w:rPr>
      </w:pPr>
      <w:r w:rsidRPr="00CE7221">
        <w:rPr>
          <w:rFonts w:cs="Arial"/>
          <w:szCs w:val="24"/>
        </w:rPr>
        <w:t xml:space="preserve">Whether the consent process involved coercion or undue influence, </w:t>
      </w:r>
    </w:p>
    <w:p w:rsidR="00BB1F3B" w:rsidRPr="00CE7221" w:rsidRDefault="00BB1F3B" w:rsidP="00BE320D">
      <w:pPr>
        <w:pStyle w:val="ListParagraph"/>
        <w:numPr>
          <w:ilvl w:val="0"/>
          <w:numId w:val="48"/>
        </w:numPr>
        <w:spacing w:before="0" w:after="0" w:line="240" w:lineRule="auto"/>
        <w:contextualSpacing w:val="0"/>
        <w:rPr>
          <w:rFonts w:cs="Arial"/>
          <w:szCs w:val="24"/>
        </w:rPr>
      </w:pPr>
      <w:r w:rsidRPr="00CE7221">
        <w:rPr>
          <w:rFonts w:cs="Arial"/>
          <w:szCs w:val="24"/>
        </w:rPr>
        <w:t>Whether the information was accurate and conveyed in understandable language, and</w:t>
      </w:r>
    </w:p>
    <w:p w:rsidR="00BB1F3B" w:rsidRPr="00CE7221" w:rsidRDefault="00BB1F3B" w:rsidP="00BE320D">
      <w:pPr>
        <w:pStyle w:val="ListParagraph"/>
        <w:numPr>
          <w:ilvl w:val="0"/>
          <w:numId w:val="48"/>
        </w:numPr>
        <w:spacing w:before="0" w:after="0" w:line="240" w:lineRule="auto"/>
        <w:contextualSpacing w:val="0"/>
        <w:rPr>
          <w:rFonts w:cs="Arial"/>
          <w:szCs w:val="24"/>
        </w:rPr>
      </w:pPr>
      <w:r w:rsidRPr="00CE7221">
        <w:rPr>
          <w:rFonts w:cs="Arial"/>
          <w:szCs w:val="24"/>
        </w:rPr>
        <w:t>Whether the</w:t>
      </w:r>
      <w:r w:rsidR="00527594" w:rsidRPr="00CE7221">
        <w:rPr>
          <w:rFonts w:cs="Arial"/>
          <w:szCs w:val="24"/>
        </w:rPr>
        <w:t xml:space="preserve"> </w:t>
      </w:r>
      <w:r w:rsidR="00D73D8E" w:rsidRPr="00CE7221">
        <w:rPr>
          <w:rFonts w:cs="Arial"/>
          <w:szCs w:val="24"/>
        </w:rPr>
        <w:t>research p</w:t>
      </w:r>
      <w:r w:rsidR="00E8200C" w:rsidRPr="00CE7221">
        <w:rPr>
          <w:rFonts w:cs="Arial"/>
          <w:szCs w:val="24"/>
        </w:rPr>
        <w:t>articipants</w:t>
      </w:r>
      <w:r w:rsidR="00377C0F" w:rsidRPr="00CE7221">
        <w:rPr>
          <w:rFonts w:cs="Arial"/>
          <w:szCs w:val="24"/>
        </w:rPr>
        <w:t xml:space="preserve"> </w:t>
      </w:r>
      <w:r w:rsidRPr="00CE7221">
        <w:rPr>
          <w:rFonts w:cs="Arial"/>
          <w:szCs w:val="24"/>
        </w:rPr>
        <w:t>appeared to understand the information and gave their voluntary consent.</w:t>
      </w:r>
    </w:p>
    <w:p w:rsidR="00BB1F3B" w:rsidRPr="00CE7221" w:rsidRDefault="00A11EFF" w:rsidP="00BE320D">
      <w:pPr>
        <w:rPr>
          <w:rFonts w:cs="Arial"/>
          <w:b/>
          <w:sz w:val="24"/>
          <w:szCs w:val="24"/>
        </w:rPr>
      </w:pPr>
      <w:r w:rsidRPr="00CE7221">
        <w:rPr>
          <w:rFonts w:cs="Arial"/>
          <w:szCs w:val="24"/>
        </w:rPr>
        <w:t>The monitor submit</w:t>
      </w:r>
      <w:r w:rsidR="007C574B" w:rsidRPr="00CE7221">
        <w:rPr>
          <w:rFonts w:cs="Arial"/>
          <w:szCs w:val="24"/>
        </w:rPr>
        <w:t>s</w:t>
      </w:r>
      <w:r w:rsidRPr="00CE7221">
        <w:rPr>
          <w:rFonts w:cs="Arial"/>
          <w:szCs w:val="24"/>
        </w:rPr>
        <w:t xml:space="preserve"> a report of the findings to the IRB, for which the IRB can review and may require additional actions. </w:t>
      </w:r>
    </w:p>
    <w:p w:rsidR="00BB1F3B" w:rsidRPr="00CE7221" w:rsidRDefault="00BB1F3B" w:rsidP="006B6480">
      <w:pPr>
        <w:pStyle w:val="Heading2"/>
      </w:pPr>
      <w:bookmarkStart w:id="439" w:name="10"/>
      <w:bookmarkStart w:id="440" w:name="bookmark9"/>
      <w:bookmarkStart w:id="441" w:name="11"/>
      <w:bookmarkStart w:id="442" w:name="bookmark10"/>
      <w:bookmarkStart w:id="443" w:name="Page_14"/>
      <w:bookmarkStart w:id="444" w:name="Page_15"/>
      <w:bookmarkStart w:id="445" w:name="12"/>
      <w:bookmarkStart w:id="446" w:name="bookmark11"/>
      <w:bookmarkStart w:id="447" w:name="Page_16"/>
      <w:bookmarkStart w:id="448" w:name="13"/>
      <w:bookmarkStart w:id="449" w:name="bookmark12"/>
      <w:bookmarkStart w:id="450" w:name="_Toc462664050"/>
      <w:bookmarkStart w:id="451" w:name="_Toc478638383"/>
      <w:bookmarkStart w:id="452" w:name="_Toc504137518"/>
      <w:bookmarkStart w:id="453" w:name="_Toc22300236"/>
      <w:bookmarkEnd w:id="439"/>
      <w:bookmarkEnd w:id="440"/>
      <w:bookmarkEnd w:id="441"/>
      <w:bookmarkEnd w:id="442"/>
      <w:bookmarkEnd w:id="443"/>
      <w:bookmarkEnd w:id="444"/>
      <w:bookmarkEnd w:id="445"/>
      <w:bookmarkEnd w:id="446"/>
      <w:bookmarkEnd w:id="447"/>
      <w:bookmarkEnd w:id="448"/>
      <w:bookmarkEnd w:id="449"/>
      <w:r w:rsidRPr="00CE7221">
        <w:t>Stamping Requirements of IRB Approved Materials</w:t>
      </w:r>
      <w:bookmarkEnd w:id="450"/>
      <w:bookmarkEnd w:id="451"/>
      <w:bookmarkEnd w:id="452"/>
      <w:bookmarkEnd w:id="453"/>
    </w:p>
    <w:p w:rsidR="00BB1F3B" w:rsidRPr="00CE7221" w:rsidRDefault="00BB1F3B" w:rsidP="00BB1F3B">
      <w:pPr>
        <w:autoSpaceDE w:val="0"/>
        <w:autoSpaceDN w:val="0"/>
        <w:adjustRightInd w:val="0"/>
        <w:spacing w:before="0" w:after="0" w:line="240" w:lineRule="auto"/>
        <w:rPr>
          <w:rFonts w:cs="Arial"/>
          <w:color w:val="000000"/>
          <w:szCs w:val="24"/>
        </w:rPr>
      </w:pPr>
    </w:p>
    <w:p w:rsidR="00BB1F3B" w:rsidRPr="00CE7221" w:rsidRDefault="007D5706">
      <w:pPr>
        <w:spacing w:before="0" w:after="0" w:line="240" w:lineRule="auto"/>
        <w:rPr>
          <w:rFonts w:cs="Arial"/>
          <w:szCs w:val="24"/>
        </w:rPr>
      </w:pPr>
      <w:r w:rsidRPr="00CE7221">
        <w:rPr>
          <w:rFonts w:cs="Arial"/>
          <w:szCs w:val="24"/>
        </w:rPr>
        <w:t>Before using the following documents, including translated documents, t</w:t>
      </w:r>
      <w:r w:rsidR="00BB1F3B" w:rsidRPr="00CE7221">
        <w:rPr>
          <w:rFonts w:cs="Arial"/>
          <w:szCs w:val="24"/>
        </w:rPr>
        <w:t xml:space="preserve">he </w:t>
      </w:r>
      <w:r w:rsidRPr="00CE7221">
        <w:rPr>
          <w:rFonts w:cs="Arial"/>
          <w:szCs w:val="24"/>
        </w:rPr>
        <w:t xml:space="preserve">IRB must stamp these </w:t>
      </w:r>
      <w:r w:rsidR="00BB1F3B" w:rsidRPr="00CE7221">
        <w:rPr>
          <w:rFonts w:cs="Arial"/>
          <w:szCs w:val="24"/>
        </w:rPr>
        <w:t>with a valid date range</w:t>
      </w:r>
      <w:r w:rsidRPr="00CE7221">
        <w:rPr>
          <w:rFonts w:cs="Arial"/>
          <w:szCs w:val="24"/>
        </w:rPr>
        <w:t>:</w:t>
      </w:r>
      <w:r w:rsidR="00BB1F3B" w:rsidRPr="00CE7221">
        <w:rPr>
          <w:rFonts w:cs="Arial"/>
          <w:szCs w:val="24"/>
        </w:rPr>
        <w:t xml:space="preserve"> </w:t>
      </w:r>
    </w:p>
    <w:p w:rsidR="00BB1F3B" w:rsidRPr="00CE7221" w:rsidRDefault="00D73D8E" w:rsidP="00BE320D">
      <w:pPr>
        <w:pStyle w:val="ListParagraph"/>
        <w:numPr>
          <w:ilvl w:val="0"/>
          <w:numId w:val="39"/>
        </w:numPr>
        <w:spacing w:before="0" w:after="0" w:line="240" w:lineRule="auto"/>
        <w:contextualSpacing w:val="0"/>
        <w:rPr>
          <w:rFonts w:cs="Arial"/>
          <w:szCs w:val="24"/>
        </w:rPr>
      </w:pPr>
      <w:r w:rsidRPr="00CE7221">
        <w:rPr>
          <w:rFonts w:cs="Arial"/>
          <w:szCs w:val="24"/>
        </w:rPr>
        <w:t>Long Forms (informed consent documents, HIPAA research authorizations, information s</w:t>
      </w:r>
      <w:r w:rsidR="00BB1F3B" w:rsidRPr="00CE7221">
        <w:rPr>
          <w:rFonts w:cs="Arial"/>
          <w:szCs w:val="24"/>
        </w:rPr>
        <w:t xml:space="preserve">heets, </w:t>
      </w:r>
      <w:r w:rsidRPr="00CE7221">
        <w:rPr>
          <w:rFonts w:cs="Arial"/>
          <w:szCs w:val="24"/>
        </w:rPr>
        <w:t>a</w:t>
      </w:r>
      <w:r w:rsidR="00BB1F3B" w:rsidRPr="00CE7221">
        <w:rPr>
          <w:rFonts w:cs="Arial"/>
          <w:szCs w:val="24"/>
        </w:rPr>
        <w:t>ssent Documents), including addendums</w:t>
      </w:r>
    </w:p>
    <w:p w:rsidR="00D73D8E" w:rsidRPr="00CE7221" w:rsidRDefault="00D73D8E" w:rsidP="00BE320D">
      <w:pPr>
        <w:pStyle w:val="ListParagraph"/>
        <w:numPr>
          <w:ilvl w:val="0"/>
          <w:numId w:val="39"/>
        </w:numPr>
        <w:spacing w:before="0" w:after="0" w:line="240" w:lineRule="auto"/>
        <w:contextualSpacing w:val="0"/>
        <w:rPr>
          <w:rFonts w:cs="Arial"/>
          <w:szCs w:val="24"/>
        </w:rPr>
      </w:pPr>
      <w:r w:rsidRPr="00CE7221">
        <w:rPr>
          <w:rFonts w:cs="Arial"/>
          <w:szCs w:val="24"/>
        </w:rPr>
        <w:t xml:space="preserve">Short Forms </w:t>
      </w:r>
    </w:p>
    <w:p w:rsidR="00BB1F3B" w:rsidRPr="00CE7221" w:rsidRDefault="00BB1F3B" w:rsidP="00BE320D">
      <w:pPr>
        <w:pStyle w:val="ListParagraph"/>
        <w:numPr>
          <w:ilvl w:val="0"/>
          <w:numId w:val="39"/>
        </w:numPr>
        <w:spacing w:before="0" w:after="0" w:line="240" w:lineRule="auto"/>
        <w:contextualSpacing w:val="0"/>
        <w:rPr>
          <w:rFonts w:cs="Arial"/>
          <w:szCs w:val="24"/>
        </w:rPr>
      </w:pPr>
      <w:r w:rsidRPr="00CE7221">
        <w:rPr>
          <w:rFonts w:cs="Arial"/>
          <w:szCs w:val="24"/>
        </w:rPr>
        <w:t>Recruitment posters, advertisements, or flyers (if technically feasible)</w:t>
      </w:r>
    </w:p>
    <w:p w:rsidR="007D5706" w:rsidRPr="00CE7221" w:rsidRDefault="007D5706" w:rsidP="00BE320D">
      <w:pPr>
        <w:spacing w:before="0" w:after="0" w:line="240" w:lineRule="auto"/>
        <w:rPr>
          <w:rFonts w:cs="Arial"/>
          <w:szCs w:val="24"/>
        </w:rPr>
      </w:pPr>
    </w:p>
    <w:p w:rsidR="00F871E4" w:rsidRPr="00CE7221" w:rsidRDefault="00F871E4" w:rsidP="00BE320D">
      <w:pPr>
        <w:spacing w:before="0" w:after="0" w:line="240" w:lineRule="auto"/>
        <w:rPr>
          <w:rFonts w:cs="Arial"/>
          <w:szCs w:val="24"/>
        </w:rPr>
      </w:pPr>
      <w:r w:rsidRPr="00CE7221">
        <w:rPr>
          <w:rFonts w:cs="Arial"/>
          <w:szCs w:val="24"/>
        </w:rPr>
        <w:t>The study staff must check the dat</w:t>
      </w:r>
      <w:r w:rsidR="00725452" w:rsidRPr="00CE7221">
        <w:rPr>
          <w:rFonts w:cs="Arial"/>
          <w:szCs w:val="24"/>
        </w:rPr>
        <w:t>e</w:t>
      </w:r>
      <w:r w:rsidRPr="00CE7221">
        <w:rPr>
          <w:rFonts w:cs="Arial"/>
          <w:szCs w:val="24"/>
        </w:rPr>
        <w:t xml:space="preserve"> stamp on the informed consent materials, before enrolling </w:t>
      </w:r>
      <w:r w:rsidR="000F185B" w:rsidRPr="00CE7221">
        <w:rPr>
          <w:rFonts w:cs="Arial"/>
          <w:szCs w:val="24"/>
          <w:lang w:val="en"/>
        </w:rPr>
        <w:t>research participants</w:t>
      </w:r>
      <w:r w:rsidR="000F185B" w:rsidRPr="00CE7221">
        <w:rPr>
          <w:rFonts w:cs="Arial"/>
          <w:szCs w:val="24"/>
        </w:rPr>
        <w:t xml:space="preserve"> </w:t>
      </w:r>
      <w:r w:rsidRPr="00CE7221">
        <w:rPr>
          <w:rFonts w:cs="Arial"/>
          <w:szCs w:val="24"/>
        </w:rPr>
        <w:t>to make sure the most current forms are used.</w:t>
      </w:r>
    </w:p>
    <w:p w:rsidR="00BB1F3B" w:rsidRPr="00CE7221" w:rsidRDefault="00BB1F3B" w:rsidP="00BB1F3B">
      <w:pPr>
        <w:rPr>
          <w:rFonts w:cs="Arial"/>
          <w:szCs w:val="24"/>
        </w:rPr>
      </w:pPr>
      <w:r w:rsidRPr="00CE7221">
        <w:rPr>
          <w:rFonts w:cs="Arial"/>
          <w:szCs w:val="24"/>
        </w:rPr>
        <w:t xml:space="preserve">The </w:t>
      </w:r>
      <w:r w:rsidR="007D5706" w:rsidRPr="00CE7221">
        <w:rPr>
          <w:rFonts w:cs="Arial"/>
          <w:szCs w:val="24"/>
        </w:rPr>
        <w:t xml:space="preserve">IRB publishes </w:t>
      </w:r>
      <w:r w:rsidRPr="00CE7221">
        <w:rPr>
          <w:rFonts w:cs="Arial"/>
          <w:szCs w:val="24"/>
        </w:rPr>
        <w:t xml:space="preserve">stamped documents in </w:t>
      </w:r>
      <w:r w:rsidR="00892037" w:rsidRPr="00CE7221">
        <w:rPr>
          <w:rFonts w:cs="Arial"/>
          <w:szCs w:val="22"/>
        </w:rPr>
        <w:t xml:space="preserve">the </w:t>
      </w:r>
      <w:r w:rsidR="00A24C5C" w:rsidRPr="00CE7221">
        <w:rPr>
          <w:rFonts w:cs="Arial"/>
          <w:szCs w:val="22"/>
        </w:rPr>
        <w:t>electronic IRB submission and reporting system</w:t>
      </w:r>
      <w:r w:rsidR="0045162F" w:rsidRPr="00CE7221">
        <w:rPr>
          <w:rFonts w:cs="Arial"/>
          <w:szCs w:val="22"/>
        </w:rPr>
        <w:t xml:space="preserve"> </w:t>
      </w:r>
      <w:r w:rsidR="0045162F" w:rsidRPr="00CE7221">
        <w:rPr>
          <w:rFonts w:cs="Arial"/>
          <w:szCs w:val="24"/>
        </w:rPr>
        <w:t xml:space="preserve">and </w:t>
      </w:r>
      <w:r w:rsidR="0045162F" w:rsidRPr="00CE7221">
        <w:rPr>
          <w:rFonts w:cs="Arial"/>
          <w:color w:val="000000"/>
          <w:szCs w:val="24"/>
        </w:rPr>
        <w:t>the PI and anyone who has access to the submission will receive an e-mail notice that the document is available.</w:t>
      </w:r>
      <w:r w:rsidRPr="00CE7221">
        <w:rPr>
          <w:rFonts w:cs="Arial"/>
          <w:szCs w:val="24"/>
        </w:rPr>
        <w:t xml:space="preserve"> </w:t>
      </w:r>
    </w:p>
    <w:p w:rsidR="00BB1F3B" w:rsidRPr="00CE7221" w:rsidRDefault="00BB1F3B" w:rsidP="00BB1F3B">
      <w:pPr>
        <w:rPr>
          <w:rFonts w:cs="Arial"/>
          <w:szCs w:val="24"/>
        </w:rPr>
      </w:pPr>
      <w:r w:rsidRPr="00CE7221">
        <w:rPr>
          <w:rFonts w:cs="Arial"/>
          <w:szCs w:val="24"/>
        </w:rPr>
        <w:t>If it is not feasible to stamp recruitment materials with IRB stamp (i.e., newspaper and electronic advertisements), posting of the document is permitted without the stamp as long as there are no modifications to the IRB approved language in the material, and the IRB approval letter references the approved materials.</w:t>
      </w:r>
    </w:p>
    <w:p w:rsidR="00377C0F" w:rsidRPr="00CE7221" w:rsidRDefault="00377C0F" w:rsidP="006B6480">
      <w:pPr>
        <w:spacing w:before="0" w:after="0" w:line="240" w:lineRule="auto"/>
        <w:rPr>
          <w:rFonts w:cs="Arial"/>
          <w:szCs w:val="24"/>
        </w:rPr>
      </w:pPr>
      <w:r w:rsidRPr="00CE7221">
        <w:rPr>
          <w:rFonts w:cs="Arial"/>
          <w:szCs w:val="24"/>
        </w:rPr>
        <w:t xml:space="preserve">The IRB does not stamp the following documents </w:t>
      </w:r>
      <w:r w:rsidR="007D5706" w:rsidRPr="00CE7221">
        <w:rPr>
          <w:rFonts w:cs="Arial"/>
          <w:szCs w:val="24"/>
        </w:rPr>
        <w:t xml:space="preserve">upon approval; </w:t>
      </w:r>
      <w:r w:rsidRPr="00CE7221">
        <w:rPr>
          <w:rFonts w:cs="Arial"/>
          <w:szCs w:val="24"/>
        </w:rPr>
        <w:t xml:space="preserve">however, an IRB approval letter listing these materials must be on file with the </w:t>
      </w:r>
      <w:r w:rsidR="004661EA" w:rsidRPr="00CE7221">
        <w:rPr>
          <w:rFonts w:cs="Arial"/>
          <w:szCs w:val="24"/>
        </w:rPr>
        <w:t>i</w:t>
      </w:r>
      <w:r w:rsidRPr="00CE7221">
        <w:rPr>
          <w:rFonts w:cs="Arial"/>
          <w:szCs w:val="24"/>
        </w:rPr>
        <w:t xml:space="preserve">nvestigator, before they can be used: </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 xml:space="preserve">Surveys </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Recruitment letters</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Other recruitment materials and documents that are not mentioned above</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IRB applications</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Protocols</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Study brochures</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Investigator Brochures (IB)</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Case report forms</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Data collection tools</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Scales and questionnaires/surveys</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Sponsor correspondences</w:t>
      </w:r>
    </w:p>
    <w:p w:rsidR="00377C0F" w:rsidRPr="00CE7221" w:rsidRDefault="00377C0F" w:rsidP="000B47AF">
      <w:pPr>
        <w:pStyle w:val="ListParagraph"/>
        <w:numPr>
          <w:ilvl w:val="0"/>
          <w:numId w:val="40"/>
        </w:numPr>
        <w:spacing w:before="0" w:after="0" w:line="240" w:lineRule="auto"/>
        <w:contextualSpacing w:val="0"/>
        <w:rPr>
          <w:rFonts w:cs="Arial"/>
          <w:szCs w:val="24"/>
        </w:rPr>
      </w:pPr>
      <w:r w:rsidRPr="00CE7221">
        <w:rPr>
          <w:rFonts w:cs="Arial"/>
          <w:szCs w:val="24"/>
        </w:rPr>
        <w:t>IND safety reports</w:t>
      </w:r>
    </w:p>
    <w:p w:rsidR="00945537" w:rsidRPr="00CE7221" w:rsidRDefault="00945537" w:rsidP="00945537">
      <w:pPr>
        <w:pStyle w:val="ListParagraph"/>
        <w:numPr>
          <w:ilvl w:val="0"/>
          <w:numId w:val="40"/>
        </w:numPr>
        <w:spacing w:before="0" w:after="0" w:line="240" w:lineRule="auto"/>
        <w:rPr>
          <w:rFonts w:cs="Arial"/>
          <w:szCs w:val="24"/>
        </w:rPr>
      </w:pPr>
      <w:r w:rsidRPr="00CE7221">
        <w:rPr>
          <w:rFonts w:cs="Arial"/>
          <w:szCs w:val="24"/>
        </w:rPr>
        <w:t xml:space="preserve">Summaries of what will be said to a potential research participant  </w:t>
      </w:r>
    </w:p>
    <w:p w:rsidR="00945537" w:rsidRPr="00CE7221" w:rsidRDefault="00945537" w:rsidP="00945537">
      <w:pPr>
        <w:pStyle w:val="ListParagraph"/>
        <w:numPr>
          <w:ilvl w:val="0"/>
          <w:numId w:val="40"/>
        </w:numPr>
        <w:spacing w:before="0" w:after="0" w:line="240" w:lineRule="auto"/>
        <w:rPr>
          <w:rFonts w:cs="Arial"/>
          <w:szCs w:val="24"/>
        </w:rPr>
      </w:pPr>
      <w:r w:rsidRPr="00CE7221">
        <w:rPr>
          <w:rFonts w:cs="Arial"/>
          <w:szCs w:val="24"/>
        </w:rPr>
        <w:t>Oral consent or recruitment scripts</w:t>
      </w:r>
    </w:p>
    <w:p w:rsidR="00BB1F3B" w:rsidRPr="00CE7221" w:rsidRDefault="00BB1F3B" w:rsidP="006B6480">
      <w:pPr>
        <w:pStyle w:val="Heading2"/>
      </w:pPr>
      <w:bookmarkStart w:id="454" w:name="_Toc462664051"/>
      <w:bookmarkStart w:id="455" w:name="_Toc478638384"/>
      <w:bookmarkStart w:id="456" w:name="_Toc504137519"/>
      <w:bookmarkStart w:id="457" w:name="_Toc22300237"/>
      <w:r w:rsidRPr="00CE7221">
        <w:lastRenderedPageBreak/>
        <w:t>IRB Letters and Notifications</w:t>
      </w:r>
      <w:bookmarkEnd w:id="454"/>
      <w:bookmarkEnd w:id="455"/>
      <w:bookmarkEnd w:id="456"/>
      <w:bookmarkEnd w:id="457"/>
    </w:p>
    <w:p w:rsidR="00CB45D0" w:rsidRPr="00CE7221" w:rsidRDefault="00CB45D0" w:rsidP="006B6480">
      <w:pPr>
        <w:spacing w:before="0" w:after="0" w:line="240" w:lineRule="auto"/>
        <w:rPr>
          <w:rFonts w:cs="Arial"/>
          <w:szCs w:val="24"/>
        </w:rPr>
      </w:pPr>
    </w:p>
    <w:p w:rsidR="00BB1F3B" w:rsidRPr="00CE7221" w:rsidRDefault="007D5706" w:rsidP="006B6480">
      <w:pPr>
        <w:spacing w:before="0" w:after="0" w:line="240" w:lineRule="auto"/>
        <w:rPr>
          <w:rFonts w:cs="Arial"/>
          <w:szCs w:val="24"/>
        </w:rPr>
      </w:pPr>
      <w:r w:rsidRPr="00CE7221">
        <w:rPr>
          <w:rFonts w:cs="Arial"/>
          <w:szCs w:val="24"/>
        </w:rPr>
        <w:t xml:space="preserve">Upon IRB approval, </w:t>
      </w:r>
      <w:r w:rsidR="00BB1F3B" w:rsidRPr="00CE7221">
        <w:rPr>
          <w:rFonts w:cs="Arial"/>
          <w:szCs w:val="24"/>
        </w:rPr>
        <w:t>the PI receive</w:t>
      </w:r>
      <w:r w:rsidRPr="00CE7221">
        <w:rPr>
          <w:rFonts w:cs="Arial"/>
          <w:szCs w:val="24"/>
        </w:rPr>
        <w:t>s</w:t>
      </w:r>
      <w:r w:rsidR="00BB1F3B" w:rsidRPr="00CE7221">
        <w:rPr>
          <w:rFonts w:cs="Arial"/>
          <w:szCs w:val="24"/>
        </w:rPr>
        <w:t xml:space="preserve"> a letter of approval</w:t>
      </w:r>
      <w:r w:rsidR="00F233B4" w:rsidRPr="00CE7221">
        <w:rPr>
          <w:rFonts w:cs="Arial"/>
          <w:szCs w:val="24"/>
        </w:rPr>
        <w:t xml:space="preserve">, and the </w:t>
      </w:r>
      <w:r w:rsidR="00527594" w:rsidRPr="00CE7221">
        <w:rPr>
          <w:rFonts w:cs="Arial"/>
          <w:szCs w:val="24"/>
        </w:rPr>
        <w:t>research</w:t>
      </w:r>
      <w:r w:rsidR="00BB1F3B" w:rsidRPr="00CE7221">
        <w:rPr>
          <w:rFonts w:cs="Arial"/>
          <w:szCs w:val="24"/>
        </w:rPr>
        <w:t xml:space="preserve"> may</w:t>
      </w:r>
      <w:r w:rsidR="00BB1F3B" w:rsidRPr="00CE7221">
        <w:rPr>
          <w:rFonts w:cs="Arial"/>
          <w:spacing w:val="-1"/>
          <w:szCs w:val="24"/>
        </w:rPr>
        <w:t xml:space="preserve"> </w:t>
      </w:r>
      <w:r w:rsidR="00BB1F3B" w:rsidRPr="00CE7221">
        <w:rPr>
          <w:rFonts w:cs="Arial"/>
          <w:szCs w:val="24"/>
        </w:rPr>
        <w:t>be cond</w:t>
      </w:r>
      <w:r w:rsidR="00BB1F3B" w:rsidRPr="00CE7221">
        <w:rPr>
          <w:rFonts w:cs="Arial"/>
          <w:spacing w:val="-1"/>
          <w:szCs w:val="24"/>
        </w:rPr>
        <w:t>u</w:t>
      </w:r>
      <w:r w:rsidR="00BB1F3B" w:rsidRPr="00CE7221">
        <w:rPr>
          <w:rFonts w:cs="Arial"/>
          <w:szCs w:val="24"/>
        </w:rPr>
        <w:t>ct</w:t>
      </w:r>
      <w:r w:rsidR="00BB1F3B" w:rsidRPr="00CE7221">
        <w:rPr>
          <w:rFonts w:cs="Arial"/>
          <w:spacing w:val="-1"/>
          <w:szCs w:val="24"/>
        </w:rPr>
        <w:t>e</w:t>
      </w:r>
      <w:r w:rsidR="00BB1F3B" w:rsidRPr="00CE7221">
        <w:rPr>
          <w:rFonts w:cs="Arial"/>
          <w:szCs w:val="24"/>
        </w:rPr>
        <w:t>d</w:t>
      </w:r>
      <w:r w:rsidR="00BB1F3B" w:rsidRPr="00CE7221">
        <w:rPr>
          <w:rFonts w:cs="Arial"/>
          <w:spacing w:val="2"/>
          <w:szCs w:val="24"/>
        </w:rPr>
        <w:t xml:space="preserve"> </w:t>
      </w:r>
      <w:r w:rsidR="00BB1F3B" w:rsidRPr="00CE7221">
        <w:rPr>
          <w:rFonts w:cs="Arial"/>
          <w:spacing w:val="-5"/>
          <w:szCs w:val="24"/>
        </w:rPr>
        <w:t>w</w:t>
      </w:r>
      <w:r w:rsidR="00BB1F3B" w:rsidRPr="00CE7221">
        <w:rPr>
          <w:rFonts w:cs="Arial"/>
          <w:szCs w:val="24"/>
        </w:rPr>
        <w:t>i</w:t>
      </w:r>
      <w:r w:rsidR="00BB1F3B" w:rsidRPr="00CE7221">
        <w:rPr>
          <w:rFonts w:cs="Arial"/>
          <w:spacing w:val="-2"/>
          <w:szCs w:val="24"/>
        </w:rPr>
        <w:t>t</w:t>
      </w:r>
      <w:r w:rsidR="00BB1F3B" w:rsidRPr="00CE7221">
        <w:rPr>
          <w:rFonts w:cs="Arial"/>
          <w:szCs w:val="24"/>
        </w:rPr>
        <w:t>hin the</w:t>
      </w:r>
      <w:r w:rsidR="00BB1F3B" w:rsidRPr="00CE7221">
        <w:rPr>
          <w:rFonts w:cs="Arial"/>
          <w:spacing w:val="-1"/>
          <w:szCs w:val="24"/>
        </w:rPr>
        <w:t xml:space="preserve"> </w:t>
      </w:r>
      <w:r w:rsidR="00BB1F3B" w:rsidRPr="00CE7221">
        <w:rPr>
          <w:rFonts w:cs="Arial"/>
          <w:szCs w:val="24"/>
        </w:rPr>
        <w:t>po</w:t>
      </w:r>
      <w:r w:rsidR="00BB1F3B" w:rsidRPr="00CE7221">
        <w:rPr>
          <w:rFonts w:cs="Arial"/>
          <w:spacing w:val="-1"/>
          <w:szCs w:val="24"/>
        </w:rPr>
        <w:t>l</w:t>
      </w:r>
      <w:r w:rsidR="00BB1F3B" w:rsidRPr="00CE7221">
        <w:rPr>
          <w:rFonts w:cs="Arial"/>
          <w:szCs w:val="24"/>
        </w:rPr>
        <w:t>i</w:t>
      </w:r>
      <w:r w:rsidR="00BB1F3B" w:rsidRPr="00CE7221">
        <w:rPr>
          <w:rFonts w:cs="Arial"/>
          <w:spacing w:val="-2"/>
          <w:szCs w:val="24"/>
        </w:rPr>
        <w:t>c</w:t>
      </w:r>
      <w:r w:rsidR="00BB1F3B" w:rsidRPr="00CE7221">
        <w:rPr>
          <w:rFonts w:cs="Arial"/>
          <w:szCs w:val="24"/>
        </w:rPr>
        <w:t>ies</w:t>
      </w:r>
      <w:r w:rsidR="00BB1F3B" w:rsidRPr="00CE7221">
        <w:rPr>
          <w:rFonts w:cs="Arial"/>
          <w:spacing w:val="-1"/>
          <w:szCs w:val="24"/>
        </w:rPr>
        <w:t xml:space="preserve"> </w:t>
      </w:r>
      <w:r w:rsidR="00BB1F3B" w:rsidRPr="00CE7221">
        <w:rPr>
          <w:rFonts w:cs="Arial"/>
          <w:szCs w:val="24"/>
        </w:rPr>
        <w:t>and p</w:t>
      </w:r>
      <w:r w:rsidR="00BB1F3B" w:rsidRPr="00CE7221">
        <w:rPr>
          <w:rFonts w:cs="Arial"/>
          <w:spacing w:val="-1"/>
          <w:szCs w:val="24"/>
        </w:rPr>
        <w:t>r</w:t>
      </w:r>
      <w:r w:rsidR="00BB1F3B" w:rsidRPr="00CE7221">
        <w:rPr>
          <w:rFonts w:cs="Arial"/>
          <w:szCs w:val="24"/>
        </w:rPr>
        <w:t>oced</w:t>
      </w:r>
      <w:r w:rsidR="00BB1F3B" w:rsidRPr="00CE7221">
        <w:rPr>
          <w:rFonts w:cs="Arial"/>
          <w:spacing w:val="-1"/>
          <w:szCs w:val="24"/>
        </w:rPr>
        <w:t>u</w:t>
      </w:r>
      <w:r w:rsidR="00BB1F3B" w:rsidRPr="00CE7221">
        <w:rPr>
          <w:rFonts w:cs="Arial"/>
          <w:szCs w:val="24"/>
        </w:rPr>
        <w:t>r</w:t>
      </w:r>
      <w:r w:rsidR="00BB1F3B" w:rsidRPr="00CE7221">
        <w:rPr>
          <w:rFonts w:cs="Arial"/>
          <w:spacing w:val="-1"/>
          <w:szCs w:val="24"/>
        </w:rPr>
        <w:t>e</w:t>
      </w:r>
      <w:r w:rsidR="00BB1F3B" w:rsidRPr="00CE7221">
        <w:rPr>
          <w:rFonts w:cs="Arial"/>
          <w:szCs w:val="24"/>
        </w:rPr>
        <w:t>s</w:t>
      </w:r>
      <w:r w:rsidR="00BB1F3B" w:rsidRPr="00CE7221">
        <w:rPr>
          <w:rFonts w:cs="Arial"/>
          <w:spacing w:val="2"/>
          <w:szCs w:val="24"/>
        </w:rPr>
        <w:t xml:space="preserve"> </w:t>
      </w:r>
      <w:r w:rsidR="00BB1F3B" w:rsidRPr="00CE7221">
        <w:rPr>
          <w:rFonts w:cs="Arial"/>
          <w:spacing w:val="-1"/>
          <w:szCs w:val="24"/>
        </w:rPr>
        <w:t>o</w:t>
      </w:r>
      <w:r w:rsidR="00BB1F3B" w:rsidRPr="00CE7221">
        <w:rPr>
          <w:rFonts w:cs="Arial"/>
          <w:szCs w:val="24"/>
        </w:rPr>
        <w:t>ut</w:t>
      </w:r>
      <w:r w:rsidR="00BB1F3B" w:rsidRPr="00CE7221">
        <w:rPr>
          <w:rFonts w:cs="Arial"/>
          <w:spacing w:val="-2"/>
          <w:szCs w:val="24"/>
        </w:rPr>
        <w:t>l</w:t>
      </w:r>
      <w:r w:rsidR="00BB1F3B" w:rsidRPr="00CE7221">
        <w:rPr>
          <w:rFonts w:cs="Arial"/>
          <w:szCs w:val="24"/>
        </w:rPr>
        <w:t>in</w:t>
      </w:r>
      <w:r w:rsidR="00BB1F3B" w:rsidRPr="00CE7221">
        <w:rPr>
          <w:rFonts w:cs="Arial"/>
          <w:spacing w:val="-1"/>
          <w:szCs w:val="24"/>
        </w:rPr>
        <w:t>e</w:t>
      </w:r>
      <w:r w:rsidR="00BB1F3B" w:rsidRPr="00CE7221">
        <w:rPr>
          <w:rFonts w:cs="Arial"/>
          <w:szCs w:val="24"/>
        </w:rPr>
        <w:t>d</w:t>
      </w:r>
      <w:r w:rsidR="00BB1F3B" w:rsidRPr="00CE7221">
        <w:rPr>
          <w:rFonts w:cs="Arial"/>
          <w:spacing w:val="2"/>
          <w:szCs w:val="24"/>
        </w:rPr>
        <w:t xml:space="preserve"> by the IRB and </w:t>
      </w:r>
      <w:r w:rsidR="00BB1F3B" w:rsidRPr="00CE7221">
        <w:rPr>
          <w:rFonts w:cs="Arial"/>
          <w:spacing w:val="-4"/>
          <w:szCs w:val="24"/>
        </w:rPr>
        <w:t>w</w:t>
      </w:r>
      <w:r w:rsidR="00BB1F3B" w:rsidRPr="00CE7221">
        <w:rPr>
          <w:rFonts w:cs="Arial"/>
          <w:szCs w:val="24"/>
        </w:rPr>
        <w:t>ithin t</w:t>
      </w:r>
      <w:r w:rsidR="00BB1F3B" w:rsidRPr="00CE7221">
        <w:rPr>
          <w:rFonts w:cs="Arial"/>
          <w:spacing w:val="2"/>
          <w:szCs w:val="24"/>
        </w:rPr>
        <w:t>h</w:t>
      </w:r>
      <w:r w:rsidR="00BB1F3B" w:rsidRPr="00CE7221">
        <w:rPr>
          <w:rFonts w:cs="Arial"/>
          <w:szCs w:val="24"/>
        </w:rPr>
        <w:t>e co</w:t>
      </w:r>
      <w:r w:rsidR="00BB1F3B" w:rsidRPr="00CE7221">
        <w:rPr>
          <w:rFonts w:cs="Arial"/>
          <w:spacing w:val="2"/>
          <w:szCs w:val="24"/>
        </w:rPr>
        <w:t>n</w:t>
      </w:r>
      <w:r w:rsidR="00BB1F3B" w:rsidRPr="00CE7221">
        <w:rPr>
          <w:rFonts w:cs="Arial"/>
          <w:szCs w:val="24"/>
        </w:rPr>
        <w:t>straints of</w:t>
      </w:r>
      <w:r w:rsidR="00BB1F3B" w:rsidRPr="00CE7221">
        <w:rPr>
          <w:rFonts w:cs="Arial"/>
          <w:spacing w:val="6"/>
          <w:szCs w:val="24"/>
        </w:rPr>
        <w:t xml:space="preserve"> </w:t>
      </w:r>
      <w:r w:rsidR="00BB1F3B" w:rsidRPr="00CE7221">
        <w:rPr>
          <w:rFonts w:cs="Arial"/>
          <w:szCs w:val="24"/>
        </w:rPr>
        <w:t>oth</w:t>
      </w:r>
      <w:r w:rsidR="00BB1F3B" w:rsidRPr="00CE7221">
        <w:rPr>
          <w:rFonts w:cs="Arial"/>
          <w:spacing w:val="2"/>
          <w:szCs w:val="24"/>
        </w:rPr>
        <w:t>e</w:t>
      </w:r>
      <w:r w:rsidR="00BB1F3B" w:rsidRPr="00CE7221">
        <w:rPr>
          <w:rFonts w:cs="Arial"/>
          <w:szCs w:val="24"/>
        </w:rPr>
        <w:t>r institutio</w:t>
      </w:r>
      <w:r w:rsidR="00BB1F3B" w:rsidRPr="00CE7221">
        <w:rPr>
          <w:rFonts w:cs="Arial"/>
          <w:spacing w:val="2"/>
          <w:szCs w:val="24"/>
        </w:rPr>
        <w:t>n</w:t>
      </w:r>
      <w:r w:rsidR="00BB1F3B" w:rsidRPr="00CE7221">
        <w:rPr>
          <w:rFonts w:cs="Arial"/>
          <w:szCs w:val="24"/>
        </w:rPr>
        <w:t>al and</w:t>
      </w:r>
      <w:r w:rsidR="00BB1F3B" w:rsidRPr="00CE7221">
        <w:rPr>
          <w:rFonts w:cs="Arial"/>
          <w:spacing w:val="3"/>
          <w:szCs w:val="24"/>
        </w:rPr>
        <w:t xml:space="preserve"> </w:t>
      </w:r>
      <w:r w:rsidR="00BB1F3B" w:rsidRPr="00CE7221">
        <w:rPr>
          <w:rFonts w:cs="Arial"/>
          <w:spacing w:val="2"/>
          <w:szCs w:val="24"/>
        </w:rPr>
        <w:t>f</w:t>
      </w:r>
      <w:r w:rsidR="00BB1F3B" w:rsidRPr="00CE7221">
        <w:rPr>
          <w:rFonts w:cs="Arial"/>
          <w:szCs w:val="24"/>
        </w:rPr>
        <w:t>ed</w:t>
      </w:r>
      <w:r w:rsidR="00BB1F3B" w:rsidRPr="00CE7221">
        <w:rPr>
          <w:rFonts w:cs="Arial"/>
          <w:spacing w:val="2"/>
          <w:szCs w:val="24"/>
        </w:rPr>
        <w:t>e</w:t>
      </w:r>
      <w:r w:rsidR="00BB1F3B" w:rsidRPr="00CE7221">
        <w:rPr>
          <w:rFonts w:cs="Arial"/>
          <w:szCs w:val="24"/>
        </w:rPr>
        <w:t>ral re</w:t>
      </w:r>
      <w:r w:rsidR="00BB1F3B" w:rsidRPr="00CE7221">
        <w:rPr>
          <w:rFonts w:cs="Arial"/>
          <w:spacing w:val="-3"/>
          <w:szCs w:val="24"/>
        </w:rPr>
        <w:t>q</w:t>
      </w:r>
      <w:r w:rsidR="00BB1F3B" w:rsidRPr="00CE7221">
        <w:rPr>
          <w:rFonts w:cs="Arial"/>
          <w:szCs w:val="24"/>
        </w:rPr>
        <w:t>uire</w:t>
      </w:r>
      <w:r w:rsidR="00BB1F3B" w:rsidRPr="00CE7221">
        <w:rPr>
          <w:rFonts w:cs="Arial"/>
          <w:spacing w:val="2"/>
          <w:szCs w:val="24"/>
        </w:rPr>
        <w:t>m</w:t>
      </w:r>
      <w:r w:rsidR="00BB1F3B" w:rsidRPr="00CE7221">
        <w:rPr>
          <w:rFonts w:cs="Arial"/>
          <w:szCs w:val="24"/>
        </w:rPr>
        <w:t>en</w:t>
      </w:r>
      <w:r w:rsidR="00BB1F3B" w:rsidRPr="00CE7221">
        <w:rPr>
          <w:rFonts w:cs="Arial"/>
          <w:spacing w:val="2"/>
          <w:szCs w:val="24"/>
        </w:rPr>
        <w:t>t</w:t>
      </w:r>
      <w:r w:rsidR="00BB1F3B" w:rsidRPr="00CE7221">
        <w:rPr>
          <w:rFonts w:cs="Arial"/>
          <w:szCs w:val="24"/>
        </w:rPr>
        <w:t>s.  IRB ap</w:t>
      </w:r>
      <w:r w:rsidR="00BB1F3B" w:rsidRPr="00CE7221">
        <w:rPr>
          <w:rFonts w:cs="Arial"/>
          <w:spacing w:val="2"/>
          <w:szCs w:val="24"/>
        </w:rPr>
        <w:t>p</w:t>
      </w:r>
      <w:r w:rsidR="00BB1F3B" w:rsidRPr="00CE7221">
        <w:rPr>
          <w:rFonts w:cs="Arial"/>
          <w:szCs w:val="24"/>
        </w:rPr>
        <w:t>ro</w:t>
      </w:r>
      <w:r w:rsidR="00BB1F3B" w:rsidRPr="00CE7221">
        <w:rPr>
          <w:rFonts w:cs="Arial"/>
          <w:spacing w:val="-3"/>
          <w:szCs w:val="24"/>
        </w:rPr>
        <w:t>v</w:t>
      </w:r>
      <w:r w:rsidR="00BB1F3B" w:rsidRPr="00CE7221">
        <w:rPr>
          <w:rFonts w:cs="Arial"/>
          <w:szCs w:val="24"/>
        </w:rPr>
        <w:t xml:space="preserve">al </w:t>
      </w:r>
      <w:r w:rsidR="00EF5EC0" w:rsidRPr="00CE7221">
        <w:rPr>
          <w:rFonts w:cs="Arial"/>
          <w:szCs w:val="24"/>
        </w:rPr>
        <w:t xml:space="preserve">does not </w:t>
      </w:r>
      <w:r w:rsidR="00BB1F3B" w:rsidRPr="00CE7221">
        <w:rPr>
          <w:rFonts w:cs="Arial"/>
          <w:szCs w:val="24"/>
        </w:rPr>
        <w:t>in itself</w:t>
      </w:r>
      <w:r w:rsidR="00BB1F3B" w:rsidRPr="00CE7221">
        <w:rPr>
          <w:rFonts w:cs="Arial"/>
          <w:spacing w:val="4"/>
          <w:szCs w:val="24"/>
        </w:rPr>
        <w:t xml:space="preserve"> </w:t>
      </w:r>
      <w:r w:rsidR="00BB1F3B" w:rsidRPr="00CE7221">
        <w:rPr>
          <w:rFonts w:cs="Arial"/>
          <w:szCs w:val="24"/>
        </w:rPr>
        <w:t>constit</w:t>
      </w:r>
      <w:r w:rsidR="00BB1F3B" w:rsidRPr="00CE7221">
        <w:rPr>
          <w:rFonts w:cs="Arial"/>
          <w:spacing w:val="2"/>
          <w:szCs w:val="24"/>
        </w:rPr>
        <w:t>u</w:t>
      </w:r>
      <w:r w:rsidR="00BB1F3B" w:rsidRPr="00CE7221">
        <w:rPr>
          <w:rFonts w:cs="Arial"/>
          <w:szCs w:val="24"/>
        </w:rPr>
        <w:t>te a</w:t>
      </w:r>
      <w:r w:rsidR="00BB1F3B" w:rsidRPr="00CE7221">
        <w:rPr>
          <w:rFonts w:cs="Arial"/>
          <w:spacing w:val="2"/>
          <w:szCs w:val="24"/>
        </w:rPr>
        <w:t>d</w:t>
      </w:r>
      <w:r w:rsidR="00BB1F3B" w:rsidRPr="00CE7221">
        <w:rPr>
          <w:rFonts w:cs="Arial"/>
          <w:szCs w:val="24"/>
        </w:rPr>
        <w:t>mi</w:t>
      </w:r>
      <w:r w:rsidR="00BB1F3B" w:rsidRPr="00CE7221">
        <w:rPr>
          <w:rFonts w:cs="Arial"/>
          <w:spacing w:val="2"/>
          <w:szCs w:val="24"/>
        </w:rPr>
        <w:t>n</w:t>
      </w:r>
      <w:r w:rsidR="00BB1F3B" w:rsidRPr="00CE7221">
        <w:rPr>
          <w:rFonts w:cs="Arial"/>
          <w:szCs w:val="24"/>
        </w:rPr>
        <w:t>istrati</w:t>
      </w:r>
      <w:r w:rsidR="00BB1F3B" w:rsidRPr="00CE7221">
        <w:rPr>
          <w:rFonts w:cs="Arial"/>
          <w:spacing w:val="-3"/>
          <w:szCs w:val="24"/>
        </w:rPr>
        <w:t>v</w:t>
      </w:r>
      <w:r w:rsidR="00BB1F3B" w:rsidRPr="00CE7221">
        <w:rPr>
          <w:rFonts w:cs="Arial"/>
          <w:szCs w:val="24"/>
        </w:rPr>
        <w:t>e a</w:t>
      </w:r>
      <w:r w:rsidR="00BB1F3B" w:rsidRPr="00CE7221">
        <w:rPr>
          <w:rFonts w:cs="Arial"/>
          <w:spacing w:val="2"/>
          <w:szCs w:val="24"/>
        </w:rPr>
        <w:t>p</w:t>
      </w:r>
      <w:r w:rsidR="00BB1F3B" w:rsidRPr="00CE7221">
        <w:rPr>
          <w:rFonts w:cs="Arial"/>
          <w:szCs w:val="24"/>
        </w:rPr>
        <w:t>proval to initiate t</w:t>
      </w:r>
      <w:r w:rsidR="00BB1F3B" w:rsidRPr="00CE7221">
        <w:rPr>
          <w:rFonts w:cs="Arial"/>
          <w:spacing w:val="2"/>
          <w:szCs w:val="24"/>
        </w:rPr>
        <w:t>h</w:t>
      </w:r>
      <w:r w:rsidR="00BB1F3B" w:rsidRPr="00CE7221">
        <w:rPr>
          <w:rFonts w:cs="Arial"/>
          <w:szCs w:val="24"/>
        </w:rPr>
        <w:t>e</w:t>
      </w:r>
      <w:r w:rsidR="00527594" w:rsidRPr="00CE7221">
        <w:rPr>
          <w:rFonts w:cs="Arial"/>
          <w:szCs w:val="24"/>
        </w:rPr>
        <w:t xml:space="preserve"> research</w:t>
      </w:r>
      <w:r w:rsidR="00BB1F3B" w:rsidRPr="00CE7221">
        <w:rPr>
          <w:rFonts w:cs="Arial"/>
          <w:szCs w:val="24"/>
        </w:rPr>
        <w:t xml:space="preserve"> p</w:t>
      </w:r>
      <w:r w:rsidR="00BB1F3B" w:rsidRPr="00CE7221">
        <w:rPr>
          <w:rFonts w:cs="Arial"/>
          <w:spacing w:val="-1"/>
          <w:szCs w:val="24"/>
        </w:rPr>
        <w:t>r</w:t>
      </w:r>
      <w:r w:rsidR="00BB1F3B" w:rsidRPr="00CE7221">
        <w:rPr>
          <w:rFonts w:cs="Arial"/>
          <w:szCs w:val="24"/>
        </w:rPr>
        <w:t>oj</w:t>
      </w:r>
      <w:r w:rsidR="00BB1F3B" w:rsidRPr="00CE7221">
        <w:rPr>
          <w:rFonts w:cs="Arial"/>
          <w:spacing w:val="-1"/>
          <w:szCs w:val="24"/>
        </w:rPr>
        <w:t>e</w:t>
      </w:r>
      <w:r w:rsidR="00BB1F3B" w:rsidRPr="00CE7221">
        <w:rPr>
          <w:rFonts w:cs="Arial"/>
          <w:szCs w:val="24"/>
        </w:rPr>
        <w:t>ct</w:t>
      </w:r>
      <w:r w:rsidR="00EF5EC0" w:rsidRPr="00CE7221">
        <w:rPr>
          <w:rFonts w:cs="Arial"/>
          <w:szCs w:val="24"/>
        </w:rPr>
        <w:t>, as a</w:t>
      </w:r>
      <w:r w:rsidR="00BB1F3B" w:rsidRPr="00CE7221">
        <w:rPr>
          <w:rFonts w:cs="Arial"/>
          <w:szCs w:val="24"/>
        </w:rPr>
        <w:t>dditional requirements may also apply, before the</w:t>
      </w:r>
      <w:r w:rsidR="00527594" w:rsidRPr="00CE7221">
        <w:rPr>
          <w:rFonts w:cs="Arial"/>
          <w:szCs w:val="24"/>
        </w:rPr>
        <w:t xml:space="preserve"> research</w:t>
      </w:r>
      <w:r w:rsidR="00BB1F3B" w:rsidRPr="00CE7221">
        <w:rPr>
          <w:rFonts w:cs="Arial"/>
          <w:szCs w:val="24"/>
        </w:rPr>
        <w:t xml:space="preserve"> may begin (e.g., </w:t>
      </w:r>
      <w:r w:rsidR="00F233B4" w:rsidRPr="00CE7221">
        <w:rPr>
          <w:rFonts w:cs="Arial"/>
          <w:szCs w:val="24"/>
        </w:rPr>
        <w:t>ancillary approvals, c</w:t>
      </w:r>
      <w:r w:rsidR="00BB1F3B" w:rsidRPr="00CE7221">
        <w:rPr>
          <w:rFonts w:cs="Arial"/>
          <w:szCs w:val="24"/>
        </w:rPr>
        <w:t xml:space="preserve">ontract approval, STAR approval for </w:t>
      </w:r>
      <w:r w:rsidR="0099781F" w:rsidRPr="00CE7221">
        <w:rPr>
          <w:rFonts w:cs="Arial"/>
          <w:szCs w:val="24"/>
        </w:rPr>
        <w:t>NYC H</w:t>
      </w:r>
      <w:r w:rsidR="00472FA5" w:rsidRPr="00CE7221">
        <w:rPr>
          <w:rFonts w:cs="Arial"/>
          <w:szCs w:val="24"/>
        </w:rPr>
        <w:t xml:space="preserve"> </w:t>
      </w:r>
      <w:r w:rsidR="0099781F" w:rsidRPr="00CE7221">
        <w:rPr>
          <w:rFonts w:cs="Arial"/>
          <w:szCs w:val="24"/>
        </w:rPr>
        <w:t>+</w:t>
      </w:r>
      <w:r w:rsidR="00472FA5" w:rsidRPr="00CE7221">
        <w:rPr>
          <w:rFonts w:cs="Arial"/>
          <w:szCs w:val="24"/>
        </w:rPr>
        <w:t xml:space="preserve"> </w:t>
      </w:r>
      <w:r w:rsidR="0099781F" w:rsidRPr="00CE7221">
        <w:rPr>
          <w:rFonts w:cs="Arial"/>
          <w:szCs w:val="24"/>
        </w:rPr>
        <w:t>H</w:t>
      </w:r>
      <w:r w:rsidR="00EC3BFD" w:rsidRPr="00CE7221">
        <w:rPr>
          <w:rFonts w:cs="Arial"/>
          <w:szCs w:val="24"/>
        </w:rPr>
        <w:t>,</w:t>
      </w:r>
      <w:r w:rsidR="0099781F" w:rsidRPr="00CE7221">
        <w:rPr>
          <w:rFonts w:cs="Arial"/>
          <w:szCs w:val="24"/>
        </w:rPr>
        <w:t xml:space="preserve"> Kings County</w:t>
      </w:r>
      <w:r w:rsidR="00527594" w:rsidRPr="00CE7221">
        <w:rPr>
          <w:rFonts w:cs="Arial"/>
          <w:szCs w:val="24"/>
        </w:rPr>
        <w:t xml:space="preserve"> research</w:t>
      </w:r>
      <w:r w:rsidR="00BB1F3B" w:rsidRPr="00CE7221">
        <w:rPr>
          <w:rFonts w:cs="Arial"/>
          <w:szCs w:val="24"/>
        </w:rPr>
        <w:t>, etc.)</w:t>
      </w:r>
      <w:r w:rsidR="00EF5EC0" w:rsidRPr="00CE7221">
        <w:rPr>
          <w:rFonts w:cs="Arial"/>
          <w:szCs w:val="24"/>
        </w:rPr>
        <w:t>.</w:t>
      </w:r>
    </w:p>
    <w:p w:rsidR="00EF5EC0" w:rsidRPr="00CE7221" w:rsidRDefault="00EF5EC0" w:rsidP="006B6480">
      <w:pPr>
        <w:autoSpaceDE w:val="0"/>
        <w:autoSpaceDN w:val="0"/>
        <w:adjustRightInd w:val="0"/>
        <w:spacing w:before="0" w:after="0" w:line="240" w:lineRule="auto"/>
        <w:rPr>
          <w:rFonts w:cs="Arial"/>
          <w:color w:val="000000"/>
          <w:szCs w:val="24"/>
        </w:rPr>
      </w:pPr>
    </w:p>
    <w:p w:rsidR="00BB1F3B" w:rsidRPr="00CE7221" w:rsidRDefault="00BB1F3B" w:rsidP="006B6480">
      <w:pPr>
        <w:autoSpaceDE w:val="0"/>
        <w:autoSpaceDN w:val="0"/>
        <w:adjustRightInd w:val="0"/>
        <w:spacing w:before="0" w:after="0" w:line="240" w:lineRule="auto"/>
        <w:rPr>
          <w:rFonts w:cs="Arial"/>
          <w:color w:val="000000"/>
          <w:szCs w:val="24"/>
        </w:rPr>
      </w:pPr>
      <w:r w:rsidRPr="00CE7221">
        <w:rPr>
          <w:rFonts w:cs="Arial"/>
          <w:color w:val="000000"/>
          <w:szCs w:val="24"/>
        </w:rPr>
        <w:t>Once an IRB Me</w:t>
      </w:r>
      <w:r w:rsidR="00D73D8E" w:rsidRPr="00CE7221">
        <w:rPr>
          <w:rFonts w:cs="Arial"/>
          <w:color w:val="000000"/>
          <w:szCs w:val="24"/>
        </w:rPr>
        <w:t>mber completes his/her review (expedited/e</w:t>
      </w:r>
      <w:r w:rsidRPr="00CE7221">
        <w:rPr>
          <w:rFonts w:cs="Arial"/>
          <w:color w:val="000000"/>
          <w:szCs w:val="24"/>
        </w:rPr>
        <w:t xml:space="preserve">xempt) or after a full board meeting, </w:t>
      </w:r>
      <w:r w:rsidR="001E6A5B" w:rsidRPr="00CE7221">
        <w:rPr>
          <w:rFonts w:cs="Arial"/>
          <w:color w:val="000000"/>
          <w:szCs w:val="24"/>
        </w:rPr>
        <w:t xml:space="preserve">the IRB Office </w:t>
      </w:r>
      <w:r w:rsidRPr="00CE7221">
        <w:rPr>
          <w:rFonts w:cs="Arial"/>
          <w:color w:val="000000"/>
          <w:szCs w:val="24"/>
        </w:rPr>
        <w:t>will generate a letter to the PI dependent on the decision of the IRB</w:t>
      </w:r>
      <w:r w:rsidR="00F233B4" w:rsidRPr="00CE7221">
        <w:rPr>
          <w:rFonts w:cs="Arial"/>
          <w:color w:val="000000"/>
          <w:szCs w:val="24"/>
        </w:rPr>
        <w:t xml:space="preserve">, using </w:t>
      </w:r>
      <w:r w:rsidR="00892037" w:rsidRPr="00CE7221">
        <w:rPr>
          <w:rFonts w:cs="Arial"/>
          <w:szCs w:val="22"/>
        </w:rPr>
        <w:t xml:space="preserve">the </w:t>
      </w:r>
      <w:r w:rsidR="00A24C5C" w:rsidRPr="00CE7221">
        <w:rPr>
          <w:rFonts w:cs="Arial"/>
          <w:szCs w:val="22"/>
        </w:rPr>
        <w:t>electronic IRB submission and reporting system</w:t>
      </w:r>
      <w:r w:rsidRPr="00CE7221">
        <w:rPr>
          <w:rFonts w:cs="Arial"/>
          <w:color w:val="000000"/>
          <w:szCs w:val="24"/>
        </w:rPr>
        <w:t xml:space="preserve">. The selected letter depends on the decision of the IRB. Once the letter is generated, the IRB </w:t>
      </w:r>
      <w:r w:rsidR="001E6A5B" w:rsidRPr="00CE7221">
        <w:rPr>
          <w:rFonts w:cs="Arial"/>
          <w:color w:val="000000"/>
          <w:szCs w:val="24"/>
        </w:rPr>
        <w:t xml:space="preserve">Office </w:t>
      </w:r>
      <w:r w:rsidR="00D37ED4" w:rsidRPr="00CE7221">
        <w:rPr>
          <w:rFonts w:cs="Arial"/>
          <w:color w:val="000000"/>
          <w:szCs w:val="24"/>
        </w:rPr>
        <w:t xml:space="preserve">may </w:t>
      </w:r>
      <w:r w:rsidRPr="00CE7221">
        <w:rPr>
          <w:rFonts w:cs="Arial"/>
          <w:color w:val="000000"/>
          <w:szCs w:val="24"/>
        </w:rPr>
        <w:t>notify the assign</w:t>
      </w:r>
      <w:r w:rsidR="00D73D8E" w:rsidRPr="00CE7221">
        <w:rPr>
          <w:rFonts w:cs="Arial"/>
          <w:color w:val="000000"/>
          <w:szCs w:val="24"/>
        </w:rPr>
        <w:t>ed Expedited reviewer (through c</w:t>
      </w:r>
      <w:r w:rsidRPr="00CE7221">
        <w:rPr>
          <w:rFonts w:cs="Arial"/>
          <w:color w:val="000000"/>
          <w:szCs w:val="24"/>
        </w:rPr>
        <w:t xml:space="preserve">ommittee messages in </w:t>
      </w:r>
      <w:r w:rsidR="00892037" w:rsidRPr="00CE7221">
        <w:rPr>
          <w:rFonts w:cs="Arial"/>
          <w:szCs w:val="22"/>
        </w:rPr>
        <w:t xml:space="preserve">the </w:t>
      </w:r>
      <w:r w:rsidR="00A24C5C" w:rsidRPr="00CE7221">
        <w:rPr>
          <w:rFonts w:cs="Arial"/>
          <w:szCs w:val="22"/>
        </w:rPr>
        <w:t>electronic IRB submission and reporting system</w:t>
      </w:r>
      <w:r w:rsidRPr="00CE7221">
        <w:rPr>
          <w:rFonts w:cs="Arial"/>
          <w:color w:val="000000"/>
          <w:szCs w:val="24"/>
        </w:rPr>
        <w:t xml:space="preserve">) </w:t>
      </w:r>
      <w:r w:rsidR="00D37ED4" w:rsidRPr="00CE7221">
        <w:rPr>
          <w:rFonts w:cs="Arial"/>
          <w:color w:val="000000"/>
          <w:szCs w:val="24"/>
        </w:rPr>
        <w:t xml:space="preserve">if </w:t>
      </w:r>
      <w:r w:rsidRPr="00CE7221">
        <w:rPr>
          <w:rFonts w:cs="Arial"/>
          <w:color w:val="000000"/>
          <w:szCs w:val="24"/>
        </w:rPr>
        <w:t xml:space="preserve">the letter </w:t>
      </w:r>
      <w:r w:rsidR="00D37ED4" w:rsidRPr="00CE7221">
        <w:rPr>
          <w:rFonts w:cs="Arial"/>
          <w:color w:val="000000"/>
          <w:szCs w:val="24"/>
        </w:rPr>
        <w:t xml:space="preserve">needs to be </w:t>
      </w:r>
      <w:r w:rsidRPr="00CE7221">
        <w:rPr>
          <w:rFonts w:cs="Arial"/>
          <w:color w:val="000000"/>
          <w:szCs w:val="24"/>
        </w:rPr>
        <w:t>review</w:t>
      </w:r>
      <w:r w:rsidR="00D37ED4" w:rsidRPr="00CE7221">
        <w:rPr>
          <w:rFonts w:cs="Arial"/>
          <w:color w:val="000000"/>
          <w:szCs w:val="24"/>
        </w:rPr>
        <w:t>ed</w:t>
      </w:r>
      <w:r w:rsidRPr="00CE7221">
        <w:rPr>
          <w:rFonts w:cs="Arial"/>
          <w:color w:val="000000"/>
          <w:szCs w:val="24"/>
        </w:rPr>
        <w:t xml:space="preserve"> </w:t>
      </w:r>
      <w:r w:rsidR="00D37ED4" w:rsidRPr="00CE7221">
        <w:rPr>
          <w:rFonts w:cs="Arial"/>
          <w:color w:val="000000"/>
          <w:szCs w:val="24"/>
        </w:rPr>
        <w:t xml:space="preserve">for any clarification or </w:t>
      </w:r>
      <w:r w:rsidRPr="00CE7221">
        <w:rPr>
          <w:rFonts w:cs="Arial"/>
          <w:color w:val="000000"/>
          <w:szCs w:val="24"/>
        </w:rPr>
        <w:t xml:space="preserve">feedback (e.g. adding notes or requirements from the IRB), if needed. </w:t>
      </w:r>
      <w:r w:rsidR="00D37ED4" w:rsidRPr="00CE7221">
        <w:rPr>
          <w:rFonts w:cs="Arial"/>
          <w:color w:val="000000"/>
          <w:szCs w:val="24"/>
        </w:rPr>
        <w:t>The IRB member conducting the review may edit and publish the letter.</w:t>
      </w:r>
    </w:p>
    <w:p w:rsidR="00EF5EC0" w:rsidRPr="00CE7221" w:rsidRDefault="00EF5EC0" w:rsidP="006B6480">
      <w:pPr>
        <w:autoSpaceDE w:val="0"/>
        <w:autoSpaceDN w:val="0"/>
        <w:adjustRightInd w:val="0"/>
        <w:spacing w:before="0" w:after="0" w:line="240" w:lineRule="auto"/>
        <w:rPr>
          <w:rFonts w:cs="Arial"/>
          <w:color w:val="000000"/>
          <w:szCs w:val="24"/>
        </w:rPr>
      </w:pPr>
    </w:p>
    <w:p w:rsidR="00FF563C" w:rsidRPr="00CE7221" w:rsidRDefault="00945537" w:rsidP="00FF563C">
      <w:pPr>
        <w:autoSpaceDE w:val="0"/>
        <w:autoSpaceDN w:val="0"/>
        <w:adjustRightInd w:val="0"/>
        <w:spacing w:before="0" w:after="0" w:line="240" w:lineRule="auto"/>
        <w:rPr>
          <w:rFonts w:cs="Arial"/>
          <w:color w:val="000000"/>
          <w:szCs w:val="24"/>
        </w:rPr>
      </w:pPr>
      <w:r w:rsidRPr="00CE7221">
        <w:rPr>
          <w:rFonts w:cs="Arial"/>
          <w:color w:val="000000"/>
          <w:szCs w:val="24"/>
        </w:rPr>
        <w:t xml:space="preserve">The IRB </w:t>
      </w:r>
      <w:r w:rsidR="00FD1C9C" w:rsidRPr="00CE7221">
        <w:rPr>
          <w:rFonts w:cs="Arial"/>
          <w:color w:val="000000"/>
          <w:szCs w:val="24"/>
        </w:rPr>
        <w:t xml:space="preserve">Office Staff draft the letters for the </w:t>
      </w:r>
      <w:r w:rsidR="00FF563C" w:rsidRPr="00CE7221">
        <w:rPr>
          <w:rFonts w:cs="Arial"/>
          <w:color w:val="000000"/>
          <w:szCs w:val="24"/>
        </w:rPr>
        <w:t xml:space="preserve">initial reviews for the </w:t>
      </w:r>
      <w:r w:rsidR="00FD1C9C" w:rsidRPr="00CE7221">
        <w:rPr>
          <w:rFonts w:cs="Arial"/>
          <w:color w:val="000000"/>
          <w:szCs w:val="24"/>
        </w:rPr>
        <w:t>f</w:t>
      </w:r>
      <w:r w:rsidR="00BB1F3B" w:rsidRPr="00CE7221">
        <w:rPr>
          <w:rFonts w:cs="Arial"/>
          <w:color w:val="000000"/>
          <w:szCs w:val="24"/>
        </w:rPr>
        <w:t>ull board</w:t>
      </w:r>
      <w:r w:rsidR="00FF563C" w:rsidRPr="00CE7221">
        <w:rPr>
          <w:rFonts w:cs="Arial"/>
          <w:color w:val="000000"/>
          <w:szCs w:val="24"/>
        </w:rPr>
        <w:t>,</w:t>
      </w:r>
      <w:r w:rsidR="00FD1C9C" w:rsidRPr="00CE7221">
        <w:rPr>
          <w:rFonts w:cs="Arial"/>
          <w:color w:val="000000"/>
          <w:szCs w:val="24"/>
        </w:rPr>
        <w:t xml:space="preserve"> which then should be </w:t>
      </w:r>
      <w:r w:rsidR="00E86383" w:rsidRPr="00CE7221">
        <w:rPr>
          <w:rFonts w:cs="Arial"/>
          <w:color w:val="000000"/>
          <w:szCs w:val="24"/>
        </w:rPr>
        <w:t xml:space="preserve">reviewed </w:t>
      </w:r>
      <w:r w:rsidR="00BB1F3B" w:rsidRPr="00CE7221">
        <w:rPr>
          <w:rFonts w:cs="Arial"/>
          <w:color w:val="000000"/>
          <w:szCs w:val="24"/>
        </w:rPr>
        <w:t>by the Executive Director, Human</w:t>
      </w:r>
      <w:r w:rsidR="00527594" w:rsidRPr="00CE7221">
        <w:rPr>
          <w:rFonts w:cs="Arial"/>
          <w:color w:val="000000"/>
          <w:szCs w:val="24"/>
        </w:rPr>
        <w:t xml:space="preserve"> research</w:t>
      </w:r>
      <w:r w:rsidR="00BB1F3B" w:rsidRPr="00CE7221">
        <w:rPr>
          <w:rFonts w:cs="Arial"/>
          <w:color w:val="000000"/>
          <w:szCs w:val="24"/>
        </w:rPr>
        <w:t xml:space="preserve"> Protections and Quality Assurance</w:t>
      </w:r>
      <w:r w:rsidR="00FD1C9C" w:rsidRPr="00CE7221">
        <w:rPr>
          <w:rFonts w:cs="Arial"/>
          <w:color w:val="000000"/>
          <w:szCs w:val="24"/>
        </w:rPr>
        <w:t xml:space="preserve"> (or designate), prior to going to a Vice-Chair</w:t>
      </w:r>
      <w:r w:rsidR="00BB1F3B" w:rsidRPr="00CE7221">
        <w:rPr>
          <w:rFonts w:cs="Arial"/>
          <w:color w:val="000000"/>
          <w:szCs w:val="24"/>
        </w:rPr>
        <w:t xml:space="preserve">.  </w:t>
      </w:r>
      <w:r w:rsidR="00FD1C9C" w:rsidRPr="00CE7221">
        <w:rPr>
          <w:rFonts w:cs="Arial"/>
          <w:color w:val="000000"/>
          <w:szCs w:val="24"/>
        </w:rPr>
        <w:t xml:space="preserve">A Vice-Chair (or designate) will review and make any final edits that may be needed, before publishing the letter.  If needed, Vice-Chair (or designate) may refer the letter to the </w:t>
      </w:r>
      <w:r w:rsidR="00BB1F3B" w:rsidRPr="00CE7221">
        <w:rPr>
          <w:rFonts w:cs="Arial"/>
          <w:color w:val="000000"/>
          <w:szCs w:val="24"/>
        </w:rPr>
        <w:t xml:space="preserve">IRB Chair </w:t>
      </w:r>
      <w:r w:rsidR="00FD1C9C" w:rsidRPr="00CE7221">
        <w:rPr>
          <w:rFonts w:cs="Arial"/>
          <w:color w:val="000000"/>
          <w:szCs w:val="24"/>
        </w:rPr>
        <w:t xml:space="preserve">(or designate) for final review and publication. </w:t>
      </w:r>
      <w:r w:rsidR="00FF563C" w:rsidRPr="00CE7221">
        <w:rPr>
          <w:rFonts w:cs="Arial"/>
          <w:color w:val="000000"/>
          <w:szCs w:val="24"/>
        </w:rPr>
        <w:t xml:space="preserve">An IRB Member or Executive Director writes and publishes all other letters.  In general, two individuals </w:t>
      </w:r>
      <w:r w:rsidR="00725452" w:rsidRPr="00CE7221">
        <w:rPr>
          <w:rFonts w:cs="Arial"/>
          <w:color w:val="000000"/>
          <w:szCs w:val="24"/>
        </w:rPr>
        <w:t xml:space="preserve">should </w:t>
      </w:r>
      <w:r w:rsidR="00FF563C" w:rsidRPr="00CE7221">
        <w:rPr>
          <w:rFonts w:cs="Arial"/>
          <w:color w:val="000000"/>
          <w:szCs w:val="24"/>
        </w:rPr>
        <w:t xml:space="preserve">review </w:t>
      </w:r>
      <w:r w:rsidR="00725452" w:rsidRPr="00CE7221">
        <w:rPr>
          <w:rFonts w:cs="Arial"/>
          <w:color w:val="000000"/>
          <w:szCs w:val="24"/>
        </w:rPr>
        <w:t xml:space="preserve">a highly </w:t>
      </w:r>
      <w:r w:rsidR="00FF563C" w:rsidRPr="00CE7221">
        <w:rPr>
          <w:rFonts w:cs="Arial"/>
          <w:color w:val="000000"/>
          <w:szCs w:val="24"/>
        </w:rPr>
        <w:t xml:space="preserve">complex </w:t>
      </w:r>
      <w:r w:rsidR="00725452" w:rsidRPr="00CE7221">
        <w:rPr>
          <w:rFonts w:cs="Arial"/>
          <w:color w:val="000000"/>
          <w:szCs w:val="24"/>
        </w:rPr>
        <w:t xml:space="preserve">letter </w:t>
      </w:r>
      <w:r w:rsidR="00FF563C" w:rsidRPr="00CE7221">
        <w:rPr>
          <w:rFonts w:cs="Arial"/>
          <w:color w:val="000000"/>
          <w:szCs w:val="24"/>
        </w:rPr>
        <w:t>before publishing.</w:t>
      </w:r>
    </w:p>
    <w:p w:rsidR="00FF563C" w:rsidRPr="00CE7221" w:rsidRDefault="00BB1F3B" w:rsidP="00FF563C">
      <w:pPr>
        <w:spacing w:before="0" w:after="0" w:line="240" w:lineRule="auto"/>
        <w:rPr>
          <w:rFonts w:cs="Arial"/>
          <w:color w:val="000000"/>
          <w:szCs w:val="24"/>
        </w:rPr>
      </w:pPr>
      <w:r w:rsidRPr="00CE7221">
        <w:rPr>
          <w:rFonts w:cs="Arial"/>
          <w:color w:val="000000"/>
          <w:szCs w:val="24"/>
        </w:rPr>
        <w:t xml:space="preserve"> </w:t>
      </w:r>
    </w:p>
    <w:p w:rsidR="00BB1F3B" w:rsidRPr="00CE7221" w:rsidRDefault="0045162F" w:rsidP="006B6480">
      <w:pPr>
        <w:spacing w:before="0" w:after="0" w:line="240" w:lineRule="auto"/>
        <w:rPr>
          <w:rFonts w:cs="Arial"/>
          <w:color w:val="000000"/>
          <w:szCs w:val="24"/>
        </w:rPr>
      </w:pPr>
      <w:r w:rsidRPr="00CE7221">
        <w:rPr>
          <w:rFonts w:cs="Arial"/>
          <w:color w:val="000000"/>
          <w:szCs w:val="24"/>
        </w:rPr>
        <w:t xml:space="preserve">In general, the goal of the IRB is to publish letters within </w:t>
      </w:r>
      <w:r w:rsidR="00FF563C" w:rsidRPr="00CE7221">
        <w:rPr>
          <w:rFonts w:cs="Arial"/>
          <w:color w:val="000000"/>
          <w:szCs w:val="24"/>
        </w:rPr>
        <w:t>five (</w:t>
      </w:r>
      <w:r w:rsidRPr="00CE7221">
        <w:rPr>
          <w:rFonts w:cs="Arial"/>
          <w:color w:val="000000"/>
          <w:szCs w:val="24"/>
        </w:rPr>
        <w:t>5</w:t>
      </w:r>
      <w:r w:rsidR="00FF563C" w:rsidRPr="00CE7221">
        <w:rPr>
          <w:rFonts w:cs="Arial"/>
          <w:color w:val="000000"/>
          <w:szCs w:val="24"/>
        </w:rPr>
        <w:t>)</w:t>
      </w:r>
      <w:r w:rsidRPr="00CE7221">
        <w:rPr>
          <w:rFonts w:cs="Arial"/>
          <w:color w:val="000000"/>
          <w:szCs w:val="24"/>
        </w:rPr>
        <w:t xml:space="preserve"> </w:t>
      </w:r>
      <w:r w:rsidR="00EC3BFD" w:rsidRPr="00CE7221">
        <w:rPr>
          <w:rFonts w:cs="Arial"/>
          <w:color w:val="000000"/>
          <w:szCs w:val="24"/>
        </w:rPr>
        <w:t xml:space="preserve">business </w:t>
      </w:r>
      <w:r w:rsidRPr="00CE7221">
        <w:rPr>
          <w:rFonts w:cs="Arial"/>
          <w:color w:val="000000"/>
          <w:szCs w:val="24"/>
        </w:rPr>
        <w:t xml:space="preserve">days of the IRB’s determination; however, </w:t>
      </w:r>
      <w:r w:rsidR="00FF563C" w:rsidRPr="00CE7221">
        <w:rPr>
          <w:rFonts w:cs="Arial"/>
          <w:color w:val="000000"/>
          <w:szCs w:val="24"/>
        </w:rPr>
        <w:t xml:space="preserve">adjusts </w:t>
      </w:r>
      <w:r w:rsidRPr="00CE7221">
        <w:rPr>
          <w:rFonts w:cs="Arial"/>
          <w:color w:val="000000"/>
          <w:szCs w:val="24"/>
        </w:rPr>
        <w:t xml:space="preserve">based on workload and staffing.  </w:t>
      </w:r>
      <w:r w:rsidR="00FF563C" w:rsidRPr="00CE7221">
        <w:rPr>
          <w:rFonts w:cs="Arial"/>
          <w:color w:val="000000"/>
          <w:szCs w:val="24"/>
        </w:rPr>
        <w:t xml:space="preserve">The research team may contact the IRB to escalate the </w:t>
      </w:r>
      <w:r w:rsidRPr="00CE7221">
        <w:rPr>
          <w:rFonts w:cs="Arial"/>
          <w:color w:val="000000"/>
          <w:szCs w:val="24"/>
        </w:rPr>
        <w:t xml:space="preserve">letter </w:t>
      </w:r>
      <w:r w:rsidR="00FF563C" w:rsidRPr="00CE7221">
        <w:rPr>
          <w:rFonts w:cs="Arial"/>
          <w:color w:val="000000"/>
          <w:szCs w:val="24"/>
        </w:rPr>
        <w:t xml:space="preserve">publication if </w:t>
      </w:r>
      <w:r w:rsidRPr="00CE7221">
        <w:rPr>
          <w:rFonts w:cs="Arial"/>
          <w:color w:val="000000"/>
          <w:szCs w:val="24"/>
        </w:rPr>
        <w:t xml:space="preserve">it has been </w:t>
      </w:r>
      <w:r w:rsidR="00FF563C" w:rsidRPr="00CE7221">
        <w:rPr>
          <w:rFonts w:cs="Arial"/>
          <w:color w:val="000000"/>
          <w:szCs w:val="24"/>
        </w:rPr>
        <w:t>five (</w:t>
      </w:r>
      <w:r w:rsidRPr="00CE7221">
        <w:rPr>
          <w:rFonts w:cs="Arial"/>
          <w:color w:val="000000"/>
          <w:szCs w:val="24"/>
        </w:rPr>
        <w:t>5</w:t>
      </w:r>
      <w:r w:rsidR="00FF563C" w:rsidRPr="00CE7221">
        <w:rPr>
          <w:rFonts w:cs="Arial"/>
          <w:color w:val="000000"/>
          <w:szCs w:val="24"/>
        </w:rPr>
        <w:t>)</w:t>
      </w:r>
      <w:r w:rsidRPr="00CE7221">
        <w:rPr>
          <w:rFonts w:cs="Arial"/>
          <w:color w:val="000000"/>
          <w:szCs w:val="24"/>
        </w:rPr>
        <w:t xml:space="preserve"> </w:t>
      </w:r>
      <w:r w:rsidR="00EC3BFD" w:rsidRPr="00CE7221">
        <w:rPr>
          <w:rFonts w:cs="Arial"/>
          <w:color w:val="000000"/>
          <w:szCs w:val="24"/>
        </w:rPr>
        <w:t xml:space="preserve">business </w:t>
      </w:r>
      <w:r w:rsidRPr="00CE7221">
        <w:rPr>
          <w:rFonts w:cs="Arial"/>
          <w:color w:val="000000"/>
          <w:szCs w:val="24"/>
        </w:rPr>
        <w:t xml:space="preserve">days past the date of IRB </w:t>
      </w:r>
      <w:r w:rsidR="00FF563C" w:rsidRPr="00CE7221">
        <w:rPr>
          <w:rFonts w:cs="Arial"/>
          <w:color w:val="000000"/>
          <w:szCs w:val="24"/>
        </w:rPr>
        <w:t xml:space="preserve">meeting or </w:t>
      </w:r>
      <w:r w:rsidRPr="00CE7221">
        <w:rPr>
          <w:rFonts w:cs="Arial"/>
          <w:color w:val="000000"/>
          <w:szCs w:val="24"/>
        </w:rPr>
        <w:t>approval</w:t>
      </w:r>
      <w:r w:rsidR="00FF563C" w:rsidRPr="00CE7221">
        <w:rPr>
          <w:rFonts w:cs="Arial"/>
          <w:color w:val="000000"/>
          <w:szCs w:val="24"/>
        </w:rPr>
        <w:t xml:space="preserve">.  </w:t>
      </w:r>
      <w:r w:rsidR="00BB1F3B" w:rsidRPr="00CE7221">
        <w:rPr>
          <w:rFonts w:cs="Arial"/>
          <w:color w:val="000000"/>
          <w:szCs w:val="24"/>
        </w:rPr>
        <w:t xml:space="preserve">When </w:t>
      </w:r>
      <w:r w:rsidR="00945537" w:rsidRPr="00CE7221">
        <w:rPr>
          <w:rFonts w:cs="Arial"/>
          <w:color w:val="000000"/>
          <w:szCs w:val="24"/>
        </w:rPr>
        <w:t xml:space="preserve">publishing </w:t>
      </w:r>
      <w:r w:rsidR="00BB1F3B" w:rsidRPr="00CE7221">
        <w:rPr>
          <w:rFonts w:cs="Arial"/>
          <w:color w:val="000000"/>
          <w:szCs w:val="24"/>
        </w:rPr>
        <w:t xml:space="preserve">letters </w:t>
      </w:r>
      <w:r w:rsidR="00945537" w:rsidRPr="00CE7221">
        <w:rPr>
          <w:rFonts w:cs="Arial"/>
          <w:color w:val="000000"/>
          <w:szCs w:val="24"/>
        </w:rPr>
        <w:t>i</w:t>
      </w:r>
      <w:r w:rsidR="00BB1F3B" w:rsidRPr="00CE7221">
        <w:rPr>
          <w:rFonts w:cs="Arial"/>
          <w:color w:val="000000"/>
          <w:szCs w:val="24"/>
        </w:rPr>
        <w:t xml:space="preserve">n </w:t>
      </w:r>
      <w:r w:rsidR="00945537" w:rsidRPr="00CE7221">
        <w:rPr>
          <w:rFonts w:cs="Arial"/>
          <w:color w:val="000000"/>
          <w:szCs w:val="24"/>
        </w:rPr>
        <w:t xml:space="preserve">IRBNet, </w:t>
      </w:r>
      <w:r w:rsidR="00BB1F3B" w:rsidRPr="00CE7221">
        <w:rPr>
          <w:rFonts w:cs="Arial"/>
          <w:color w:val="000000"/>
          <w:szCs w:val="24"/>
        </w:rPr>
        <w:t xml:space="preserve">the </w:t>
      </w:r>
      <w:r w:rsidRPr="00CE7221">
        <w:rPr>
          <w:rFonts w:cs="Arial"/>
          <w:color w:val="000000"/>
          <w:szCs w:val="24"/>
        </w:rPr>
        <w:t>PI and anyone who has access to the submission w</w:t>
      </w:r>
      <w:r w:rsidR="00BB1F3B" w:rsidRPr="00CE7221">
        <w:rPr>
          <w:rFonts w:cs="Arial"/>
          <w:color w:val="000000"/>
          <w:szCs w:val="24"/>
        </w:rPr>
        <w:t>ill receive an e-mail notice that the letter is available.</w:t>
      </w:r>
    </w:p>
    <w:p w:rsidR="00EF5EC0" w:rsidRPr="00CE7221" w:rsidRDefault="00EF5EC0" w:rsidP="006B6480">
      <w:pPr>
        <w:spacing w:before="0" w:after="0" w:line="240" w:lineRule="auto"/>
        <w:rPr>
          <w:rFonts w:cs="Arial"/>
          <w:color w:val="000000"/>
          <w:szCs w:val="24"/>
        </w:rPr>
      </w:pPr>
    </w:p>
    <w:p w:rsidR="00BB1F3B" w:rsidRPr="00CE7221" w:rsidRDefault="00BB1F3B" w:rsidP="006B6480">
      <w:pPr>
        <w:spacing w:before="0" w:after="0" w:line="240" w:lineRule="auto"/>
        <w:rPr>
          <w:rFonts w:cs="Arial"/>
          <w:szCs w:val="24"/>
        </w:rPr>
      </w:pPr>
      <w:r w:rsidRPr="00CE7221">
        <w:rPr>
          <w:rFonts w:cs="Arial"/>
          <w:szCs w:val="24"/>
        </w:rPr>
        <w:t xml:space="preserve">In general, the investigators </w:t>
      </w:r>
      <w:r w:rsidR="00945537" w:rsidRPr="00CE7221">
        <w:rPr>
          <w:rFonts w:cs="Arial"/>
          <w:szCs w:val="24"/>
        </w:rPr>
        <w:t xml:space="preserve">should </w:t>
      </w:r>
      <w:r w:rsidRPr="00CE7221">
        <w:rPr>
          <w:rFonts w:cs="Arial"/>
          <w:szCs w:val="24"/>
        </w:rPr>
        <w:t>respond within the following timeframes, or the submission is considered withdrawn:</w:t>
      </w:r>
    </w:p>
    <w:p w:rsidR="00BB1F3B" w:rsidRPr="00CE7221" w:rsidRDefault="00BB1F3B" w:rsidP="000B47AF">
      <w:pPr>
        <w:pStyle w:val="ListParagraph"/>
        <w:numPr>
          <w:ilvl w:val="0"/>
          <w:numId w:val="44"/>
        </w:numPr>
        <w:spacing w:before="0" w:after="0" w:line="240" w:lineRule="auto"/>
        <w:rPr>
          <w:rFonts w:cs="Arial"/>
          <w:color w:val="000000"/>
          <w:szCs w:val="24"/>
        </w:rPr>
      </w:pPr>
      <w:r w:rsidRPr="00CE7221">
        <w:rPr>
          <w:rFonts w:cs="Arial"/>
          <w:color w:val="000000"/>
          <w:szCs w:val="24"/>
        </w:rPr>
        <w:t>The</w:t>
      </w:r>
      <w:r w:rsidR="00527594" w:rsidRPr="00CE7221">
        <w:rPr>
          <w:rFonts w:cs="Arial"/>
          <w:color w:val="000000"/>
          <w:szCs w:val="24"/>
        </w:rPr>
        <w:t xml:space="preserve"> research</w:t>
      </w:r>
      <w:r w:rsidRPr="00CE7221">
        <w:rPr>
          <w:rFonts w:cs="Arial"/>
          <w:color w:val="000000"/>
          <w:szCs w:val="24"/>
        </w:rPr>
        <w:t xml:space="preserve"> team will have </w:t>
      </w:r>
      <w:r w:rsidRPr="00CE7221">
        <w:rPr>
          <w:rFonts w:cs="Arial"/>
          <w:b/>
          <w:color w:val="000000"/>
          <w:szCs w:val="24"/>
        </w:rPr>
        <w:t>2 weeks</w:t>
      </w:r>
      <w:r w:rsidRPr="00CE7221">
        <w:rPr>
          <w:rFonts w:cs="Arial"/>
          <w:color w:val="000000"/>
          <w:szCs w:val="24"/>
        </w:rPr>
        <w:t xml:space="preserve"> to respond from the date of that notification letter to any IRB requests regarding missing documents, training or signatures for all initial IRB Submissions including Exempt, Expedited and Full Board studies. </w:t>
      </w:r>
    </w:p>
    <w:p w:rsidR="00BB1F3B" w:rsidRPr="00CE7221" w:rsidRDefault="00BB1F3B" w:rsidP="000B47AF">
      <w:pPr>
        <w:pStyle w:val="ListParagraph"/>
        <w:numPr>
          <w:ilvl w:val="0"/>
          <w:numId w:val="44"/>
        </w:numPr>
        <w:spacing w:before="0" w:after="0" w:line="240" w:lineRule="auto"/>
        <w:rPr>
          <w:rFonts w:cs="Arial"/>
          <w:szCs w:val="24"/>
        </w:rPr>
      </w:pPr>
      <w:r w:rsidRPr="00CE7221">
        <w:rPr>
          <w:rFonts w:cs="Arial"/>
          <w:color w:val="000000"/>
          <w:szCs w:val="24"/>
        </w:rPr>
        <w:t>The</w:t>
      </w:r>
      <w:r w:rsidR="00527594" w:rsidRPr="00CE7221">
        <w:rPr>
          <w:rFonts w:cs="Arial"/>
          <w:color w:val="000000"/>
          <w:szCs w:val="24"/>
        </w:rPr>
        <w:t xml:space="preserve"> research</w:t>
      </w:r>
      <w:r w:rsidRPr="00CE7221">
        <w:rPr>
          <w:rFonts w:cs="Arial"/>
          <w:color w:val="000000"/>
          <w:szCs w:val="24"/>
        </w:rPr>
        <w:t xml:space="preserve"> team will have </w:t>
      </w:r>
      <w:r w:rsidRPr="00CE7221">
        <w:rPr>
          <w:rFonts w:cs="Arial"/>
          <w:b/>
          <w:color w:val="000000"/>
          <w:szCs w:val="24"/>
        </w:rPr>
        <w:t>1 month</w:t>
      </w:r>
      <w:r w:rsidRPr="00CE7221">
        <w:rPr>
          <w:rFonts w:cs="Arial"/>
          <w:color w:val="000000"/>
          <w:szCs w:val="24"/>
        </w:rPr>
        <w:t xml:space="preserve"> to respond from the date of a modification letter from the IRB requesting MINOR changes or a letter of conditional approval.</w:t>
      </w:r>
    </w:p>
    <w:p w:rsidR="00BB1F3B" w:rsidRPr="00CE7221" w:rsidRDefault="00BB1F3B" w:rsidP="000B47AF">
      <w:pPr>
        <w:pStyle w:val="ListParagraph"/>
        <w:numPr>
          <w:ilvl w:val="0"/>
          <w:numId w:val="44"/>
        </w:numPr>
        <w:spacing w:before="0" w:after="0" w:line="240" w:lineRule="auto"/>
        <w:rPr>
          <w:rFonts w:cs="Arial"/>
          <w:szCs w:val="24"/>
        </w:rPr>
      </w:pPr>
      <w:r w:rsidRPr="00CE7221">
        <w:rPr>
          <w:rFonts w:cs="Arial"/>
          <w:color w:val="000000"/>
          <w:szCs w:val="24"/>
        </w:rPr>
        <w:t>The</w:t>
      </w:r>
      <w:r w:rsidR="00527594" w:rsidRPr="00CE7221">
        <w:rPr>
          <w:rFonts w:cs="Arial"/>
          <w:color w:val="000000"/>
          <w:szCs w:val="24"/>
        </w:rPr>
        <w:t xml:space="preserve"> research</w:t>
      </w:r>
      <w:r w:rsidRPr="00CE7221">
        <w:rPr>
          <w:rFonts w:cs="Arial"/>
          <w:color w:val="000000"/>
          <w:szCs w:val="24"/>
        </w:rPr>
        <w:t xml:space="preserve"> team will have </w:t>
      </w:r>
      <w:r w:rsidRPr="00CE7221">
        <w:rPr>
          <w:rFonts w:cs="Arial"/>
          <w:b/>
          <w:color w:val="000000"/>
          <w:szCs w:val="24"/>
        </w:rPr>
        <w:t>2 months</w:t>
      </w:r>
      <w:r w:rsidRPr="00CE7221">
        <w:rPr>
          <w:rFonts w:cs="Arial"/>
          <w:color w:val="000000"/>
          <w:szCs w:val="24"/>
        </w:rPr>
        <w:t xml:space="preserve"> to respond from the date of IRB notification letter regarding MAJOR changes. </w:t>
      </w:r>
    </w:p>
    <w:p w:rsidR="00840F93" w:rsidRPr="00CE7221" w:rsidRDefault="00840F93" w:rsidP="00840F93">
      <w:pPr>
        <w:rPr>
          <w:rFonts w:cs="Arial"/>
          <w:i/>
          <w:szCs w:val="24"/>
        </w:rPr>
      </w:pPr>
      <w:r w:rsidRPr="00CE7221">
        <w:rPr>
          <w:i/>
        </w:rPr>
        <w:t xml:space="preserve">Note:  </w:t>
      </w:r>
      <w:r w:rsidR="003A6CE0" w:rsidRPr="00CE7221">
        <w:rPr>
          <w:i/>
        </w:rPr>
        <w:t xml:space="preserve">The </w:t>
      </w:r>
      <w:r w:rsidR="00F233B4" w:rsidRPr="00CE7221">
        <w:rPr>
          <w:i/>
        </w:rPr>
        <w:t xml:space="preserve">IRB provides the </w:t>
      </w:r>
      <w:r w:rsidR="003A6CE0" w:rsidRPr="00CE7221">
        <w:rPr>
          <w:i/>
        </w:rPr>
        <w:t>details for any recusals in the IRB approval letter, i</w:t>
      </w:r>
      <w:r w:rsidRPr="00CE7221">
        <w:rPr>
          <w:i/>
        </w:rPr>
        <w:t xml:space="preserve">f necessary or otherwise requested by the research team or </w:t>
      </w:r>
      <w:r w:rsidR="003A6CE0" w:rsidRPr="00CE7221">
        <w:rPr>
          <w:i/>
        </w:rPr>
        <w:t xml:space="preserve">the </w:t>
      </w:r>
      <w:r w:rsidRPr="00CE7221">
        <w:rPr>
          <w:i/>
        </w:rPr>
        <w:t>sponsor</w:t>
      </w:r>
      <w:r w:rsidR="003A6CE0" w:rsidRPr="00CE7221">
        <w:rPr>
          <w:i/>
        </w:rPr>
        <w:t>.</w:t>
      </w:r>
      <w:r w:rsidRPr="00CE7221">
        <w:rPr>
          <w:i/>
        </w:rPr>
        <w:t xml:space="preserve"> </w:t>
      </w:r>
    </w:p>
    <w:p w:rsidR="00BB1F3B" w:rsidRPr="00CE7221" w:rsidRDefault="00BB1F3B" w:rsidP="006B6480">
      <w:pPr>
        <w:pStyle w:val="Heading2"/>
      </w:pPr>
      <w:bookmarkStart w:id="458" w:name="_Toc462664052"/>
      <w:bookmarkStart w:id="459" w:name="_Toc478638385"/>
      <w:bookmarkStart w:id="460" w:name="_Toc504137520"/>
      <w:bookmarkStart w:id="461" w:name="_Toc22300238"/>
      <w:r w:rsidRPr="00CE7221">
        <w:t>Possible IRB Actions or Approvals</w:t>
      </w:r>
      <w:bookmarkEnd w:id="458"/>
      <w:bookmarkEnd w:id="459"/>
      <w:bookmarkEnd w:id="460"/>
      <w:bookmarkEnd w:id="461"/>
      <w:r w:rsidRPr="00CE7221">
        <w:t xml:space="preserve"> </w:t>
      </w:r>
    </w:p>
    <w:p w:rsidR="00001B62" w:rsidRPr="00CE7221" w:rsidRDefault="0045162F" w:rsidP="00BB1F3B">
      <w:pPr>
        <w:rPr>
          <w:rFonts w:cs="Arial"/>
          <w:szCs w:val="24"/>
        </w:rPr>
      </w:pPr>
      <w:r w:rsidRPr="00CE7221">
        <w:rPr>
          <w:rFonts w:cs="Arial"/>
          <w:szCs w:val="24"/>
        </w:rPr>
        <w:t xml:space="preserve">The </w:t>
      </w:r>
      <w:r w:rsidR="00F233B4" w:rsidRPr="00CE7221">
        <w:rPr>
          <w:rFonts w:cs="Arial"/>
          <w:szCs w:val="24"/>
        </w:rPr>
        <w:t xml:space="preserve">IRB enters the </w:t>
      </w:r>
      <w:r w:rsidRPr="00CE7221">
        <w:rPr>
          <w:rFonts w:cs="Arial"/>
          <w:szCs w:val="24"/>
        </w:rPr>
        <w:t>following p</w:t>
      </w:r>
      <w:r w:rsidR="00BB1F3B" w:rsidRPr="00CE7221">
        <w:rPr>
          <w:rFonts w:cs="Arial"/>
          <w:szCs w:val="24"/>
        </w:rPr>
        <w:t xml:space="preserve">ossible IRB Actions or Approvals </w:t>
      </w:r>
      <w:r w:rsidRPr="00CE7221">
        <w:rPr>
          <w:rFonts w:cs="Arial"/>
          <w:szCs w:val="24"/>
        </w:rPr>
        <w:t>in the IRB application and submission system</w:t>
      </w:r>
      <w:r w:rsidR="00F233B4" w:rsidRPr="00CE7221">
        <w:rPr>
          <w:rFonts w:cs="Arial"/>
          <w:szCs w:val="24"/>
        </w:rPr>
        <w:t xml:space="preserve">, which </w:t>
      </w:r>
      <w:r w:rsidRPr="00CE7221">
        <w:rPr>
          <w:rFonts w:cs="Arial"/>
          <w:szCs w:val="24"/>
        </w:rPr>
        <w:t>are included within the IRB letter.</w:t>
      </w:r>
    </w:p>
    <w:p w:rsidR="00BB1F3B" w:rsidRPr="00CE7221" w:rsidRDefault="00BB1F3B" w:rsidP="006B6480">
      <w:pPr>
        <w:pStyle w:val="Heading3"/>
        <w:rPr>
          <w:rStyle w:val="Heading3Char"/>
          <w:rFonts w:cs="Arial"/>
          <w:caps/>
          <w:szCs w:val="24"/>
        </w:rPr>
      </w:pPr>
      <w:bookmarkStart w:id="462" w:name="_Toc462664053"/>
      <w:bookmarkStart w:id="463" w:name="_Toc478638386"/>
      <w:bookmarkStart w:id="464" w:name="_Toc504137524"/>
      <w:bookmarkStart w:id="465" w:name="_Toc22300239"/>
      <w:r w:rsidRPr="00CE7221">
        <w:rPr>
          <w:rStyle w:val="Heading3Char"/>
          <w:rFonts w:cs="Arial"/>
          <w:caps/>
          <w:szCs w:val="24"/>
        </w:rPr>
        <w:lastRenderedPageBreak/>
        <w:t>Approved</w:t>
      </w:r>
      <w:bookmarkEnd w:id="462"/>
      <w:bookmarkEnd w:id="463"/>
      <w:bookmarkEnd w:id="464"/>
      <w:bookmarkEnd w:id="465"/>
    </w:p>
    <w:p w:rsidR="00BB1F3B" w:rsidRPr="00CE7221" w:rsidRDefault="00CB45D0" w:rsidP="00BB1F3B">
      <w:pPr>
        <w:rPr>
          <w:rFonts w:cs="Arial"/>
          <w:szCs w:val="24"/>
        </w:rPr>
      </w:pPr>
      <w:r w:rsidRPr="00CE7221">
        <w:rPr>
          <w:rFonts w:cs="Arial"/>
          <w:szCs w:val="24"/>
        </w:rPr>
        <w:t>The IRB may IRB approve t</w:t>
      </w:r>
      <w:r w:rsidR="00BB1F3B" w:rsidRPr="00CE7221">
        <w:rPr>
          <w:rFonts w:cs="Arial"/>
          <w:szCs w:val="24"/>
        </w:rPr>
        <w:t>he</w:t>
      </w:r>
      <w:r w:rsidR="00527594" w:rsidRPr="00CE7221">
        <w:rPr>
          <w:rFonts w:cs="Arial"/>
          <w:szCs w:val="24"/>
        </w:rPr>
        <w:t xml:space="preserve"> research</w:t>
      </w:r>
      <w:r w:rsidR="00BB1F3B" w:rsidRPr="00CE7221">
        <w:rPr>
          <w:rFonts w:cs="Arial"/>
          <w:szCs w:val="24"/>
        </w:rPr>
        <w:t xml:space="preserve"> study as submitted without any conditions or required modifications</w:t>
      </w:r>
      <w:r w:rsidRPr="00CE7221">
        <w:rPr>
          <w:rFonts w:cs="Arial"/>
          <w:szCs w:val="24"/>
        </w:rPr>
        <w:t xml:space="preserve"> or the </w:t>
      </w:r>
      <w:r w:rsidR="00BB1F3B" w:rsidRPr="00CE7221">
        <w:rPr>
          <w:rFonts w:cs="Arial"/>
          <w:szCs w:val="24"/>
        </w:rPr>
        <w:t xml:space="preserve">IRB may elect to make changes in order to secure approval, provided the </w:t>
      </w:r>
      <w:r w:rsidR="00F233B4" w:rsidRPr="00CE7221">
        <w:rPr>
          <w:rFonts w:cs="Arial"/>
          <w:szCs w:val="24"/>
        </w:rPr>
        <w:t xml:space="preserve">IRB notifies the </w:t>
      </w:r>
      <w:r w:rsidR="00BB1F3B" w:rsidRPr="00CE7221">
        <w:rPr>
          <w:rFonts w:cs="Arial"/>
          <w:szCs w:val="24"/>
        </w:rPr>
        <w:t>PI of the changes the IRB made in order to secure approval.</w:t>
      </w:r>
    </w:p>
    <w:p w:rsidR="00840F93" w:rsidRPr="00CE7221" w:rsidRDefault="00CB45D0" w:rsidP="00840F93">
      <w:pPr>
        <w:rPr>
          <w:rFonts w:cs="Arial"/>
          <w:i/>
          <w:szCs w:val="24"/>
        </w:rPr>
      </w:pPr>
      <w:r w:rsidRPr="00CE7221">
        <w:rPr>
          <w:rFonts w:cs="Arial"/>
          <w:i/>
          <w:szCs w:val="24"/>
        </w:rPr>
        <w:t xml:space="preserve">Note: </w:t>
      </w:r>
      <w:r w:rsidR="00BB1F3B" w:rsidRPr="00CE7221">
        <w:rPr>
          <w:rFonts w:cs="Arial"/>
          <w:i/>
          <w:szCs w:val="24"/>
        </w:rPr>
        <w:t xml:space="preserve">If the IRB makes a motion for approval </w:t>
      </w:r>
      <w:r w:rsidR="00EF5EC0" w:rsidRPr="00CE7221">
        <w:rPr>
          <w:rFonts w:cs="Arial"/>
          <w:i/>
          <w:szCs w:val="24"/>
        </w:rPr>
        <w:t xml:space="preserve">at the convened meeting </w:t>
      </w:r>
      <w:r w:rsidR="00BB1F3B" w:rsidRPr="00CE7221">
        <w:rPr>
          <w:rFonts w:cs="Arial"/>
          <w:i/>
          <w:szCs w:val="24"/>
        </w:rPr>
        <w:t>when the actions requested require conditional approval or modifications based on regulations or policy, the IRB will issue a Conditional Approval or Modifications Required letter, as applicable to the action required.</w:t>
      </w:r>
    </w:p>
    <w:p w:rsidR="00BB1F3B" w:rsidRPr="00CE7221" w:rsidRDefault="00BB1F3B" w:rsidP="006B6480">
      <w:pPr>
        <w:pStyle w:val="Heading3"/>
      </w:pPr>
      <w:bookmarkStart w:id="466" w:name="_Toc462664054"/>
      <w:bookmarkStart w:id="467" w:name="_Toc478638387"/>
      <w:bookmarkStart w:id="468" w:name="_Toc22300240"/>
      <w:r w:rsidRPr="00CE7221">
        <w:t>Acknowledgement</w:t>
      </w:r>
      <w:bookmarkEnd w:id="466"/>
      <w:bookmarkEnd w:id="467"/>
      <w:bookmarkEnd w:id="468"/>
    </w:p>
    <w:p w:rsidR="00BB1F3B" w:rsidRPr="00CE7221" w:rsidRDefault="00BB1F3B" w:rsidP="00BB1F3B">
      <w:pPr>
        <w:rPr>
          <w:rFonts w:cs="Arial"/>
          <w:szCs w:val="24"/>
        </w:rPr>
      </w:pPr>
      <w:r w:rsidRPr="00CE7221">
        <w:rPr>
          <w:rFonts w:cs="Arial"/>
          <w:szCs w:val="24"/>
        </w:rPr>
        <w:t xml:space="preserve">The IRB </w:t>
      </w:r>
      <w:r w:rsidR="00CB45D0" w:rsidRPr="00CE7221">
        <w:rPr>
          <w:rFonts w:cs="Arial"/>
          <w:szCs w:val="24"/>
        </w:rPr>
        <w:t xml:space="preserve">may </w:t>
      </w:r>
      <w:r w:rsidRPr="00CE7221">
        <w:rPr>
          <w:rFonts w:cs="Arial"/>
          <w:szCs w:val="24"/>
        </w:rPr>
        <w:t>acknowledge the receipt of the submitted materials.  No additional actions are usually required, unless specified in the IRB letter.</w:t>
      </w:r>
    </w:p>
    <w:p w:rsidR="000346B9" w:rsidRPr="00CE7221" w:rsidRDefault="008D516D" w:rsidP="00BB1F3B">
      <w:pPr>
        <w:rPr>
          <w:rFonts w:cs="Arial"/>
          <w:szCs w:val="24"/>
        </w:rPr>
      </w:pPr>
      <w:r w:rsidRPr="00CE7221">
        <w:rPr>
          <w:rFonts w:cs="Arial"/>
          <w:szCs w:val="24"/>
        </w:rPr>
        <w:t xml:space="preserve">The IRB may issue this </w:t>
      </w:r>
      <w:r w:rsidR="000346B9" w:rsidRPr="00CE7221">
        <w:rPr>
          <w:rFonts w:cs="Arial"/>
          <w:szCs w:val="24"/>
        </w:rPr>
        <w:t xml:space="preserve">type of letter to acknowledge an external IRB approval, once the DMC IRB confirms </w:t>
      </w:r>
      <w:r w:rsidR="00B13666" w:rsidRPr="00CE7221">
        <w:rPr>
          <w:rFonts w:cs="Arial"/>
          <w:szCs w:val="24"/>
        </w:rPr>
        <w:t xml:space="preserve">it meets </w:t>
      </w:r>
      <w:r w:rsidR="000346B9" w:rsidRPr="00CE7221">
        <w:rPr>
          <w:rFonts w:cs="Arial"/>
          <w:szCs w:val="24"/>
        </w:rPr>
        <w:t>all local research context requirements</w:t>
      </w:r>
      <w:r w:rsidR="00B13666" w:rsidRPr="00CE7221">
        <w:rPr>
          <w:rFonts w:cs="Arial"/>
          <w:szCs w:val="24"/>
        </w:rPr>
        <w:t>.</w:t>
      </w:r>
    </w:p>
    <w:p w:rsidR="00D6485D" w:rsidRPr="00CE7221" w:rsidRDefault="00D6485D" w:rsidP="000346B9">
      <w:pPr>
        <w:pStyle w:val="Heading3"/>
      </w:pPr>
      <w:bookmarkStart w:id="469" w:name="_Toc22300241"/>
      <w:r w:rsidRPr="00CE7221">
        <w:t xml:space="preserve">Acknowledgement </w:t>
      </w:r>
      <w:r w:rsidR="000346B9" w:rsidRPr="00CE7221">
        <w:t>Pending External IRB Approval</w:t>
      </w:r>
      <w:bookmarkEnd w:id="469"/>
    </w:p>
    <w:p w:rsidR="000346B9" w:rsidRPr="00CE7221" w:rsidRDefault="000346B9" w:rsidP="000346B9">
      <w:pPr>
        <w:rPr>
          <w:rFonts w:cs="Arial"/>
          <w:szCs w:val="24"/>
        </w:rPr>
      </w:pPr>
      <w:r w:rsidRPr="00CE7221">
        <w:rPr>
          <w:rFonts w:cs="Arial"/>
          <w:szCs w:val="24"/>
        </w:rPr>
        <w:t xml:space="preserve">When an External IRB request local research context review, prior to issuing approval, the DMC IRB Office will review and confirm </w:t>
      </w:r>
      <w:r w:rsidR="008D516D" w:rsidRPr="00CE7221">
        <w:rPr>
          <w:rFonts w:cs="Arial"/>
          <w:szCs w:val="24"/>
        </w:rPr>
        <w:t xml:space="preserve">the study meets </w:t>
      </w:r>
      <w:r w:rsidRPr="00CE7221">
        <w:rPr>
          <w:rFonts w:cs="Arial"/>
          <w:szCs w:val="24"/>
        </w:rPr>
        <w:t>all local research context requirements</w:t>
      </w:r>
      <w:r w:rsidR="008D516D" w:rsidRPr="00CE7221">
        <w:rPr>
          <w:rFonts w:cs="Arial"/>
          <w:szCs w:val="24"/>
        </w:rPr>
        <w:t>.</w:t>
      </w:r>
      <w:r w:rsidRPr="00CE7221">
        <w:rPr>
          <w:rFonts w:cs="Arial"/>
          <w:szCs w:val="24"/>
        </w:rPr>
        <w:t xml:space="preserve">  When </w:t>
      </w:r>
      <w:r w:rsidR="008D516D" w:rsidRPr="00CE7221">
        <w:rPr>
          <w:rFonts w:cs="Arial"/>
          <w:szCs w:val="24"/>
        </w:rPr>
        <w:t xml:space="preserve">the study meets </w:t>
      </w:r>
      <w:r w:rsidRPr="00CE7221">
        <w:rPr>
          <w:rFonts w:cs="Arial"/>
          <w:szCs w:val="24"/>
        </w:rPr>
        <w:t xml:space="preserve">all local requirements, the DMC IRB will issue a letter to acknowledge but indicate external IRB is pending.  </w:t>
      </w:r>
    </w:p>
    <w:p w:rsidR="000346B9" w:rsidRPr="00CE7221" w:rsidRDefault="000346B9" w:rsidP="000346B9">
      <w:pPr>
        <w:rPr>
          <w:rFonts w:cs="Arial"/>
          <w:szCs w:val="24"/>
        </w:rPr>
      </w:pPr>
      <w:r w:rsidRPr="00CE7221">
        <w:rPr>
          <w:rFonts w:cs="Arial"/>
          <w:szCs w:val="24"/>
        </w:rPr>
        <w:t>Once the PI submits a follow-up submission to the DMC IRB with the External IRB approval letter, the DMC IRB will issue a final acknowledgment.</w:t>
      </w:r>
    </w:p>
    <w:p w:rsidR="00BB1F3B" w:rsidRPr="00CE7221" w:rsidRDefault="00A565E5" w:rsidP="006B6480">
      <w:pPr>
        <w:pStyle w:val="Heading3"/>
        <w:rPr>
          <w:rStyle w:val="Heading3Char"/>
          <w:rFonts w:cs="Arial"/>
          <w:caps/>
          <w:szCs w:val="24"/>
        </w:rPr>
      </w:pPr>
      <w:bookmarkStart w:id="470" w:name="_Toc462664055"/>
      <w:bookmarkStart w:id="471" w:name="_Toc478638388"/>
      <w:bookmarkStart w:id="472" w:name="_Toc504137525"/>
      <w:bookmarkStart w:id="473" w:name="_Toc22300242"/>
      <w:r w:rsidRPr="00CE7221">
        <w:rPr>
          <w:rStyle w:val="Heading3Char"/>
          <w:rFonts w:cs="Arial"/>
          <w:caps/>
          <w:szCs w:val="24"/>
        </w:rPr>
        <w:t>Approved with C</w:t>
      </w:r>
      <w:r w:rsidR="00BB1F3B" w:rsidRPr="00CE7221">
        <w:rPr>
          <w:rStyle w:val="Heading3Char"/>
          <w:rFonts w:cs="Arial"/>
          <w:caps/>
          <w:szCs w:val="24"/>
        </w:rPr>
        <w:t>onditions</w:t>
      </w:r>
      <w:bookmarkEnd w:id="470"/>
      <w:bookmarkEnd w:id="471"/>
      <w:bookmarkEnd w:id="472"/>
      <w:bookmarkEnd w:id="473"/>
    </w:p>
    <w:p w:rsidR="00BB1F3B" w:rsidRPr="00CE7221" w:rsidRDefault="00CB45D0" w:rsidP="00BB1F3B">
      <w:pPr>
        <w:rPr>
          <w:rFonts w:cs="Arial"/>
          <w:b/>
          <w:bCs/>
          <w:szCs w:val="24"/>
        </w:rPr>
      </w:pPr>
      <w:r w:rsidRPr="00CE7221">
        <w:rPr>
          <w:rFonts w:cs="Arial"/>
          <w:szCs w:val="24"/>
        </w:rPr>
        <w:t xml:space="preserve">The IRB may approve the </w:t>
      </w:r>
      <w:r w:rsidR="00527594" w:rsidRPr="00CE7221">
        <w:rPr>
          <w:rFonts w:cs="Arial"/>
          <w:szCs w:val="24"/>
        </w:rPr>
        <w:t>research</w:t>
      </w:r>
      <w:r w:rsidR="00BB1F3B" w:rsidRPr="00CE7221">
        <w:rPr>
          <w:rFonts w:cs="Arial"/>
          <w:szCs w:val="24"/>
        </w:rPr>
        <w:t xml:space="preserve"> with con</w:t>
      </w:r>
      <w:r w:rsidR="00134667" w:rsidRPr="00CE7221">
        <w:rPr>
          <w:rFonts w:cs="Arial"/>
          <w:szCs w:val="24"/>
        </w:rPr>
        <w:t xml:space="preserve">ditions.  </w:t>
      </w:r>
      <w:r w:rsidR="00BB1F3B" w:rsidRPr="00CE7221">
        <w:rPr>
          <w:rFonts w:cs="Arial"/>
          <w:szCs w:val="24"/>
        </w:rPr>
        <w:t>When minor and specific changes are required, the IRB notifies the PI in writing of the changes that are required.  The IRB may approve</w:t>
      </w:r>
      <w:r w:rsidR="00527594" w:rsidRPr="00CE7221">
        <w:rPr>
          <w:rFonts w:cs="Arial"/>
          <w:szCs w:val="24"/>
        </w:rPr>
        <w:t xml:space="preserve"> research</w:t>
      </w:r>
      <w:r w:rsidR="00BB1F3B" w:rsidRPr="00CE7221">
        <w:rPr>
          <w:rFonts w:cs="Arial"/>
          <w:szCs w:val="24"/>
        </w:rPr>
        <w:t xml:space="preserve"> with conditions if, given the scope and nature of the conditions, the IRB is able, based on the assumption that the conditions are satisfied, to make all of the determinations required for approval under the regulations.  For example, the IRB may require the following as conditions of approval of</w:t>
      </w:r>
      <w:r w:rsidR="00527594" w:rsidRPr="00CE7221">
        <w:rPr>
          <w:rFonts w:cs="Arial"/>
          <w:szCs w:val="24"/>
        </w:rPr>
        <w:t xml:space="preserve"> research</w:t>
      </w:r>
      <w:r w:rsidR="00BB1F3B" w:rsidRPr="00CE7221">
        <w:rPr>
          <w:rFonts w:cs="Arial"/>
          <w:szCs w:val="24"/>
        </w:rPr>
        <w:t>:   </w:t>
      </w:r>
    </w:p>
    <w:p w:rsidR="00BB1F3B" w:rsidRPr="00CE7221" w:rsidRDefault="00BB1F3B" w:rsidP="000B47AF">
      <w:pPr>
        <w:pStyle w:val="ListParagraph"/>
        <w:numPr>
          <w:ilvl w:val="0"/>
          <w:numId w:val="7"/>
        </w:numPr>
        <w:rPr>
          <w:rFonts w:cs="Arial"/>
          <w:szCs w:val="24"/>
        </w:rPr>
      </w:pPr>
      <w:r w:rsidRPr="00CE7221">
        <w:rPr>
          <w:rFonts w:cs="Arial"/>
          <w:szCs w:val="24"/>
        </w:rPr>
        <w:t>Confirmation of specific assumptions or understandings on the part of the IRB regarding how the</w:t>
      </w:r>
      <w:r w:rsidR="00527594" w:rsidRPr="00CE7221">
        <w:rPr>
          <w:rFonts w:cs="Arial"/>
          <w:szCs w:val="24"/>
        </w:rPr>
        <w:t xml:space="preserve"> research</w:t>
      </w:r>
      <w:r w:rsidRPr="00CE7221">
        <w:rPr>
          <w:rFonts w:cs="Arial"/>
          <w:szCs w:val="24"/>
        </w:rPr>
        <w:t xml:space="preserve"> will be conducted (e.g., confirmation that the</w:t>
      </w:r>
      <w:r w:rsidR="00527594" w:rsidRPr="00CE7221">
        <w:rPr>
          <w:rFonts w:cs="Arial"/>
          <w:szCs w:val="24"/>
        </w:rPr>
        <w:t xml:space="preserve"> research</w:t>
      </w:r>
      <w:r w:rsidRPr="00CE7221">
        <w:rPr>
          <w:rFonts w:cs="Arial"/>
          <w:szCs w:val="24"/>
        </w:rPr>
        <w:t xml:space="preserve"> excludes children);</w:t>
      </w:r>
    </w:p>
    <w:p w:rsidR="00BB1F3B" w:rsidRPr="00CE7221" w:rsidRDefault="00BB1F3B" w:rsidP="000B47AF">
      <w:pPr>
        <w:pStyle w:val="ListParagraph"/>
        <w:numPr>
          <w:ilvl w:val="0"/>
          <w:numId w:val="7"/>
        </w:numPr>
        <w:rPr>
          <w:rFonts w:cs="Arial"/>
          <w:szCs w:val="24"/>
        </w:rPr>
      </w:pPr>
      <w:r w:rsidRPr="00CE7221">
        <w:rPr>
          <w:rFonts w:cs="Arial"/>
          <w:szCs w:val="24"/>
        </w:rPr>
        <w:t>Submission of additional documentation (e.g., certificate of CITI training);</w:t>
      </w:r>
    </w:p>
    <w:p w:rsidR="00BB1F3B" w:rsidRPr="00CE7221" w:rsidRDefault="00BB1F3B" w:rsidP="000B47AF">
      <w:pPr>
        <w:pStyle w:val="ListParagraph"/>
        <w:numPr>
          <w:ilvl w:val="0"/>
          <w:numId w:val="7"/>
        </w:numPr>
        <w:rPr>
          <w:rFonts w:cs="Arial"/>
          <w:szCs w:val="24"/>
        </w:rPr>
      </w:pPr>
      <w:r w:rsidRPr="00CE7221">
        <w:rPr>
          <w:rFonts w:cs="Arial"/>
          <w:szCs w:val="24"/>
        </w:rPr>
        <w:t>Precise language changes to protocol or informed consent documents; or</w:t>
      </w:r>
    </w:p>
    <w:p w:rsidR="00BB1F3B" w:rsidRPr="00CE7221" w:rsidRDefault="00BB1F3B" w:rsidP="000B47AF">
      <w:pPr>
        <w:pStyle w:val="ListParagraph"/>
        <w:numPr>
          <w:ilvl w:val="0"/>
          <w:numId w:val="7"/>
        </w:numPr>
        <w:rPr>
          <w:rFonts w:cs="Arial"/>
          <w:szCs w:val="24"/>
        </w:rPr>
      </w:pPr>
      <w:r w:rsidRPr="00CE7221">
        <w:rPr>
          <w:rFonts w:cs="Arial"/>
          <w:szCs w:val="24"/>
        </w:rPr>
        <w:t>Substantive changes to protocol or informed consent documents along with clearly stated parameters that the changes must satisfy. </w:t>
      </w:r>
    </w:p>
    <w:p w:rsidR="00BB1F3B" w:rsidRPr="00CE7221" w:rsidRDefault="00BB1F3B" w:rsidP="00BB1F3B">
      <w:pPr>
        <w:rPr>
          <w:rFonts w:cs="Arial"/>
          <w:szCs w:val="24"/>
        </w:rPr>
      </w:pPr>
      <w:r w:rsidRPr="00CE7221">
        <w:rPr>
          <w:rFonts w:cs="Arial"/>
          <w:szCs w:val="24"/>
        </w:rPr>
        <w:lastRenderedPageBreak/>
        <w:t>For more information</w:t>
      </w:r>
      <w:r w:rsidR="00F233B4" w:rsidRPr="00CE7221">
        <w:rPr>
          <w:rFonts w:cs="Arial"/>
          <w:szCs w:val="24"/>
        </w:rPr>
        <w:t>, r</w:t>
      </w:r>
      <w:r w:rsidRPr="00CE7221">
        <w:rPr>
          <w:rFonts w:cs="Arial"/>
          <w:szCs w:val="24"/>
        </w:rPr>
        <w:t xml:space="preserve">efer to the OHRP guidance on </w:t>
      </w:r>
      <w:hyperlink r:id="rId154" w:history="1">
        <w:r w:rsidRPr="00CE7221">
          <w:rPr>
            <w:rStyle w:val="Hyperlink"/>
            <w:rFonts w:cs="Arial"/>
            <w:szCs w:val="24"/>
          </w:rPr>
          <w:t>Approval of</w:t>
        </w:r>
        <w:r w:rsidR="00527594" w:rsidRPr="00CE7221">
          <w:rPr>
            <w:rStyle w:val="Hyperlink"/>
            <w:rFonts w:cs="Arial"/>
            <w:szCs w:val="24"/>
          </w:rPr>
          <w:t xml:space="preserve"> research</w:t>
        </w:r>
        <w:r w:rsidRPr="00CE7221">
          <w:rPr>
            <w:rStyle w:val="Hyperlink"/>
            <w:rFonts w:cs="Arial"/>
            <w:szCs w:val="24"/>
          </w:rPr>
          <w:t xml:space="preserve"> with Conditions</w:t>
        </w:r>
      </w:hyperlink>
      <w:r w:rsidRPr="00CE7221">
        <w:rPr>
          <w:rFonts w:cs="Arial"/>
          <w:szCs w:val="24"/>
        </w:rPr>
        <w:t xml:space="preserve"> </w:t>
      </w:r>
      <w:r w:rsidR="00F233B4" w:rsidRPr="00CE7221">
        <w:rPr>
          <w:rFonts w:cs="Arial"/>
          <w:szCs w:val="24"/>
        </w:rPr>
        <w:t xml:space="preserve">or </w:t>
      </w:r>
      <w:r w:rsidRPr="00CE7221">
        <w:rPr>
          <w:rFonts w:cs="Arial"/>
          <w:szCs w:val="24"/>
        </w:rPr>
        <w:t xml:space="preserve">FDA Guidance on </w:t>
      </w:r>
      <w:hyperlink r:id="rId155" w:history="1">
        <w:r w:rsidRPr="00CE7221">
          <w:rPr>
            <w:rStyle w:val="Hyperlink"/>
            <w:rFonts w:cs="Arial"/>
            <w:szCs w:val="24"/>
          </w:rPr>
          <w:t>IRB Continuing Review after Clinical Investigation Approval</w:t>
        </w:r>
      </w:hyperlink>
      <w:r w:rsidRPr="00CE7221">
        <w:rPr>
          <w:rFonts w:cs="Arial"/>
          <w:szCs w:val="24"/>
        </w:rPr>
        <w:t>.</w:t>
      </w:r>
    </w:p>
    <w:p w:rsidR="00BB1F3B" w:rsidRPr="00CE7221" w:rsidRDefault="00BB1F3B" w:rsidP="00BB1F3B">
      <w:pPr>
        <w:rPr>
          <w:rFonts w:cs="Arial"/>
          <w:szCs w:val="24"/>
        </w:rPr>
      </w:pPr>
      <w:r w:rsidRPr="00CE7221">
        <w:rPr>
          <w:rFonts w:cs="Arial"/>
          <w:szCs w:val="24"/>
        </w:rPr>
        <w:t xml:space="preserve">If the IRB makes a motion for conditional approval </w:t>
      </w:r>
      <w:r w:rsidR="002E0214" w:rsidRPr="00CE7221">
        <w:rPr>
          <w:rFonts w:cs="Arial"/>
          <w:szCs w:val="24"/>
        </w:rPr>
        <w:t xml:space="preserve">at the convened meeting </w:t>
      </w:r>
      <w:r w:rsidRPr="00CE7221">
        <w:rPr>
          <w:rFonts w:cs="Arial"/>
          <w:szCs w:val="24"/>
        </w:rPr>
        <w:t>when the actions requested require modifications based on regulations or policy, the IRB will issue a Modifications Required letter.</w:t>
      </w:r>
    </w:p>
    <w:p w:rsidR="00BB1F3B" w:rsidRPr="00CE7221" w:rsidRDefault="00BB1F3B" w:rsidP="006B6480">
      <w:pPr>
        <w:pStyle w:val="Heading4"/>
        <w:rPr>
          <w:rStyle w:val="Heading3Char"/>
          <w:caps/>
          <w:spacing w:val="10"/>
          <w:szCs w:val="20"/>
        </w:rPr>
      </w:pPr>
      <w:bookmarkStart w:id="474" w:name="_Toc462664056"/>
      <w:bookmarkStart w:id="475" w:name="_Toc478638389"/>
      <w:bookmarkStart w:id="476" w:name="_Toc504137526"/>
      <w:bookmarkStart w:id="477" w:name="_Toc22300243"/>
      <w:r w:rsidRPr="00CE7221">
        <w:rPr>
          <w:rStyle w:val="Heading3Char"/>
          <w:caps/>
          <w:spacing w:val="10"/>
        </w:rPr>
        <w:t>Final Approval</w:t>
      </w:r>
      <w:bookmarkEnd w:id="474"/>
      <w:bookmarkEnd w:id="475"/>
      <w:bookmarkEnd w:id="476"/>
      <w:bookmarkEnd w:id="477"/>
    </w:p>
    <w:p w:rsidR="00BB1F3B" w:rsidRPr="00CE7221" w:rsidRDefault="00BB1F3B" w:rsidP="00BB1F3B">
      <w:pPr>
        <w:rPr>
          <w:rFonts w:cs="Arial"/>
          <w:szCs w:val="24"/>
        </w:rPr>
      </w:pPr>
      <w:r w:rsidRPr="00CE7221">
        <w:rPr>
          <w:rFonts w:cs="Arial"/>
          <w:szCs w:val="24"/>
        </w:rPr>
        <w:t xml:space="preserve">When the PI responds to the </w:t>
      </w:r>
      <w:r w:rsidR="00D37ED4" w:rsidRPr="00CE7221">
        <w:rPr>
          <w:rFonts w:cs="Arial"/>
          <w:b/>
          <w:szCs w:val="24"/>
        </w:rPr>
        <w:t>c</w:t>
      </w:r>
      <w:r w:rsidRPr="00CE7221">
        <w:rPr>
          <w:rFonts w:cs="Arial"/>
          <w:b/>
          <w:szCs w:val="24"/>
        </w:rPr>
        <w:t>onditional approval</w:t>
      </w:r>
      <w:r w:rsidRPr="00CE7221">
        <w:rPr>
          <w:rFonts w:cs="Arial"/>
          <w:szCs w:val="24"/>
        </w:rPr>
        <w:t xml:space="preserve"> request, the </w:t>
      </w:r>
      <w:r w:rsidR="00CB45D0" w:rsidRPr="00CE7221">
        <w:rPr>
          <w:rFonts w:cs="Arial"/>
          <w:szCs w:val="24"/>
        </w:rPr>
        <w:t xml:space="preserve">IRB reviews </w:t>
      </w:r>
      <w:r w:rsidRPr="00CE7221">
        <w:rPr>
          <w:rFonts w:cs="Arial"/>
          <w:szCs w:val="24"/>
        </w:rPr>
        <w:t xml:space="preserve">changes by an IRB Member by expedited review, to confirm the changes </w:t>
      </w:r>
      <w:r w:rsidR="00CB45D0" w:rsidRPr="00CE7221">
        <w:rPr>
          <w:rFonts w:cs="Arial"/>
          <w:szCs w:val="24"/>
        </w:rPr>
        <w:t xml:space="preserve">meet the </w:t>
      </w:r>
      <w:r w:rsidRPr="00CE7221">
        <w:rPr>
          <w:rFonts w:cs="Arial"/>
          <w:szCs w:val="24"/>
        </w:rPr>
        <w:t>directed</w:t>
      </w:r>
      <w:r w:rsidR="00CB45D0" w:rsidRPr="00CE7221">
        <w:rPr>
          <w:rFonts w:cs="Arial"/>
          <w:szCs w:val="24"/>
        </w:rPr>
        <w:t xml:space="preserve"> conditions</w:t>
      </w:r>
      <w:r w:rsidRPr="00CE7221">
        <w:rPr>
          <w:rFonts w:cs="Arial"/>
          <w:szCs w:val="24"/>
        </w:rPr>
        <w:t>, before</w:t>
      </w:r>
      <w:r w:rsidR="00CB45D0" w:rsidRPr="00CE7221">
        <w:rPr>
          <w:rFonts w:cs="Arial"/>
          <w:szCs w:val="24"/>
        </w:rPr>
        <w:t xml:space="preserve"> granting </w:t>
      </w:r>
      <w:r w:rsidRPr="00CE7221">
        <w:rPr>
          <w:rFonts w:cs="Arial"/>
          <w:b/>
          <w:szCs w:val="24"/>
        </w:rPr>
        <w:t>final approval</w:t>
      </w:r>
      <w:r w:rsidR="00CB45D0" w:rsidRPr="00CE7221">
        <w:rPr>
          <w:rFonts w:cs="Arial"/>
          <w:szCs w:val="24"/>
        </w:rPr>
        <w:t>.</w:t>
      </w:r>
    </w:p>
    <w:p w:rsidR="00BB1F3B" w:rsidRPr="00CE7221" w:rsidRDefault="00BB1F3B" w:rsidP="006B6480">
      <w:pPr>
        <w:pStyle w:val="Heading3"/>
      </w:pPr>
      <w:bookmarkStart w:id="478" w:name="_Toc462664057"/>
      <w:bookmarkStart w:id="479" w:name="_Toc478638390"/>
      <w:bookmarkStart w:id="480" w:name="_Toc504137527"/>
      <w:bookmarkStart w:id="481" w:name="_Toc22300244"/>
      <w:r w:rsidRPr="00CE7221">
        <w:t>Modifications Required</w:t>
      </w:r>
      <w:bookmarkEnd w:id="478"/>
      <w:bookmarkEnd w:id="479"/>
      <w:bookmarkEnd w:id="480"/>
      <w:bookmarkEnd w:id="481"/>
    </w:p>
    <w:p w:rsidR="00BB1F3B" w:rsidRPr="00CE7221" w:rsidRDefault="00BB1F3B" w:rsidP="00BB1F3B">
      <w:pPr>
        <w:rPr>
          <w:rFonts w:cs="Arial"/>
          <w:szCs w:val="24"/>
        </w:rPr>
      </w:pPr>
      <w:r w:rsidRPr="00CE7221">
        <w:rPr>
          <w:rFonts w:cs="Arial"/>
          <w:bCs/>
          <w:szCs w:val="24"/>
        </w:rPr>
        <w:t xml:space="preserve">When the </w:t>
      </w:r>
      <w:r w:rsidRPr="00CE7221">
        <w:rPr>
          <w:rFonts w:cs="Arial"/>
          <w:szCs w:val="24"/>
        </w:rPr>
        <w:t xml:space="preserve">Full Board </w:t>
      </w:r>
      <w:r w:rsidRPr="00CE7221">
        <w:rPr>
          <w:rFonts w:cs="Arial"/>
          <w:bCs/>
          <w:szCs w:val="24"/>
        </w:rPr>
        <w:t>requires modifications</w:t>
      </w:r>
      <w:r w:rsidRPr="00CE7221">
        <w:rPr>
          <w:rFonts w:cs="Arial"/>
          <w:szCs w:val="24"/>
        </w:rPr>
        <w:t xml:space="preserve">, the </w:t>
      </w:r>
      <w:r w:rsidR="00F233B4" w:rsidRPr="00CE7221">
        <w:rPr>
          <w:rFonts w:cs="Arial"/>
          <w:szCs w:val="24"/>
        </w:rPr>
        <w:t xml:space="preserve">IRB </w:t>
      </w:r>
      <w:r w:rsidRPr="00CE7221">
        <w:rPr>
          <w:rFonts w:cs="Arial"/>
          <w:szCs w:val="24"/>
        </w:rPr>
        <w:t>request</w:t>
      </w:r>
      <w:r w:rsidR="00F233B4" w:rsidRPr="00CE7221">
        <w:rPr>
          <w:rFonts w:cs="Arial"/>
          <w:szCs w:val="24"/>
        </w:rPr>
        <w:t>s</w:t>
      </w:r>
      <w:r w:rsidRPr="00CE7221">
        <w:rPr>
          <w:rFonts w:cs="Arial"/>
          <w:szCs w:val="24"/>
        </w:rPr>
        <w:t xml:space="preserve"> changes in writing to the PI</w:t>
      </w:r>
      <w:r w:rsidR="00F233B4" w:rsidRPr="00CE7221">
        <w:rPr>
          <w:rFonts w:cs="Arial"/>
          <w:szCs w:val="24"/>
        </w:rPr>
        <w:t xml:space="preserve">.  The PI then returns the modifications for </w:t>
      </w:r>
      <w:r w:rsidR="00D73D8E" w:rsidRPr="00CE7221">
        <w:rPr>
          <w:rFonts w:cs="Arial"/>
          <w:szCs w:val="24"/>
        </w:rPr>
        <w:t>full b</w:t>
      </w:r>
      <w:r w:rsidRPr="00CE7221">
        <w:rPr>
          <w:rFonts w:cs="Arial"/>
          <w:szCs w:val="24"/>
        </w:rPr>
        <w:t xml:space="preserve">oard review.  In general, whenever the </w:t>
      </w:r>
      <w:r w:rsidR="00F233B4" w:rsidRPr="00CE7221">
        <w:rPr>
          <w:rFonts w:cs="Arial"/>
          <w:szCs w:val="24"/>
        </w:rPr>
        <w:t xml:space="preserve">IRB questions the </w:t>
      </w:r>
      <w:r w:rsidRPr="00CE7221">
        <w:rPr>
          <w:rFonts w:cs="Arial"/>
          <w:szCs w:val="24"/>
        </w:rPr>
        <w:t xml:space="preserve">scientific design or merit, or when </w:t>
      </w:r>
      <w:r w:rsidR="00F233B4" w:rsidRPr="00CE7221">
        <w:rPr>
          <w:rFonts w:cs="Arial"/>
          <w:szCs w:val="24"/>
        </w:rPr>
        <w:t xml:space="preserve">requesting </w:t>
      </w:r>
      <w:r w:rsidRPr="00CE7221">
        <w:rPr>
          <w:rFonts w:cs="Arial"/>
          <w:szCs w:val="24"/>
        </w:rPr>
        <w:t>major modifications</w:t>
      </w:r>
      <w:r w:rsidR="00F233B4" w:rsidRPr="00CE7221">
        <w:rPr>
          <w:rFonts w:cs="Arial"/>
          <w:szCs w:val="24"/>
        </w:rPr>
        <w:t>, t</w:t>
      </w:r>
      <w:r w:rsidRPr="00CE7221">
        <w:rPr>
          <w:rFonts w:cs="Arial"/>
          <w:szCs w:val="24"/>
        </w:rPr>
        <w:t>he IRB may return the project to the S</w:t>
      </w:r>
      <w:r w:rsidR="00D73D8E" w:rsidRPr="00CE7221">
        <w:rPr>
          <w:rFonts w:cs="Arial"/>
          <w:szCs w:val="24"/>
        </w:rPr>
        <w:t>RC</w:t>
      </w:r>
      <w:r w:rsidRPr="00CE7221">
        <w:rPr>
          <w:rFonts w:cs="Arial"/>
          <w:szCs w:val="24"/>
        </w:rPr>
        <w:t>, as determined by the IRB Chair, Vice-Chair, or convened IRB.</w:t>
      </w:r>
    </w:p>
    <w:p w:rsidR="00BB1F3B" w:rsidRPr="00CE7221" w:rsidRDefault="00BB1F3B" w:rsidP="00BB1F3B">
      <w:pPr>
        <w:rPr>
          <w:rFonts w:cs="Arial"/>
          <w:szCs w:val="24"/>
        </w:rPr>
      </w:pPr>
      <w:r w:rsidRPr="00CE7221">
        <w:rPr>
          <w:rFonts w:cs="Arial"/>
          <w:szCs w:val="24"/>
        </w:rPr>
        <w:t xml:space="preserve">When modifications are required of a </w:t>
      </w:r>
      <w:r w:rsidR="00F233B4" w:rsidRPr="00CE7221">
        <w:rPr>
          <w:rFonts w:cs="Arial"/>
          <w:szCs w:val="24"/>
        </w:rPr>
        <w:t xml:space="preserve">study, which qualifies </w:t>
      </w:r>
      <w:r w:rsidRPr="00CE7221">
        <w:rPr>
          <w:rFonts w:cs="Arial"/>
          <w:szCs w:val="24"/>
        </w:rPr>
        <w:t xml:space="preserve">for expedited </w:t>
      </w:r>
      <w:r w:rsidR="00F233B4" w:rsidRPr="00CE7221">
        <w:rPr>
          <w:rFonts w:cs="Arial"/>
          <w:szCs w:val="24"/>
        </w:rPr>
        <w:t xml:space="preserve">review </w:t>
      </w:r>
      <w:r w:rsidRPr="00CE7221">
        <w:rPr>
          <w:rFonts w:cs="Arial"/>
          <w:szCs w:val="24"/>
        </w:rPr>
        <w:t xml:space="preserve">or exempt review, the </w:t>
      </w:r>
      <w:r w:rsidR="00F233B4" w:rsidRPr="00CE7221">
        <w:rPr>
          <w:rFonts w:cs="Arial"/>
          <w:szCs w:val="24"/>
        </w:rPr>
        <w:t xml:space="preserve">PI </w:t>
      </w:r>
      <w:r w:rsidRPr="00CE7221">
        <w:rPr>
          <w:rFonts w:cs="Arial"/>
          <w:szCs w:val="24"/>
        </w:rPr>
        <w:t>return</w:t>
      </w:r>
      <w:r w:rsidR="00F233B4" w:rsidRPr="00CE7221">
        <w:rPr>
          <w:rFonts w:cs="Arial"/>
          <w:szCs w:val="24"/>
        </w:rPr>
        <w:t>s</w:t>
      </w:r>
      <w:r w:rsidRPr="00CE7221">
        <w:rPr>
          <w:rFonts w:cs="Arial"/>
          <w:szCs w:val="24"/>
        </w:rPr>
        <w:t xml:space="preserve"> modifications </w:t>
      </w:r>
      <w:r w:rsidR="00F233B4" w:rsidRPr="00CE7221">
        <w:rPr>
          <w:rFonts w:cs="Arial"/>
          <w:szCs w:val="24"/>
        </w:rPr>
        <w:t xml:space="preserve">for </w:t>
      </w:r>
      <w:r w:rsidRPr="00CE7221">
        <w:rPr>
          <w:rFonts w:cs="Arial"/>
          <w:szCs w:val="24"/>
        </w:rPr>
        <w:t xml:space="preserve">an expedited </w:t>
      </w:r>
      <w:r w:rsidR="00F233B4" w:rsidRPr="00CE7221">
        <w:rPr>
          <w:rFonts w:cs="Arial"/>
          <w:szCs w:val="24"/>
        </w:rPr>
        <w:t xml:space="preserve">review </w:t>
      </w:r>
      <w:r w:rsidRPr="00CE7221">
        <w:rPr>
          <w:rFonts w:cs="Arial"/>
          <w:szCs w:val="24"/>
        </w:rPr>
        <w:t>process.</w:t>
      </w:r>
    </w:p>
    <w:p w:rsidR="00BB1F3B" w:rsidRPr="00CE7221" w:rsidRDefault="00BB1F3B" w:rsidP="006B6480">
      <w:pPr>
        <w:pStyle w:val="Heading3"/>
      </w:pPr>
      <w:bookmarkStart w:id="482" w:name="_Toc462664058"/>
      <w:bookmarkStart w:id="483" w:name="_Toc478638391"/>
      <w:bookmarkStart w:id="484" w:name="_Toc504137528"/>
      <w:bookmarkStart w:id="485" w:name="_Toc22300245"/>
      <w:r w:rsidRPr="00CE7221">
        <w:t>Disapproved / Not Approved</w:t>
      </w:r>
      <w:bookmarkEnd w:id="482"/>
      <w:bookmarkEnd w:id="483"/>
      <w:bookmarkEnd w:id="484"/>
      <w:bookmarkEnd w:id="485"/>
    </w:p>
    <w:p w:rsidR="00BB1F3B" w:rsidRPr="00CE7221" w:rsidRDefault="00BB1F3B" w:rsidP="00BB1F3B">
      <w:pPr>
        <w:rPr>
          <w:rFonts w:cs="Arial"/>
          <w:szCs w:val="24"/>
        </w:rPr>
      </w:pPr>
      <w:r w:rsidRPr="00CE7221">
        <w:rPr>
          <w:rFonts w:cs="Arial"/>
          <w:szCs w:val="24"/>
        </w:rPr>
        <w:t>When</w:t>
      </w:r>
      <w:r w:rsidR="00527594" w:rsidRPr="00CE7221">
        <w:rPr>
          <w:rFonts w:cs="Arial"/>
          <w:szCs w:val="24"/>
        </w:rPr>
        <w:t xml:space="preserve"> </w:t>
      </w:r>
      <w:r w:rsidR="00F233B4" w:rsidRPr="00CE7221">
        <w:rPr>
          <w:rFonts w:cs="Arial"/>
          <w:szCs w:val="24"/>
        </w:rPr>
        <w:t xml:space="preserve">the IRB disapproves </w:t>
      </w:r>
      <w:r w:rsidR="00527594" w:rsidRPr="00CE7221">
        <w:rPr>
          <w:rFonts w:cs="Arial"/>
          <w:szCs w:val="24"/>
        </w:rPr>
        <w:t>research</w:t>
      </w:r>
      <w:r w:rsidR="00F233B4" w:rsidRPr="00CE7221">
        <w:rPr>
          <w:rFonts w:cs="Arial"/>
          <w:szCs w:val="24"/>
        </w:rPr>
        <w:t xml:space="preserve">, </w:t>
      </w:r>
      <w:r w:rsidRPr="00CE7221">
        <w:rPr>
          <w:rFonts w:cs="Arial"/>
          <w:szCs w:val="24"/>
        </w:rPr>
        <w:t xml:space="preserve">the </w:t>
      </w:r>
      <w:r w:rsidR="00F233B4" w:rsidRPr="00CE7221">
        <w:rPr>
          <w:rFonts w:cs="Arial"/>
          <w:szCs w:val="24"/>
        </w:rPr>
        <w:t xml:space="preserve">IRB notifies the </w:t>
      </w:r>
      <w:r w:rsidRPr="00CE7221">
        <w:rPr>
          <w:rFonts w:cs="Arial"/>
          <w:szCs w:val="24"/>
        </w:rPr>
        <w:t>PI</w:t>
      </w:r>
      <w:r w:rsidR="00097B01" w:rsidRPr="00CE7221">
        <w:rPr>
          <w:rFonts w:cs="Arial"/>
          <w:szCs w:val="24"/>
        </w:rPr>
        <w:t xml:space="preserve"> </w:t>
      </w:r>
      <w:r w:rsidRPr="00CE7221">
        <w:rPr>
          <w:rFonts w:cs="Arial"/>
          <w:szCs w:val="24"/>
        </w:rPr>
        <w:t>in writing of the reasons</w:t>
      </w:r>
      <w:r w:rsidR="00F233B4" w:rsidRPr="00CE7221">
        <w:rPr>
          <w:rFonts w:cs="Arial"/>
          <w:szCs w:val="24"/>
        </w:rPr>
        <w:t xml:space="preserve"> and informs the </w:t>
      </w:r>
      <w:r w:rsidRPr="00CE7221">
        <w:rPr>
          <w:rFonts w:cs="Arial"/>
          <w:szCs w:val="24"/>
        </w:rPr>
        <w:t>Department Chair</w:t>
      </w:r>
      <w:r w:rsidR="00F233B4" w:rsidRPr="00CE7221">
        <w:rPr>
          <w:rFonts w:cs="Arial"/>
          <w:szCs w:val="24"/>
        </w:rPr>
        <w:t xml:space="preserve"> or Dean</w:t>
      </w:r>
      <w:r w:rsidRPr="00CE7221">
        <w:rPr>
          <w:rFonts w:cs="Arial"/>
          <w:szCs w:val="24"/>
        </w:rPr>
        <w:t xml:space="preserve"> and the S</w:t>
      </w:r>
      <w:r w:rsidR="00D73D8E" w:rsidRPr="00CE7221">
        <w:rPr>
          <w:rFonts w:cs="Arial"/>
          <w:szCs w:val="24"/>
        </w:rPr>
        <w:t>RC</w:t>
      </w:r>
      <w:r w:rsidR="00F233B4" w:rsidRPr="00CE7221">
        <w:rPr>
          <w:rFonts w:cs="Arial"/>
          <w:szCs w:val="24"/>
        </w:rPr>
        <w:t>.</w:t>
      </w:r>
      <w:r w:rsidRPr="00CE7221">
        <w:rPr>
          <w:rFonts w:cs="Arial"/>
          <w:szCs w:val="24"/>
        </w:rPr>
        <w:t xml:space="preserve">  </w:t>
      </w:r>
    </w:p>
    <w:p w:rsidR="00BB1F3B" w:rsidRPr="00CE7221" w:rsidRDefault="00BB1F3B" w:rsidP="006B6480">
      <w:pPr>
        <w:pStyle w:val="Heading3"/>
      </w:pPr>
      <w:bookmarkStart w:id="486" w:name="_Toc462664059"/>
      <w:bookmarkStart w:id="487" w:name="_Toc478638392"/>
      <w:bookmarkStart w:id="488" w:name="_Toc504137529"/>
      <w:bookmarkStart w:id="489" w:name="_Toc22300246"/>
      <w:r w:rsidRPr="00CE7221">
        <w:t>Defer</w:t>
      </w:r>
      <w:r w:rsidR="00553D90" w:rsidRPr="00CE7221">
        <w:t>ed</w:t>
      </w:r>
      <w:r w:rsidRPr="00CE7221">
        <w:t xml:space="preserve"> / Tabled</w:t>
      </w:r>
      <w:bookmarkEnd w:id="486"/>
      <w:bookmarkEnd w:id="487"/>
      <w:bookmarkEnd w:id="488"/>
      <w:bookmarkEnd w:id="489"/>
    </w:p>
    <w:p w:rsidR="00654203" w:rsidRPr="00CE7221" w:rsidRDefault="00654203" w:rsidP="00BE320D">
      <w:pPr>
        <w:spacing w:before="0" w:after="0" w:line="240" w:lineRule="auto"/>
        <w:rPr>
          <w:rFonts w:cs="Arial"/>
          <w:szCs w:val="24"/>
        </w:rPr>
      </w:pPr>
    </w:p>
    <w:p w:rsidR="00BB1F3B" w:rsidRPr="00CE7221" w:rsidRDefault="00BB1F3B" w:rsidP="00BE320D">
      <w:pPr>
        <w:spacing w:before="0" w:after="0" w:line="240" w:lineRule="auto"/>
        <w:rPr>
          <w:rFonts w:cs="Arial"/>
          <w:szCs w:val="24"/>
        </w:rPr>
      </w:pPr>
      <w:r w:rsidRPr="00CE7221">
        <w:rPr>
          <w:rFonts w:cs="Arial"/>
          <w:szCs w:val="24"/>
        </w:rPr>
        <w:t>The IRB Chair or Vice-Chair can defer or table a study to a future meeting or another committee, with or without the majority vote of the IRB, for any of the following reasons:</w:t>
      </w:r>
    </w:p>
    <w:p w:rsidR="00BB1F3B" w:rsidRPr="00CE7221" w:rsidRDefault="00BB1F3B" w:rsidP="00BE320D">
      <w:pPr>
        <w:pStyle w:val="ListParagraph"/>
        <w:numPr>
          <w:ilvl w:val="0"/>
          <w:numId w:val="91"/>
        </w:numPr>
        <w:spacing w:before="0" w:after="0" w:line="240" w:lineRule="auto"/>
        <w:contextualSpacing w:val="0"/>
        <w:rPr>
          <w:rFonts w:cs="Arial"/>
          <w:szCs w:val="24"/>
        </w:rPr>
      </w:pPr>
      <w:r w:rsidRPr="00CE7221">
        <w:rPr>
          <w:rFonts w:cs="Arial"/>
          <w:szCs w:val="24"/>
        </w:rPr>
        <w:t>The IRB is unable to review the submission for any reason;</w:t>
      </w:r>
    </w:p>
    <w:p w:rsidR="00BB1F3B" w:rsidRPr="00CE7221" w:rsidRDefault="00BB1F3B" w:rsidP="00BE320D">
      <w:pPr>
        <w:pStyle w:val="ListParagraph"/>
        <w:numPr>
          <w:ilvl w:val="0"/>
          <w:numId w:val="91"/>
        </w:numPr>
        <w:spacing w:before="0" w:after="0" w:line="240" w:lineRule="auto"/>
        <w:contextualSpacing w:val="0"/>
        <w:rPr>
          <w:rFonts w:cs="Arial"/>
          <w:szCs w:val="24"/>
        </w:rPr>
      </w:pPr>
      <w:r w:rsidRPr="00CE7221">
        <w:rPr>
          <w:rFonts w:cs="Arial"/>
          <w:szCs w:val="24"/>
        </w:rPr>
        <w:t>The Chair or Vice-Chair elect to defer the</w:t>
      </w:r>
      <w:r w:rsidR="00527594" w:rsidRPr="00CE7221">
        <w:rPr>
          <w:rFonts w:cs="Arial"/>
          <w:szCs w:val="24"/>
        </w:rPr>
        <w:t xml:space="preserve"> research</w:t>
      </w:r>
      <w:r w:rsidRPr="00CE7221">
        <w:rPr>
          <w:rFonts w:cs="Arial"/>
          <w:szCs w:val="24"/>
        </w:rPr>
        <w:t xml:space="preserve"> when it is need of substantive changes before it can be presented to the IRB;</w:t>
      </w:r>
    </w:p>
    <w:p w:rsidR="00BB1F3B" w:rsidRPr="00CE7221" w:rsidRDefault="00BB1F3B" w:rsidP="00BE320D">
      <w:pPr>
        <w:pStyle w:val="ListParagraph"/>
        <w:numPr>
          <w:ilvl w:val="0"/>
          <w:numId w:val="91"/>
        </w:numPr>
        <w:spacing w:before="0" w:after="0" w:line="240" w:lineRule="auto"/>
        <w:contextualSpacing w:val="0"/>
        <w:rPr>
          <w:rFonts w:cs="Arial"/>
          <w:szCs w:val="24"/>
        </w:rPr>
      </w:pPr>
      <w:r w:rsidRPr="00CE7221">
        <w:rPr>
          <w:rFonts w:cs="Arial"/>
          <w:szCs w:val="24"/>
        </w:rPr>
        <w:t>Loss of quorum; or</w:t>
      </w:r>
    </w:p>
    <w:p w:rsidR="00BB1F3B" w:rsidRPr="00CE7221" w:rsidRDefault="00BB1F3B" w:rsidP="00BE320D">
      <w:pPr>
        <w:pStyle w:val="ListParagraph"/>
        <w:numPr>
          <w:ilvl w:val="0"/>
          <w:numId w:val="91"/>
        </w:numPr>
        <w:spacing w:before="0" w:after="0" w:line="240" w:lineRule="auto"/>
        <w:contextualSpacing w:val="0"/>
        <w:rPr>
          <w:rFonts w:cs="Arial"/>
          <w:szCs w:val="24"/>
        </w:rPr>
      </w:pPr>
      <w:r w:rsidRPr="00CE7221">
        <w:rPr>
          <w:rFonts w:cs="Arial"/>
          <w:szCs w:val="24"/>
        </w:rPr>
        <w:t>Lack of expertise on one of the IRB Committees</w:t>
      </w:r>
    </w:p>
    <w:p w:rsidR="00BB1F3B" w:rsidRPr="00CE7221" w:rsidRDefault="00BB1F3B" w:rsidP="00BB1F3B">
      <w:pPr>
        <w:rPr>
          <w:rFonts w:cs="Arial"/>
          <w:szCs w:val="24"/>
        </w:rPr>
      </w:pPr>
      <w:r w:rsidRPr="00CE7221">
        <w:rPr>
          <w:rFonts w:cs="Arial"/>
          <w:szCs w:val="24"/>
        </w:rPr>
        <w:t xml:space="preserve">If applicable, the IRB will provide a written summary of any </w:t>
      </w:r>
      <w:r w:rsidR="00F233B4" w:rsidRPr="00CE7221">
        <w:rPr>
          <w:rFonts w:cs="Arial"/>
          <w:szCs w:val="24"/>
        </w:rPr>
        <w:t xml:space="preserve">available </w:t>
      </w:r>
      <w:r w:rsidRPr="00CE7221">
        <w:rPr>
          <w:rFonts w:cs="Arial"/>
          <w:szCs w:val="24"/>
        </w:rPr>
        <w:t xml:space="preserve">concerns at the time of notification.  The </w:t>
      </w:r>
      <w:r w:rsidR="00BE70FA" w:rsidRPr="00CE7221">
        <w:rPr>
          <w:rFonts w:cs="Arial"/>
          <w:szCs w:val="24"/>
        </w:rPr>
        <w:t xml:space="preserve">IRB may notify the </w:t>
      </w:r>
      <w:r w:rsidRPr="00CE7221">
        <w:rPr>
          <w:rFonts w:cs="Arial"/>
          <w:szCs w:val="24"/>
        </w:rPr>
        <w:t>Department Chair</w:t>
      </w:r>
      <w:r w:rsidR="00BE70FA" w:rsidRPr="00CE7221">
        <w:rPr>
          <w:rFonts w:cs="Arial"/>
          <w:szCs w:val="24"/>
        </w:rPr>
        <w:t>/Dean</w:t>
      </w:r>
      <w:r w:rsidRPr="00CE7221">
        <w:rPr>
          <w:rFonts w:cs="Arial"/>
          <w:szCs w:val="24"/>
        </w:rPr>
        <w:t xml:space="preserve"> and/or the S</w:t>
      </w:r>
      <w:r w:rsidR="00D73D8E" w:rsidRPr="00CE7221">
        <w:rPr>
          <w:rFonts w:cs="Arial"/>
          <w:szCs w:val="24"/>
        </w:rPr>
        <w:t>RC</w:t>
      </w:r>
      <w:r w:rsidRPr="00CE7221">
        <w:rPr>
          <w:rFonts w:cs="Arial"/>
          <w:szCs w:val="24"/>
        </w:rPr>
        <w:t xml:space="preserve">, particularly if </w:t>
      </w:r>
      <w:r w:rsidR="00CB45D0" w:rsidRPr="00CE7221">
        <w:rPr>
          <w:rFonts w:cs="Arial"/>
          <w:szCs w:val="24"/>
        </w:rPr>
        <w:t xml:space="preserve">the IRB cannot evaluate a submission or requires </w:t>
      </w:r>
      <w:r w:rsidRPr="00CE7221">
        <w:rPr>
          <w:rFonts w:cs="Arial"/>
          <w:szCs w:val="24"/>
        </w:rPr>
        <w:t>substantial revisions</w:t>
      </w:r>
      <w:r w:rsidR="00CB45D0" w:rsidRPr="00CE7221">
        <w:rPr>
          <w:rFonts w:cs="Arial"/>
          <w:szCs w:val="24"/>
        </w:rPr>
        <w:t>.</w:t>
      </w:r>
    </w:p>
    <w:p w:rsidR="00D73D8E" w:rsidRPr="00CE7221" w:rsidRDefault="00BB1F3B" w:rsidP="00BB1F3B">
      <w:pPr>
        <w:rPr>
          <w:rFonts w:cs="Arial"/>
          <w:szCs w:val="24"/>
        </w:rPr>
      </w:pPr>
      <w:r w:rsidRPr="00CE7221">
        <w:rPr>
          <w:rFonts w:cs="Arial"/>
          <w:szCs w:val="24"/>
        </w:rPr>
        <w:t xml:space="preserve">The IRB will re-review the </w:t>
      </w:r>
      <w:r w:rsidR="00D73D8E" w:rsidRPr="00CE7221">
        <w:rPr>
          <w:rFonts w:cs="Arial"/>
          <w:szCs w:val="24"/>
        </w:rPr>
        <w:t xml:space="preserve">submission (or revised </w:t>
      </w:r>
      <w:r w:rsidRPr="00CE7221">
        <w:rPr>
          <w:rFonts w:cs="Arial"/>
          <w:szCs w:val="24"/>
        </w:rPr>
        <w:t>submission</w:t>
      </w:r>
      <w:r w:rsidR="00D73D8E" w:rsidRPr="00CE7221">
        <w:rPr>
          <w:rFonts w:cs="Arial"/>
          <w:szCs w:val="24"/>
        </w:rPr>
        <w:t>)</w:t>
      </w:r>
      <w:r w:rsidRPr="00CE7221">
        <w:rPr>
          <w:rFonts w:cs="Arial"/>
          <w:szCs w:val="24"/>
        </w:rPr>
        <w:t xml:space="preserve"> at </w:t>
      </w:r>
      <w:r w:rsidR="00D73D8E" w:rsidRPr="00CE7221">
        <w:rPr>
          <w:rFonts w:cs="Arial"/>
          <w:szCs w:val="24"/>
        </w:rPr>
        <w:t xml:space="preserve">a future </w:t>
      </w:r>
      <w:r w:rsidRPr="00CE7221">
        <w:rPr>
          <w:rFonts w:cs="Arial"/>
          <w:szCs w:val="24"/>
        </w:rPr>
        <w:t>meeting</w:t>
      </w:r>
      <w:r w:rsidR="00D73D8E" w:rsidRPr="00CE7221">
        <w:rPr>
          <w:rFonts w:cs="Arial"/>
          <w:szCs w:val="24"/>
        </w:rPr>
        <w:t>.</w:t>
      </w:r>
    </w:p>
    <w:p w:rsidR="00BB1F3B" w:rsidRPr="00CE7221" w:rsidRDefault="00BB1F3B" w:rsidP="006B6480">
      <w:pPr>
        <w:pStyle w:val="Heading3"/>
      </w:pPr>
      <w:bookmarkStart w:id="490" w:name="_Toc462664060"/>
      <w:bookmarkStart w:id="491" w:name="_Toc478638393"/>
      <w:bookmarkStart w:id="492" w:name="_Toc504137530"/>
      <w:bookmarkStart w:id="493" w:name="_Toc22300247"/>
      <w:r w:rsidRPr="00CE7221">
        <w:t>Withdrawn Submission</w:t>
      </w:r>
      <w:bookmarkEnd w:id="490"/>
      <w:bookmarkEnd w:id="491"/>
      <w:bookmarkEnd w:id="492"/>
      <w:bookmarkEnd w:id="493"/>
    </w:p>
    <w:p w:rsidR="00BB1F3B" w:rsidRPr="00CE7221" w:rsidRDefault="00BB1F3B" w:rsidP="00BB1F3B">
      <w:pPr>
        <w:rPr>
          <w:rFonts w:cs="Arial"/>
          <w:szCs w:val="24"/>
        </w:rPr>
      </w:pPr>
      <w:r w:rsidRPr="00CE7221">
        <w:rPr>
          <w:rFonts w:cs="Arial"/>
          <w:szCs w:val="24"/>
        </w:rPr>
        <w:lastRenderedPageBreak/>
        <w:t>The PI may withdraw a submission at any time; however, the IRB may also administratively withdraw a submission as needed.</w:t>
      </w:r>
    </w:p>
    <w:p w:rsidR="00BB1F3B" w:rsidRPr="00CE7221" w:rsidRDefault="00BB1F3B" w:rsidP="00BB1F3B">
      <w:pPr>
        <w:rPr>
          <w:rFonts w:cs="Arial"/>
          <w:szCs w:val="24"/>
        </w:rPr>
      </w:pPr>
      <w:r w:rsidRPr="00CE7221">
        <w:rPr>
          <w:rFonts w:cs="Arial"/>
          <w:szCs w:val="24"/>
        </w:rPr>
        <w:t xml:space="preserve">When an IRB submission is incomplete and/or for which </w:t>
      </w:r>
      <w:r w:rsidR="00BE70FA" w:rsidRPr="00CE7221">
        <w:rPr>
          <w:rFonts w:cs="Arial"/>
          <w:szCs w:val="24"/>
        </w:rPr>
        <w:t xml:space="preserve">it requests </w:t>
      </w:r>
      <w:r w:rsidRPr="00CE7221">
        <w:rPr>
          <w:rFonts w:cs="Arial"/>
          <w:szCs w:val="24"/>
        </w:rPr>
        <w:t>changes</w:t>
      </w:r>
      <w:r w:rsidR="00BE70FA" w:rsidRPr="00CE7221">
        <w:rPr>
          <w:rFonts w:cs="Arial"/>
          <w:szCs w:val="24"/>
        </w:rPr>
        <w:t xml:space="preserve">, </w:t>
      </w:r>
      <w:r w:rsidRPr="00CE7221">
        <w:rPr>
          <w:rFonts w:cs="Arial"/>
          <w:szCs w:val="24"/>
        </w:rPr>
        <w:t xml:space="preserve">the IRB administrative staff </w:t>
      </w:r>
      <w:r w:rsidR="00BE70FA" w:rsidRPr="00CE7221">
        <w:rPr>
          <w:rFonts w:cs="Arial"/>
          <w:szCs w:val="24"/>
        </w:rPr>
        <w:t xml:space="preserve">request any necessary </w:t>
      </w:r>
      <w:r w:rsidRPr="00CE7221">
        <w:rPr>
          <w:rFonts w:cs="Arial"/>
          <w:szCs w:val="24"/>
        </w:rPr>
        <w:t>items</w:t>
      </w:r>
      <w:r w:rsidR="00001B62" w:rsidRPr="00CE7221">
        <w:rPr>
          <w:rFonts w:cs="Arial"/>
          <w:szCs w:val="24"/>
        </w:rPr>
        <w:t xml:space="preserve">, </w:t>
      </w:r>
      <w:r w:rsidRPr="00CE7221">
        <w:rPr>
          <w:rFonts w:cs="Arial"/>
          <w:szCs w:val="24"/>
        </w:rPr>
        <w:t>documents</w:t>
      </w:r>
      <w:r w:rsidR="00001B62" w:rsidRPr="00CE7221">
        <w:rPr>
          <w:rFonts w:cs="Arial"/>
          <w:szCs w:val="24"/>
        </w:rPr>
        <w:t>, and/or modifications</w:t>
      </w:r>
      <w:r w:rsidRPr="00CE7221">
        <w:rPr>
          <w:rFonts w:cs="Arial"/>
          <w:szCs w:val="24"/>
        </w:rPr>
        <w:t xml:space="preserve"> </w:t>
      </w:r>
      <w:r w:rsidR="00BE70FA" w:rsidRPr="00CE7221">
        <w:rPr>
          <w:rFonts w:cs="Arial"/>
          <w:szCs w:val="24"/>
        </w:rPr>
        <w:t xml:space="preserve">from the PI </w:t>
      </w:r>
      <w:r w:rsidRPr="00CE7221">
        <w:rPr>
          <w:rFonts w:cs="Arial"/>
          <w:szCs w:val="24"/>
        </w:rPr>
        <w:t xml:space="preserve">in order to complete the review.  </w:t>
      </w:r>
      <w:r w:rsidR="00BE70FA" w:rsidRPr="00CE7221">
        <w:rPr>
          <w:rFonts w:cs="Arial"/>
          <w:szCs w:val="24"/>
        </w:rPr>
        <w:t xml:space="preserve">The IRB withdraws a submission from consideration if </w:t>
      </w:r>
      <w:r w:rsidRPr="00CE7221">
        <w:rPr>
          <w:rFonts w:cs="Arial"/>
          <w:szCs w:val="24"/>
        </w:rPr>
        <w:t xml:space="preserve"> </w:t>
      </w:r>
      <w:r w:rsidR="00001B62" w:rsidRPr="00CE7221">
        <w:rPr>
          <w:rFonts w:cs="Arial"/>
          <w:szCs w:val="24"/>
        </w:rPr>
        <w:t xml:space="preserve">the PI </w:t>
      </w:r>
      <w:r w:rsidR="00BE70FA" w:rsidRPr="00CE7221">
        <w:rPr>
          <w:rFonts w:cs="Arial"/>
          <w:szCs w:val="24"/>
        </w:rPr>
        <w:t xml:space="preserve">fails to respond within the </w:t>
      </w:r>
      <w:r w:rsidRPr="00CE7221">
        <w:rPr>
          <w:rFonts w:cs="Arial"/>
          <w:szCs w:val="24"/>
        </w:rPr>
        <w:t xml:space="preserve">specified </w:t>
      </w:r>
      <w:r w:rsidR="00BE70FA" w:rsidRPr="00CE7221">
        <w:rPr>
          <w:rFonts w:cs="Arial"/>
          <w:szCs w:val="24"/>
        </w:rPr>
        <w:t xml:space="preserve">deadline; however, </w:t>
      </w:r>
      <w:r w:rsidR="00CB45D0" w:rsidRPr="00CE7221">
        <w:rPr>
          <w:rFonts w:cs="Arial"/>
          <w:szCs w:val="24"/>
        </w:rPr>
        <w:t xml:space="preserve">IRB </w:t>
      </w:r>
      <w:r w:rsidRPr="00CE7221">
        <w:rPr>
          <w:rFonts w:cs="Arial"/>
          <w:szCs w:val="24"/>
        </w:rPr>
        <w:t xml:space="preserve">review may </w:t>
      </w:r>
      <w:r w:rsidR="00CB45D0" w:rsidRPr="00CE7221">
        <w:rPr>
          <w:rFonts w:cs="Arial"/>
          <w:szCs w:val="24"/>
        </w:rPr>
        <w:t>continue o</w:t>
      </w:r>
      <w:r w:rsidRPr="00CE7221">
        <w:rPr>
          <w:rFonts w:cs="Arial"/>
          <w:szCs w:val="24"/>
        </w:rPr>
        <w:t xml:space="preserve">nly upon receipt of a </w:t>
      </w:r>
      <w:r w:rsidR="00001B62" w:rsidRPr="00CE7221">
        <w:rPr>
          <w:rFonts w:cs="Arial"/>
          <w:szCs w:val="24"/>
        </w:rPr>
        <w:t xml:space="preserve">response </w:t>
      </w:r>
      <w:r w:rsidRPr="00CE7221">
        <w:rPr>
          <w:rFonts w:cs="Arial"/>
          <w:szCs w:val="24"/>
        </w:rPr>
        <w:t xml:space="preserve">addressing </w:t>
      </w:r>
      <w:r w:rsidR="00001B62" w:rsidRPr="00CE7221">
        <w:rPr>
          <w:rFonts w:cs="Arial"/>
          <w:szCs w:val="24"/>
        </w:rPr>
        <w:t>any c</w:t>
      </w:r>
      <w:r w:rsidRPr="00CE7221">
        <w:rPr>
          <w:rFonts w:cs="Arial"/>
          <w:szCs w:val="24"/>
        </w:rPr>
        <w:t xml:space="preserve">oncerns raised in the initial review. </w:t>
      </w:r>
    </w:p>
    <w:p w:rsidR="00BB1F3B" w:rsidRPr="00CE7221" w:rsidRDefault="00BB1F3B" w:rsidP="006B6480">
      <w:pPr>
        <w:pStyle w:val="Heading3"/>
      </w:pPr>
      <w:bookmarkStart w:id="494" w:name="_Toc462664061"/>
      <w:bookmarkStart w:id="495" w:name="_Toc478638394"/>
      <w:bookmarkStart w:id="496" w:name="_Toc504137531"/>
      <w:bookmarkStart w:id="497" w:name="_Toc22300248"/>
      <w:r w:rsidRPr="00CE7221">
        <w:t>Closed</w:t>
      </w:r>
      <w:bookmarkEnd w:id="494"/>
      <w:bookmarkEnd w:id="495"/>
      <w:bookmarkEnd w:id="496"/>
      <w:bookmarkEnd w:id="497"/>
    </w:p>
    <w:p w:rsidR="00BB1F3B" w:rsidRPr="00CE7221" w:rsidRDefault="00BB1F3B" w:rsidP="00BB1F3B">
      <w:pPr>
        <w:rPr>
          <w:rFonts w:cs="Arial"/>
          <w:szCs w:val="24"/>
        </w:rPr>
      </w:pPr>
      <w:r w:rsidRPr="00CE7221">
        <w:rPr>
          <w:rFonts w:cs="Arial"/>
          <w:szCs w:val="24"/>
        </w:rPr>
        <w:t>When the IRB acknowledges a closure or final report, the IRB will issue a letter to this effect.  The IRB may also issue a closure letter when a study expires.</w:t>
      </w:r>
    </w:p>
    <w:p w:rsidR="00BB1F3B" w:rsidRPr="00CE7221" w:rsidRDefault="00BB1F3B" w:rsidP="006B6480">
      <w:pPr>
        <w:pStyle w:val="Heading3"/>
      </w:pPr>
      <w:bookmarkStart w:id="498" w:name="_Toc462664062"/>
      <w:bookmarkStart w:id="499" w:name="_Toc478638395"/>
      <w:bookmarkStart w:id="500" w:name="_Toc504137532"/>
      <w:bookmarkStart w:id="501" w:name="_Toc22300249"/>
      <w:r w:rsidRPr="00CE7221">
        <w:t>Expired</w:t>
      </w:r>
      <w:bookmarkEnd w:id="498"/>
      <w:bookmarkEnd w:id="499"/>
      <w:bookmarkEnd w:id="500"/>
      <w:bookmarkEnd w:id="501"/>
    </w:p>
    <w:p w:rsidR="00BB1F3B" w:rsidRPr="00CE7221" w:rsidRDefault="00BB1F3B" w:rsidP="00BB1F3B">
      <w:pPr>
        <w:rPr>
          <w:rFonts w:cs="Arial"/>
          <w:szCs w:val="24"/>
        </w:rPr>
      </w:pPr>
      <w:r w:rsidRPr="00CE7221">
        <w:rPr>
          <w:rFonts w:cs="Arial"/>
          <w:szCs w:val="24"/>
        </w:rPr>
        <w:t xml:space="preserve">When the IRB approval period of a study expires, the </w:t>
      </w:r>
      <w:r w:rsidR="00A24C5C" w:rsidRPr="00CE7221">
        <w:rPr>
          <w:rFonts w:cs="Arial"/>
          <w:szCs w:val="22"/>
        </w:rPr>
        <w:t>electronic IRB submission and reporting system</w:t>
      </w:r>
      <w:r w:rsidR="00892037" w:rsidRPr="00CE7221">
        <w:rPr>
          <w:rFonts w:cs="Arial"/>
          <w:szCs w:val="22"/>
        </w:rPr>
        <w:t xml:space="preserve"> </w:t>
      </w:r>
      <w:r w:rsidR="00892037" w:rsidRPr="00CE7221">
        <w:rPr>
          <w:rFonts w:cs="Arial"/>
          <w:szCs w:val="24"/>
        </w:rPr>
        <w:t>i</w:t>
      </w:r>
      <w:r w:rsidRPr="00CE7221">
        <w:rPr>
          <w:rFonts w:cs="Arial"/>
          <w:szCs w:val="24"/>
        </w:rPr>
        <w:t>ssues an e-mail stating such.</w:t>
      </w:r>
    </w:p>
    <w:p w:rsidR="00BB1F3B" w:rsidRPr="00CE7221" w:rsidRDefault="00BB1F3B" w:rsidP="006B6480">
      <w:pPr>
        <w:pStyle w:val="Heading3"/>
      </w:pPr>
      <w:bookmarkStart w:id="502" w:name="_Toc462664063"/>
      <w:bookmarkStart w:id="503" w:name="_Toc478638396"/>
      <w:bookmarkStart w:id="504" w:name="_Toc504137533"/>
      <w:bookmarkStart w:id="505" w:name="_Toc22300250"/>
      <w:r w:rsidRPr="00CE7221">
        <w:t>Suspension or Termination</w:t>
      </w:r>
      <w:bookmarkEnd w:id="502"/>
      <w:bookmarkEnd w:id="503"/>
      <w:bookmarkEnd w:id="504"/>
      <w:bookmarkEnd w:id="505"/>
    </w:p>
    <w:p w:rsidR="00BB1F3B" w:rsidRPr="00CE7221" w:rsidRDefault="00BE70FA" w:rsidP="00BB1F3B">
      <w:pPr>
        <w:rPr>
          <w:rFonts w:cs="Arial"/>
          <w:szCs w:val="24"/>
        </w:rPr>
      </w:pPr>
      <w:r w:rsidRPr="00CE7221">
        <w:rPr>
          <w:rFonts w:cs="Arial"/>
          <w:szCs w:val="24"/>
        </w:rPr>
        <w:t>T</w:t>
      </w:r>
      <w:r w:rsidR="00BB1F3B" w:rsidRPr="00CE7221">
        <w:rPr>
          <w:rFonts w:cs="Arial"/>
          <w:szCs w:val="24"/>
        </w:rPr>
        <w:t xml:space="preserve">he IRB will acknowledge </w:t>
      </w:r>
      <w:r w:rsidRPr="00CE7221">
        <w:rPr>
          <w:rFonts w:cs="Arial"/>
          <w:szCs w:val="24"/>
        </w:rPr>
        <w:t xml:space="preserve">a notice for study is suspension or termination by someone other than the IRB.  </w:t>
      </w:r>
      <w:r w:rsidR="00BB1F3B" w:rsidRPr="00CE7221">
        <w:rPr>
          <w:rFonts w:cs="Arial"/>
          <w:szCs w:val="24"/>
        </w:rPr>
        <w:t>If the IRB suspends or terminates IRB approval, the letter will state such actions.</w:t>
      </w:r>
    </w:p>
    <w:p w:rsidR="00BE70FA" w:rsidRPr="00CE7221" w:rsidRDefault="00BE70FA" w:rsidP="00BB1F3B">
      <w:pPr>
        <w:rPr>
          <w:rFonts w:cs="Arial"/>
          <w:szCs w:val="24"/>
        </w:rPr>
      </w:pPr>
      <w:r w:rsidRPr="00CE7221">
        <w:rPr>
          <w:rFonts w:cs="Arial"/>
          <w:szCs w:val="24"/>
        </w:rPr>
        <w:t>The IRB will consider any actions required to protect any research participants in the study.</w:t>
      </w:r>
    </w:p>
    <w:p w:rsidR="00BB1F3B" w:rsidRPr="00CE7221" w:rsidRDefault="00BB1F3B" w:rsidP="006B6480">
      <w:pPr>
        <w:pStyle w:val="Heading3"/>
      </w:pPr>
      <w:bookmarkStart w:id="506" w:name="_Toc462664064"/>
      <w:bookmarkStart w:id="507" w:name="_Toc478638397"/>
      <w:bookmarkStart w:id="508" w:name="_Toc22300251"/>
      <w:r w:rsidRPr="00CE7221">
        <w:t>Not Human</w:t>
      </w:r>
      <w:bookmarkEnd w:id="506"/>
      <w:r w:rsidR="00527594" w:rsidRPr="00CE7221">
        <w:t xml:space="preserve"> </w:t>
      </w:r>
      <w:r w:rsidR="00A5249F" w:rsidRPr="00CE7221">
        <w:t>R</w:t>
      </w:r>
      <w:r w:rsidR="00527594" w:rsidRPr="00CE7221">
        <w:t>esearch</w:t>
      </w:r>
      <w:bookmarkEnd w:id="507"/>
      <w:bookmarkEnd w:id="508"/>
    </w:p>
    <w:p w:rsidR="00BB1F3B" w:rsidRPr="00CE7221" w:rsidRDefault="00BB1F3B" w:rsidP="00BB1F3B">
      <w:pPr>
        <w:rPr>
          <w:rFonts w:cs="Arial"/>
          <w:szCs w:val="24"/>
        </w:rPr>
      </w:pPr>
      <w:r w:rsidRPr="00CE7221">
        <w:rPr>
          <w:rFonts w:cs="Arial"/>
          <w:szCs w:val="24"/>
        </w:rPr>
        <w:t xml:space="preserve">When the DMC IRB determines an activity does not meet the requirements for </w:t>
      </w:r>
      <w:r w:rsidR="009019AB" w:rsidRPr="00CE7221">
        <w:rPr>
          <w:rFonts w:cs="Arial"/>
          <w:szCs w:val="24"/>
        </w:rPr>
        <w:t>h</w:t>
      </w:r>
      <w:r w:rsidRPr="00CE7221">
        <w:rPr>
          <w:rFonts w:cs="Arial"/>
          <w:szCs w:val="24"/>
        </w:rPr>
        <w:t>uman</w:t>
      </w:r>
      <w:r w:rsidR="00527594" w:rsidRPr="00CE7221">
        <w:rPr>
          <w:rFonts w:cs="Arial"/>
          <w:szCs w:val="24"/>
        </w:rPr>
        <w:t xml:space="preserve"> research</w:t>
      </w:r>
      <w:r w:rsidR="00BE70FA" w:rsidRPr="00CE7221">
        <w:rPr>
          <w:rFonts w:cs="Arial"/>
          <w:szCs w:val="24"/>
        </w:rPr>
        <w:t xml:space="preserve">, the IRB issues a written determination letter to document </w:t>
      </w:r>
      <w:r w:rsidRPr="00CE7221">
        <w:rPr>
          <w:rFonts w:cs="Arial"/>
          <w:szCs w:val="24"/>
        </w:rPr>
        <w:t xml:space="preserve">DMC IRB approval </w:t>
      </w:r>
      <w:r w:rsidR="00BE70FA" w:rsidRPr="00CE7221">
        <w:rPr>
          <w:rFonts w:cs="Arial"/>
          <w:szCs w:val="24"/>
        </w:rPr>
        <w:t xml:space="preserve">is </w:t>
      </w:r>
      <w:r w:rsidRPr="00CE7221">
        <w:rPr>
          <w:rFonts w:cs="Arial"/>
          <w:szCs w:val="24"/>
        </w:rPr>
        <w:t xml:space="preserve">not </w:t>
      </w:r>
      <w:r w:rsidR="00BE70FA" w:rsidRPr="00CE7221">
        <w:rPr>
          <w:rFonts w:cs="Arial"/>
          <w:szCs w:val="24"/>
        </w:rPr>
        <w:t>r</w:t>
      </w:r>
      <w:r w:rsidRPr="00CE7221">
        <w:rPr>
          <w:rFonts w:cs="Arial"/>
          <w:szCs w:val="24"/>
        </w:rPr>
        <w:t>equired.</w:t>
      </w:r>
    </w:p>
    <w:p w:rsidR="00BB1F3B" w:rsidRPr="00CE7221" w:rsidRDefault="00BB1F3B" w:rsidP="006B6480">
      <w:pPr>
        <w:pStyle w:val="Heading3"/>
      </w:pPr>
      <w:bookmarkStart w:id="509" w:name="_Toc462664065"/>
      <w:bookmarkStart w:id="510" w:name="_Toc478638398"/>
      <w:bookmarkStart w:id="511" w:name="_Toc22300252"/>
      <w:r w:rsidRPr="00CE7221">
        <w:t>Not Engaged in Human</w:t>
      </w:r>
      <w:bookmarkEnd w:id="509"/>
      <w:r w:rsidR="00527594" w:rsidRPr="00CE7221">
        <w:t xml:space="preserve"> </w:t>
      </w:r>
      <w:r w:rsidR="00A5249F" w:rsidRPr="00CE7221">
        <w:t>R</w:t>
      </w:r>
      <w:r w:rsidR="00527594" w:rsidRPr="00CE7221">
        <w:t>esearch</w:t>
      </w:r>
      <w:bookmarkEnd w:id="510"/>
      <w:bookmarkEnd w:id="511"/>
    </w:p>
    <w:p w:rsidR="00BB1F3B" w:rsidRPr="00CE7221" w:rsidRDefault="00BB1F3B" w:rsidP="00BE320D">
      <w:pPr>
        <w:rPr>
          <w:rFonts w:cs="Arial"/>
          <w:b/>
          <w:bCs/>
          <w:szCs w:val="24"/>
        </w:rPr>
      </w:pPr>
      <w:r w:rsidRPr="00CE7221">
        <w:rPr>
          <w:rFonts w:cs="Arial"/>
          <w:szCs w:val="24"/>
        </w:rPr>
        <w:t>When the DMC IRB determines the DMC</w:t>
      </w:r>
      <w:r w:rsidR="00001B62" w:rsidRPr="00CE7221">
        <w:rPr>
          <w:rFonts w:cs="Arial"/>
          <w:szCs w:val="24"/>
        </w:rPr>
        <w:t xml:space="preserve"> </w:t>
      </w:r>
      <w:r w:rsidR="00527594" w:rsidRPr="00CE7221">
        <w:rPr>
          <w:rFonts w:cs="Arial"/>
          <w:szCs w:val="24"/>
        </w:rPr>
        <w:t>workforce</w:t>
      </w:r>
      <w:r w:rsidRPr="00CE7221">
        <w:rPr>
          <w:rFonts w:cs="Arial"/>
          <w:szCs w:val="24"/>
        </w:rPr>
        <w:t xml:space="preserve"> is conducting activi</w:t>
      </w:r>
      <w:r w:rsidR="00001B62" w:rsidRPr="00CE7221">
        <w:rPr>
          <w:rFonts w:cs="Arial"/>
          <w:szCs w:val="24"/>
        </w:rPr>
        <w:t xml:space="preserve">ties </w:t>
      </w:r>
      <w:r w:rsidR="00BE70FA" w:rsidRPr="00CE7221">
        <w:rPr>
          <w:rFonts w:cs="Arial"/>
          <w:szCs w:val="24"/>
        </w:rPr>
        <w:t xml:space="preserve">that do not </w:t>
      </w:r>
      <w:r w:rsidR="00001B62" w:rsidRPr="00CE7221">
        <w:rPr>
          <w:rFonts w:cs="Arial"/>
          <w:szCs w:val="24"/>
        </w:rPr>
        <w:t>mak</w:t>
      </w:r>
      <w:r w:rsidR="00BE70FA" w:rsidRPr="00CE7221">
        <w:rPr>
          <w:rFonts w:cs="Arial"/>
          <w:szCs w:val="24"/>
        </w:rPr>
        <w:t xml:space="preserve">e </w:t>
      </w:r>
      <w:r w:rsidR="00001B62" w:rsidRPr="00CE7221">
        <w:rPr>
          <w:rFonts w:cs="Arial"/>
          <w:szCs w:val="24"/>
        </w:rPr>
        <w:t>DMC engaged in h</w:t>
      </w:r>
      <w:r w:rsidRPr="00CE7221">
        <w:rPr>
          <w:rFonts w:cs="Arial"/>
          <w:szCs w:val="24"/>
        </w:rPr>
        <w:t>uman</w:t>
      </w:r>
      <w:r w:rsidR="00527594" w:rsidRPr="00CE7221">
        <w:rPr>
          <w:rFonts w:cs="Arial"/>
          <w:szCs w:val="24"/>
        </w:rPr>
        <w:t xml:space="preserve"> research</w:t>
      </w:r>
      <w:r w:rsidRPr="00CE7221">
        <w:rPr>
          <w:rFonts w:cs="Arial"/>
          <w:szCs w:val="24"/>
        </w:rPr>
        <w:t xml:space="preserve">, </w:t>
      </w:r>
      <w:r w:rsidR="00BE70FA" w:rsidRPr="00CE7221">
        <w:rPr>
          <w:rFonts w:cs="Arial"/>
          <w:szCs w:val="24"/>
        </w:rPr>
        <w:t xml:space="preserve">the IRB issues a determination </w:t>
      </w:r>
      <w:r w:rsidRPr="00CE7221">
        <w:rPr>
          <w:rFonts w:cs="Arial"/>
          <w:szCs w:val="24"/>
        </w:rPr>
        <w:t xml:space="preserve">letter </w:t>
      </w:r>
      <w:r w:rsidR="00BE70FA" w:rsidRPr="00CE7221">
        <w:rPr>
          <w:rFonts w:cs="Arial"/>
          <w:szCs w:val="24"/>
        </w:rPr>
        <w:t>to document D</w:t>
      </w:r>
      <w:r w:rsidRPr="00CE7221">
        <w:rPr>
          <w:rFonts w:cs="Arial"/>
          <w:szCs w:val="24"/>
        </w:rPr>
        <w:t>MC IRB approval is not required.</w:t>
      </w:r>
      <w:r w:rsidR="009E4EE0" w:rsidRPr="00CE7221">
        <w:rPr>
          <w:rFonts w:cs="Arial"/>
          <w:szCs w:val="24"/>
        </w:rPr>
        <w:t xml:space="preserve">  </w:t>
      </w:r>
    </w:p>
    <w:p w:rsidR="00BB1F3B" w:rsidRPr="00CE7221" w:rsidRDefault="00BB1F3B" w:rsidP="006B6480">
      <w:pPr>
        <w:pStyle w:val="Heading2"/>
      </w:pPr>
      <w:bookmarkStart w:id="512" w:name="_Toc462664066"/>
      <w:bookmarkStart w:id="513" w:name="_Toc478638399"/>
      <w:bookmarkStart w:id="514" w:name="_Toc504137534"/>
      <w:bookmarkStart w:id="515" w:name="_Toc22300253"/>
      <w:r w:rsidRPr="00CE7221">
        <w:t>IRB Minutes</w:t>
      </w:r>
      <w:bookmarkEnd w:id="512"/>
      <w:bookmarkEnd w:id="513"/>
      <w:bookmarkEnd w:id="514"/>
      <w:bookmarkEnd w:id="515"/>
    </w:p>
    <w:p w:rsidR="00BB1F3B" w:rsidRPr="00CE7221" w:rsidRDefault="00BB1F3B" w:rsidP="00BB1F3B">
      <w:pPr>
        <w:spacing w:before="0" w:after="0" w:line="240" w:lineRule="auto"/>
        <w:rPr>
          <w:rFonts w:cs="Arial"/>
          <w:szCs w:val="24"/>
        </w:rPr>
      </w:pPr>
    </w:p>
    <w:p w:rsidR="00553D90" w:rsidRPr="00CE7221" w:rsidRDefault="00BE70FA" w:rsidP="00CF04D9">
      <w:pPr>
        <w:pStyle w:val="HTMLPreformatted"/>
        <w:rPr>
          <w:rFonts w:ascii="Arial" w:hAnsi="Arial"/>
          <w:sz w:val="22"/>
        </w:rPr>
      </w:pPr>
      <w:r w:rsidRPr="00CE7221">
        <w:rPr>
          <w:rFonts w:ascii="Arial" w:hAnsi="Arial"/>
          <w:sz w:val="22"/>
        </w:rPr>
        <w:t>The IRB generates meeting m</w:t>
      </w:r>
      <w:r w:rsidR="00BB1F3B" w:rsidRPr="00CE7221">
        <w:rPr>
          <w:rFonts w:ascii="Arial" w:hAnsi="Arial"/>
          <w:sz w:val="22"/>
        </w:rPr>
        <w:t>inut</w:t>
      </w:r>
      <w:r w:rsidR="00BB1F3B" w:rsidRPr="00CE7221">
        <w:rPr>
          <w:rFonts w:ascii="Arial" w:hAnsi="Arial"/>
          <w:spacing w:val="2"/>
          <w:sz w:val="22"/>
        </w:rPr>
        <w:t>e</w:t>
      </w:r>
      <w:r w:rsidR="00BB1F3B" w:rsidRPr="00CE7221">
        <w:rPr>
          <w:rFonts w:ascii="Arial" w:hAnsi="Arial"/>
          <w:sz w:val="22"/>
        </w:rPr>
        <w:t>s</w:t>
      </w:r>
      <w:r w:rsidR="00BB1F3B" w:rsidRPr="00CE7221">
        <w:rPr>
          <w:rFonts w:ascii="Arial" w:hAnsi="Arial"/>
          <w:spacing w:val="1"/>
          <w:sz w:val="22"/>
        </w:rPr>
        <w:t xml:space="preserve"> </w:t>
      </w:r>
      <w:r w:rsidRPr="00CE7221">
        <w:rPr>
          <w:rFonts w:ascii="Arial" w:hAnsi="Arial"/>
          <w:spacing w:val="1"/>
          <w:sz w:val="22"/>
        </w:rPr>
        <w:t xml:space="preserve">for </w:t>
      </w:r>
      <w:r w:rsidR="00BB1F3B" w:rsidRPr="00CE7221">
        <w:rPr>
          <w:rFonts w:ascii="Arial" w:hAnsi="Arial"/>
          <w:sz w:val="22"/>
        </w:rPr>
        <w:t>all</w:t>
      </w:r>
      <w:r w:rsidR="00BB1F3B" w:rsidRPr="00CE7221">
        <w:rPr>
          <w:rFonts w:ascii="Arial" w:hAnsi="Arial"/>
          <w:spacing w:val="1"/>
          <w:sz w:val="22"/>
        </w:rPr>
        <w:t xml:space="preserve"> </w:t>
      </w:r>
      <w:r w:rsidR="00BB1F3B" w:rsidRPr="00CE7221">
        <w:rPr>
          <w:rFonts w:ascii="Arial" w:hAnsi="Arial"/>
          <w:sz w:val="22"/>
        </w:rPr>
        <w:t>IRB</w:t>
      </w:r>
      <w:r w:rsidR="00BB1F3B" w:rsidRPr="00CE7221">
        <w:rPr>
          <w:rFonts w:ascii="Arial" w:hAnsi="Arial"/>
          <w:spacing w:val="1"/>
          <w:sz w:val="22"/>
        </w:rPr>
        <w:t xml:space="preserve"> </w:t>
      </w:r>
      <w:r w:rsidR="00BB1F3B" w:rsidRPr="00CE7221">
        <w:rPr>
          <w:rFonts w:ascii="Arial" w:hAnsi="Arial"/>
          <w:sz w:val="22"/>
        </w:rPr>
        <w:t>me</w:t>
      </w:r>
      <w:r w:rsidR="00BB1F3B" w:rsidRPr="00CE7221">
        <w:rPr>
          <w:rFonts w:ascii="Arial" w:hAnsi="Arial"/>
          <w:spacing w:val="2"/>
          <w:sz w:val="22"/>
        </w:rPr>
        <w:t>e</w:t>
      </w:r>
      <w:r w:rsidR="00BB1F3B" w:rsidRPr="00CE7221">
        <w:rPr>
          <w:rFonts w:ascii="Arial" w:hAnsi="Arial"/>
          <w:sz w:val="22"/>
        </w:rPr>
        <w:t>tings</w:t>
      </w:r>
      <w:r w:rsidRPr="00CE7221">
        <w:rPr>
          <w:rFonts w:ascii="Arial" w:hAnsi="Arial"/>
          <w:sz w:val="22"/>
        </w:rPr>
        <w:t>, for which voting takes place</w:t>
      </w:r>
      <w:r w:rsidR="00BB1F3B" w:rsidRPr="00CE7221">
        <w:rPr>
          <w:rFonts w:ascii="Arial" w:hAnsi="Arial"/>
          <w:sz w:val="22"/>
        </w:rPr>
        <w:t>.</w:t>
      </w:r>
      <w:r w:rsidR="00BB1F3B" w:rsidRPr="00CE7221">
        <w:rPr>
          <w:rFonts w:ascii="Arial" w:hAnsi="Arial"/>
          <w:spacing w:val="1"/>
          <w:sz w:val="22"/>
        </w:rPr>
        <w:t xml:space="preserve">  </w:t>
      </w:r>
      <w:r w:rsidR="00553D90" w:rsidRPr="00CE7221">
        <w:rPr>
          <w:rFonts w:ascii="Arial" w:hAnsi="Arial"/>
          <w:sz w:val="22"/>
        </w:rPr>
        <w:t>Minutes of IRB meetings</w:t>
      </w:r>
      <w:r w:rsidR="00553D90" w:rsidRPr="00CE7221">
        <w:rPr>
          <w:rFonts w:ascii="Arial" w:hAnsi="Arial" w:cs="Arial"/>
          <w:sz w:val="22"/>
          <w:szCs w:val="22"/>
        </w:rPr>
        <w:t>, which</w:t>
      </w:r>
      <w:r w:rsidR="00553D90" w:rsidRPr="00CE7221">
        <w:rPr>
          <w:rFonts w:ascii="Arial" w:hAnsi="Arial"/>
          <w:sz w:val="22"/>
        </w:rPr>
        <w:t xml:space="preserve"> shall be in sufficient detail to show attendance at the meetings; actions taken by the IRB; the vote on these actions including the number of members voting for, against, and abstaining; the basis for requiring changes in or disapproving research; and a written summary of the discussion of controverted issues and their resolution.</w:t>
      </w:r>
    </w:p>
    <w:p w:rsidR="00840F93" w:rsidRPr="00CE7221" w:rsidRDefault="00840F93" w:rsidP="00CF04D9">
      <w:pPr>
        <w:pStyle w:val="HTMLPreformatted"/>
        <w:rPr>
          <w:rFonts w:ascii="Arial" w:hAnsi="Arial"/>
          <w:sz w:val="22"/>
        </w:rPr>
      </w:pPr>
    </w:p>
    <w:p w:rsidR="00840F93" w:rsidRPr="00CE7221" w:rsidRDefault="00BE70FA" w:rsidP="00CF04D9">
      <w:pPr>
        <w:pStyle w:val="HTMLPreformatted"/>
        <w:rPr>
          <w:rFonts w:ascii="Arial" w:hAnsi="Arial"/>
          <w:sz w:val="22"/>
        </w:rPr>
      </w:pPr>
      <w:r w:rsidRPr="00CE7221">
        <w:rPr>
          <w:rFonts w:ascii="Arial" w:hAnsi="Arial"/>
          <w:sz w:val="22"/>
        </w:rPr>
        <w:lastRenderedPageBreak/>
        <w:t xml:space="preserve">The minutes will </w:t>
      </w:r>
      <w:r w:rsidR="00840F93" w:rsidRPr="00CE7221">
        <w:rPr>
          <w:rFonts w:ascii="Arial" w:hAnsi="Arial"/>
          <w:sz w:val="22"/>
        </w:rPr>
        <w:t xml:space="preserve">note </w:t>
      </w:r>
      <w:r w:rsidR="007D394E" w:rsidRPr="00CE7221">
        <w:rPr>
          <w:rFonts w:ascii="Arial" w:hAnsi="Arial"/>
          <w:sz w:val="22"/>
        </w:rPr>
        <w:t xml:space="preserve">recusals. </w:t>
      </w:r>
      <w:r w:rsidR="00840F93" w:rsidRPr="00CE7221">
        <w:rPr>
          <w:rFonts w:ascii="Arial" w:hAnsi="Arial"/>
          <w:sz w:val="22"/>
        </w:rPr>
        <w:t xml:space="preserve">The recused member does not count towards the quorum or the total votes.  </w:t>
      </w:r>
    </w:p>
    <w:p w:rsidR="00840F93" w:rsidRPr="00CE7221" w:rsidRDefault="00840F93" w:rsidP="00CF04D9">
      <w:pPr>
        <w:pStyle w:val="HTMLPreformatted"/>
      </w:pPr>
    </w:p>
    <w:p w:rsidR="00BB1F3B" w:rsidRPr="00CE7221" w:rsidRDefault="00BB1F3B" w:rsidP="00BB1F3B">
      <w:pPr>
        <w:spacing w:before="0" w:after="0" w:line="240" w:lineRule="auto"/>
        <w:rPr>
          <w:rFonts w:cs="Arial"/>
          <w:szCs w:val="24"/>
        </w:rPr>
      </w:pPr>
      <w:r w:rsidRPr="00CE7221">
        <w:rPr>
          <w:rFonts w:cs="Arial"/>
          <w:szCs w:val="24"/>
        </w:rPr>
        <w:t xml:space="preserve">Any items approved </w:t>
      </w:r>
      <w:r w:rsidR="007D394E" w:rsidRPr="00CE7221">
        <w:rPr>
          <w:rFonts w:cs="Arial"/>
          <w:szCs w:val="24"/>
        </w:rPr>
        <w:t xml:space="preserve">by members or administrative staff </w:t>
      </w:r>
      <w:r w:rsidRPr="00CE7221">
        <w:rPr>
          <w:rFonts w:cs="Arial"/>
          <w:szCs w:val="24"/>
        </w:rPr>
        <w:t>outside of the full board meetings, will be included in the IRB Minutes to notify the board members of all such actions.</w:t>
      </w:r>
    </w:p>
    <w:p w:rsidR="00BB1F3B" w:rsidRPr="00CE7221" w:rsidRDefault="00BB1F3B" w:rsidP="006B6480">
      <w:pPr>
        <w:pStyle w:val="Heading3"/>
      </w:pPr>
      <w:bookmarkStart w:id="516" w:name="_Toc462664067"/>
      <w:bookmarkStart w:id="517" w:name="_Toc478638400"/>
      <w:bookmarkStart w:id="518" w:name="_Toc504137535"/>
      <w:bookmarkStart w:id="519" w:name="_Toc22300254"/>
      <w:r w:rsidRPr="00CE7221">
        <w:t>Distribution of IRB Meeting Minutes</w:t>
      </w:r>
      <w:bookmarkEnd w:id="516"/>
      <w:bookmarkEnd w:id="517"/>
      <w:bookmarkEnd w:id="518"/>
      <w:bookmarkEnd w:id="519"/>
    </w:p>
    <w:p w:rsidR="00BB1F3B" w:rsidRPr="00CE7221" w:rsidRDefault="00BB1F3B" w:rsidP="00BB1F3B">
      <w:pPr>
        <w:spacing w:before="0" w:after="0" w:line="240" w:lineRule="auto"/>
        <w:rPr>
          <w:rFonts w:cs="Arial"/>
          <w:color w:val="000000"/>
          <w:szCs w:val="24"/>
        </w:rPr>
      </w:pPr>
    </w:p>
    <w:p w:rsidR="00BB1F3B" w:rsidRPr="00CE7221" w:rsidRDefault="007D394E">
      <w:pPr>
        <w:spacing w:before="0" w:after="0" w:line="240" w:lineRule="auto"/>
        <w:rPr>
          <w:rFonts w:cs="Arial"/>
          <w:spacing w:val="1"/>
          <w:szCs w:val="24"/>
        </w:rPr>
      </w:pPr>
      <w:r w:rsidRPr="00CE7221">
        <w:rPr>
          <w:rFonts w:cs="Arial"/>
          <w:spacing w:val="1"/>
          <w:szCs w:val="24"/>
        </w:rPr>
        <w:t>The IRB office distributes c</w:t>
      </w:r>
      <w:r w:rsidR="00BB1F3B" w:rsidRPr="00CE7221">
        <w:rPr>
          <w:rFonts w:cs="Arial"/>
          <w:spacing w:val="1"/>
          <w:szCs w:val="24"/>
        </w:rPr>
        <w:t xml:space="preserve">opies of the approved IRB </w:t>
      </w:r>
      <w:r w:rsidRPr="00CE7221">
        <w:rPr>
          <w:rFonts w:cs="Arial"/>
          <w:spacing w:val="1"/>
          <w:szCs w:val="24"/>
        </w:rPr>
        <w:t>m</w:t>
      </w:r>
      <w:r w:rsidR="00BB1F3B" w:rsidRPr="00CE7221">
        <w:rPr>
          <w:rFonts w:cs="Arial"/>
          <w:spacing w:val="1"/>
          <w:szCs w:val="24"/>
        </w:rPr>
        <w:t>inutes as follows:</w:t>
      </w:r>
    </w:p>
    <w:p w:rsidR="00BB1F3B" w:rsidRPr="00CE7221" w:rsidRDefault="00BB1F3B" w:rsidP="000B47AF">
      <w:pPr>
        <w:pStyle w:val="ListParagraph"/>
        <w:numPr>
          <w:ilvl w:val="0"/>
          <w:numId w:val="34"/>
        </w:numPr>
        <w:spacing w:before="0" w:after="0" w:line="240" w:lineRule="auto"/>
        <w:rPr>
          <w:rFonts w:cs="Arial"/>
          <w:spacing w:val="1"/>
          <w:szCs w:val="24"/>
        </w:rPr>
      </w:pPr>
      <w:r w:rsidRPr="00CE7221">
        <w:rPr>
          <w:rFonts w:cs="Arial"/>
          <w:spacing w:val="1"/>
          <w:szCs w:val="24"/>
        </w:rPr>
        <w:t xml:space="preserve">Medical Board Office for the Medical Executive Committee </w:t>
      </w:r>
    </w:p>
    <w:p w:rsidR="00BB1F3B" w:rsidRPr="00CE7221" w:rsidRDefault="00BB1F3B" w:rsidP="000B47AF">
      <w:pPr>
        <w:pStyle w:val="ListParagraph"/>
        <w:numPr>
          <w:ilvl w:val="0"/>
          <w:numId w:val="34"/>
        </w:numPr>
        <w:spacing w:before="0" w:after="0" w:line="240" w:lineRule="auto"/>
        <w:rPr>
          <w:rFonts w:cs="Arial"/>
          <w:spacing w:val="1"/>
          <w:szCs w:val="24"/>
        </w:rPr>
      </w:pPr>
      <w:r w:rsidRPr="00CE7221">
        <w:rPr>
          <w:rFonts w:cs="Arial"/>
          <w:spacing w:val="1"/>
          <w:szCs w:val="24"/>
        </w:rPr>
        <w:t>Institutional Official</w:t>
      </w:r>
    </w:p>
    <w:p w:rsidR="00BB1F3B" w:rsidRPr="00CE7221" w:rsidRDefault="00BB1F3B" w:rsidP="000B47AF">
      <w:pPr>
        <w:pStyle w:val="ListParagraph"/>
        <w:numPr>
          <w:ilvl w:val="0"/>
          <w:numId w:val="34"/>
        </w:numPr>
        <w:spacing w:before="0" w:after="0" w:line="240" w:lineRule="auto"/>
        <w:rPr>
          <w:rFonts w:cs="Arial"/>
          <w:spacing w:val="1"/>
          <w:szCs w:val="24"/>
        </w:rPr>
      </w:pPr>
      <w:r w:rsidRPr="00CE7221">
        <w:rPr>
          <w:rFonts w:cs="Arial"/>
          <w:color w:val="000000"/>
          <w:szCs w:val="24"/>
        </w:rPr>
        <w:t>Executive Director, Human</w:t>
      </w:r>
      <w:r w:rsidR="00527594" w:rsidRPr="00CE7221">
        <w:rPr>
          <w:rFonts w:cs="Arial"/>
          <w:color w:val="000000"/>
          <w:szCs w:val="24"/>
        </w:rPr>
        <w:t xml:space="preserve"> </w:t>
      </w:r>
      <w:r w:rsidR="00A44F4D" w:rsidRPr="00CE7221">
        <w:rPr>
          <w:rFonts w:cs="Arial"/>
          <w:color w:val="000000"/>
          <w:szCs w:val="24"/>
        </w:rPr>
        <w:t>R</w:t>
      </w:r>
      <w:r w:rsidR="00527594" w:rsidRPr="00CE7221">
        <w:rPr>
          <w:rFonts w:cs="Arial"/>
          <w:color w:val="000000"/>
          <w:szCs w:val="24"/>
        </w:rPr>
        <w:t>esearch</w:t>
      </w:r>
      <w:r w:rsidRPr="00CE7221">
        <w:rPr>
          <w:rFonts w:cs="Arial"/>
          <w:color w:val="000000"/>
          <w:szCs w:val="24"/>
        </w:rPr>
        <w:t xml:space="preserve"> Protections</w:t>
      </w:r>
    </w:p>
    <w:p w:rsidR="006D28F3" w:rsidRPr="00CE7221" w:rsidRDefault="006D28F3" w:rsidP="00234687">
      <w:pPr>
        <w:autoSpaceDE w:val="0"/>
        <w:autoSpaceDN w:val="0"/>
        <w:adjustRightInd w:val="0"/>
        <w:spacing w:before="0" w:after="0" w:line="240" w:lineRule="auto"/>
        <w:rPr>
          <w:rFonts w:cs="Arial"/>
          <w:spacing w:val="1"/>
          <w:szCs w:val="24"/>
        </w:rPr>
      </w:pPr>
      <w:bookmarkStart w:id="520" w:name="_Toc365274509"/>
      <w:bookmarkStart w:id="521" w:name="_Toc365275057"/>
    </w:p>
    <w:p w:rsidR="00BB1F3B" w:rsidRPr="00CE7221" w:rsidRDefault="00BB1F3B" w:rsidP="00234687">
      <w:pPr>
        <w:autoSpaceDE w:val="0"/>
        <w:autoSpaceDN w:val="0"/>
        <w:adjustRightInd w:val="0"/>
        <w:spacing w:before="0" w:after="0" w:line="240" w:lineRule="auto"/>
        <w:rPr>
          <w:rFonts w:cs="Arial"/>
          <w:spacing w:val="1"/>
          <w:szCs w:val="24"/>
        </w:rPr>
      </w:pPr>
      <w:r w:rsidRPr="00CE7221">
        <w:rPr>
          <w:rFonts w:cs="Arial"/>
          <w:spacing w:val="1"/>
          <w:szCs w:val="24"/>
        </w:rPr>
        <w:t>Relevant redacted minutes are available upon request</w:t>
      </w:r>
      <w:r w:rsidR="007D394E" w:rsidRPr="00CE7221">
        <w:rPr>
          <w:rFonts w:cs="Arial"/>
          <w:spacing w:val="1"/>
          <w:szCs w:val="24"/>
        </w:rPr>
        <w:t>; however, t</w:t>
      </w:r>
      <w:r w:rsidRPr="00CE7221">
        <w:rPr>
          <w:rFonts w:cs="Arial"/>
          <w:spacing w:val="1"/>
          <w:szCs w:val="24"/>
        </w:rPr>
        <w:t xml:space="preserve">he IRB Chair, Vice-Chair, or the Executive Director must review the redacted minutes before </w:t>
      </w:r>
      <w:r w:rsidR="007D394E" w:rsidRPr="00CE7221">
        <w:rPr>
          <w:rFonts w:cs="Arial"/>
          <w:spacing w:val="1"/>
          <w:szCs w:val="24"/>
        </w:rPr>
        <w:t xml:space="preserve">distribution to </w:t>
      </w:r>
      <w:r w:rsidRPr="00CE7221">
        <w:rPr>
          <w:rFonts w:cs="Arial"/>
          <w:spacing w:val="1"/>
          <w:szCs w:val="24"/>
        </w:rPr>
        <w:t>an external institution.</w:t>
      </w:r>
    </w:p>
    <w:p w:rsidR="00BB1F3B" w:rsidRPr="00CE7221" w:rsidRDefault="00BB1F3B" w:rsidP="00BB1F3B">
      <w:pPr>
        <w:autoSpaceDE w:val="0"/>
        <w:autoSpaceDN w:val="0"/>
        <w:adjustRightInd w:val="0"/>
        <w:spacing w:before="0" w:after="240" w:line="240" w:lineRule="auto"/>
        <w:rPr>
          <w:rFonts w:cs="Arial"/>
          <w:szCs w:val="24"/>
        </w:rPr>
      </w:pPr>
    </w:p>
    <w:p w:rsidR="00754617" w:rsidRPr="00CE7221" w:rsidRDefault="00754617" w:rsidP="00754617">
      <w:pPr>
        <w:pStyle w:val="Heading1"/>
      </w:pPr>
      <w:bookmarkStart w:id="522" w:name="_Toc453785214"/>
      <w:bookmarkStart w:id="523" w:name="_Toc478638401"/>
      <w:bookmarkStart w:id="524" w:name="_Toc504137536"/>
      <w:bookmarkStart w:id="525" w:name="_Toc22300255"/>
      <w:bookmarkEnd w:id="362"/>
      <w:bookmarkEnd w:id="520"/>
      <w:bookmarkEnd w:id="521"/>
      <w:r w:rsidRPr="00CE7221">
        <w:t>Post IRB Approval</w:t>
      </w:r>
      <w:bookmarkEnd w:id="522"/>
      <w:bookmarkEnd w:id="523"/>
      <w:bookmarkEnd w:id="524"/>
      <w:bookmarkEnd w:id="525"/>
    </w:p>
    <w:p w:rsidR="00754617" w:rsidRPr="00CE7221" w:rsidRDefault="00754617" w:rsidP="00754617">
      <w:pPr>
        <w:pStyle w:val="Heading2"/>
        <w:rPr>
          <w:rFonts w:cs="Arial"/>
          <w:szCs w:val="24"/>
        </w:rPr>
      </w:pPr>
      <w:bookmarkStart w:id="526" w:name="_Toc453785215"/>
      <w:bookmarkStart w:id="527" w:name="_Toc478638402"/>
      <w:bookmarkStart w:id="528" w:name="_Toc504137537"/>
      <w:bookmarkStart w:id="529" w:name="_Toc22300256"/>
      <w:r w:rsidRPr="00CE7221">
        <w:rPr>
          <w:rFonts w:cs="Arial"/>
          <w:szCs w:val="24"/>
        </w:rPr>
        <w:t>General Requirements</w:t>
      </w:r>
      <w:bookmarkEnd w:id="526"/>
      <w:bookmarkEnd w:id="527"/>
      <w:bookmarkEnd w:id="528"/>
      <w:bookmarkEnd w:id="529"/>
    </w:p>
    <w:p w:rsidR="00754617" w:rsidRPr="00CE7221" w:rsidRDefault="007D394E" w:rsidP="00BE320D">
      <w:pPr>
        <w:spacing w:before="0" w:after="0" w:line="240" w:lineRule="auto"/>
        <w:rPr>
          <w:rFonts w:cs="Arial"/>
          <w:szCs w:val="24"/>
        </w:rPr>
      </w:pPr>
      <w:r w:rsidRPr="00CE7221">
        <w:rPr>
          <w:rFonts w:cs="Arial"/>
          <w:szCs w:val="24"/>
        </w:rPr>
        <w:t>Upon approval by the IRB, t</w:t>
      </w:r>
      <w:r w:rsidR="00754617" w:rsidRPr="00CE7221">
        <w:rPr>
          <w:rFonts w:cs="Arial"/>
          <w:szCs w:val="24"/>
        </w:rPr>
        <w:t>he study team should do the following</w:t>
      </w:r>
      <w:r w:rsidRPr="00CE7221">
        <w:rPr>
          <w:rFonts w:cs="Arial"/>
          <w:szCs w:val="24"/>
        </w:rPr>
        <w:t>:</w:t>
      </w:r>
    </w:p>
    <w:p w:rsidR="00754617" w:rsidRPr="00CE7221" w:rsidRDefault="00754617" w:rsidP="00BE320D">
      <w:pPr>
        <w:pStyle w:val="ListParagraph"/>
        <w:numPr>
          <w:ilvl w:val="0"/>
          <w:numId w:val="58"/>
        </w:numPr>
        <w:spacing w:before="0" w:after="0" w:line="240" w:lineRule="auto"/>
        <w:contextualSpacing w:val="0"/>
        <w:rPr>
          <w:rFonts w:cs="Arial"/>
          <w:szCs w:val="24"/>
        </w:rPr>
      </w:pPr>
      <w:r w:rsidRPr="00CE7221">
        <w:rPr>
          <w:rFonts w:cs="Arial"/>
          <w:szCs w:val="24"/>
        </w:rPr>
        <w:t xml:space="preserve">Review the IRB approval letter for accuracy and appropriate determinations.  </w:t>
      </w:r>
    </w:p>
    <w:p w:rsidR="00754617" w:rsidRPr="00CE7221" w:rsidRDefault="00754617" w:rsidP="00BE320D">
      <w:pPr>
        <w:pStyle w:val="ListParagraph"/>
        <w:numPr>
          <w:ilvl w:val="0"/>
          <w:numId w:val="58"/>
        </w:numPr>
        <w:spacing w:before="0" w:after="0" w:line="240" w:lineRule="auto"/>
        <w:contextualSpacing w:val="0"/>
        <w:rPr>
          <w:rFonts w:cs="Arial"/>
          <w:szCs w:val="24"/>
        </w:rPr>
      </w:pPr>
      <w:r w:rsidRPr="00CE7221">
        <w:rPr>
          <w:rFonts w:cs="Arial"/>
          <w:bCs/>
          <w:szCs w:val="24"/>
        </w:rPr>
        <w:t>Check the approval date and expiration date in letter and approved documents (consent, recruitment materials, etc.).  An expiration date is NOT needed for recruitment materials</w:t>
      </w:r>
    </w:p>
    <w:p w:rsidR="00754617" w:rsidRPr="00CE7221" w:rsidRDefault="00754617" w:rsidP="00BE320D">
      <w:pPr>
        <w:pStyle w:val="ListParagraph"/>
        <w:numPr>
          <w:ilvl w:val="0"/>
          <w:numId w:val="58"/>
        </w:numPr>
        <w:spacing w:before="0" w:after="0" w:line="240" w:lineRule="auto"/>
        <w:contextualSpacing w:val="0"/>
        <w:rPr>
          <w:rFonts w:cs="Arial"/>
          <w:szCs w:val="24"/>
        </w:rPr>
      </w:pPr>
      <w:r w:rsidRPr="00CE7221">
        <w:rPr>
          <w:rFonts w:cs="Arial"/>
          <w:szCs w:val="24"/>
        </w:rPr>
        <w:t>Contact the IRB if there are any discrepancies, errors, or questions</w:t>
      </w:r>
      <w:r w:rsidR="00016B63" w:rsidRPr="00CE7221">
        <w:rPr>
          <w:rFonts w:cs="Arial"/>
          <w:szCs w:val="24"/>
        </w:rPr>
        <w:t>.</w:t>
      </w:r>
    </w:p>
    <w:p w:rsidR="00754617" w:rsidRPr="00CE7221" w:rsidRDefault="00754617" w:rsidP="00BE320D">
      <w:pPr>
        <w:pStyle w:val="ListParagraph"/>
        <w:numPr>
          <w:ilvl w:val="0"/>
          <w:numId w:val="58"/>
        </w:numPr>
        <w:spacing w:before="0" w:after="0" w:line="240" w:lineRule="auto"/>
        <w:contextualSpacing w:val="0"/>
        <w:rPr>
          <w:rFonts w:cs="Arial"/>
          <w:szCs w:val="24"/>
        </w:rPr>
      </w:pPr>
      <w:r w:rsidRPr="00CE7221">
        <w:rPr>
          <w:rFonts w:cs="Arial"/>
          <w:bCs/>
          <w:szCs w:val="24"/>
        </w:rPr>
        <w:t>Share applicable documents with sponsor.</w:t>
      </w:r>
    </w:p>
    <w:p w:rsidR="00754617" w:rsidRPr="00CE7221" w:rsidRDefault="00754617" w:rsidP="00BE320D">
      <w:pPr>
        <w:pStyle w:val="ListParagraph"/>
        <w:numPr>
          <w:ilvl w:val="0"/>
          <w:numId w:val="58"/>
        </w:numPr>
        <w:spacing w:before="0" w:after="0" w:line="240" w:lineRule="auto"/>
        <w:contextualSpacing w:val="0"/>
        <w:rPr>
          <w:rFonts w:cs="Arial"/>
          <w:szCs w:val="24"/>
        </w:rPr>
      </w:pPr>
      <w:r w:rsidRPr="00CE7221">
        <w:rPr>
          <w:rFonts w:cs="Arial"/>
          <w:bCs/>
          <w:szCs w:val="24"/>
        </w:rPr>
        <w:t>File documents in study binder.</w:t>
      </w:r>
    </w:p>
    <w:p w:rsidR="00754617" w:rsidRPr="00CE7221" w:rsidRDefault="00754617" w:rsidP="00BE320D">
      <w:pPr>
        <w:pStyle w:val="ListParagraph"/>
        <w:numPr>
          <w:ilvl w:val="0"/>
          <w:numId w:val="58"/>
        </w:numPr>
        <w:spacing w:before="0" w:after="0" w:line="240" w:lineRule="auto"/>
        <w:contextualSpacing w:val="0"/>
        <w:rPr>
          <w:rFonts w:cs="Arial"/>
          <w:szCs w:val="24"/>
        </w:rPr>
      </w:pPr>
      <w:r w:rsidRPr="00CE7221">
        <w:rPr>
          <w:rFonts w:cs="Arial"/>
          <w:bCs/>
          <w:szCs w:val="24"/>
        </w:rPr>
        <w:t xml:space="preserve">Ensure </w:t>
      </w:r>
      <w:r w:rsidR="007D394E" w:rsidRPr="00CE7221">
        <w:rPr>
          <w:rFonts w:cs="Arial"/>
          <w:bCs/>
          <w:szCs w:val="24"/>
        </w:rPr>
        <w:t xml:space="preserve">the study meets </w:t>
      </w:r>
      <w:r w:rsidRPr="00CE7221">
        <w:rPr>
          <w:rFonts w:cs="Arial"/>
          <w:bCs/>
          <w:szCs w:val="24"/>
        </w:rPr>
        <w:t xml:space="preserve">Applicable Clinical Trial Requirements </w:t>
      </w:r>
      <w:r w:rsidR="007D394E" w:rsidRPr="00CE7221">
        <w:rPr>
          <w:rFonts w:cs="Arial"/>
          <w:bCs/>
          <w:szCs w:val="24"/>
        </w:rPr>
        <w:t xml:space="preserve">of the </w:t>
      </w:r>
      <w:r w:rsidRPr="00CE7221">
        <w:rPr>
          <w:rFonts w:cs="Arial"/>
          <w:bCs/>
          <w:szCs w:val="24"/>
        </w:rPr>
        <w:t>FDA</w:t>
      </w:r>
      <w:r w:rsidR="00BD3A28" w:rsidRPr="00CE7221">
        <w:rPr>
          <w:rFonts w:cs="Arial"/>
          <w:bCs/>
          <w:szCs w:val="24"/>
        </w:rPr>
        <w:t>.</w:t>
      </w:r>
    </w:p>
    <w:p w:rsidR="00754617" w:rsidRPr="00CE7221" w:rsidRDefault="00754617" w:rsidP="00BE320D">
      <w:pPr>
        <w:pStyle w:val="ListParagraph"/>
        <w:numPr>
          <w:ilvl w:val="0"/>
          <w:numId w:val="58"/>
        </w:numPr>
        <w:spacing w:before="0" w:after="0" w:line="240" w:lineRule="auto"/>
        <w:contextualSpacing w:val="0"/>
        <w:rPr>
          <w:rFonts w:cs="Arial"/>
          <w:szCs w:val="24"/>
        </w:rPr>
      </w:pPr>
      <w:r w:rsidRPr="00CE7221">
        <w:rPr>
          <w:rFonts w:cs="Arial"/>
          <w:bCs/>
          <w:szCs w:val="24"/>
        </w:rPr>
        <w:t>Understand and ensure the requirements of sponsor.</w:t>
      </w:r>
    </w:p>
    <w:p w:rsidR="00754617" w:rsidRPr="00CE7221" w:rsidRDefault="00754617" w:rsidP="00BE320D">
      <w:pPr>
        <w:pStyle w:val="ListParagraph"/>
        <w:numPr>
          <w:ilvl w:val="0"/>
          <w:numId w:val="58"/>
        </w:numPr>
        <w:spacing w:before="0" w:after="0" w:line="240" w:lineRule="auto"/>
        <w:contextualSpacing w:val="0"/>
        <w:rPr>
          <w:rFonts w:cs="Arial"/>
          <w:szCs w:val="24"/>
        </w:rPr>
      </w:pPr>
      <w:r w:rsidRPr="00CE7221">
        <w:rPr>
          <w:rFonts w:cs="Arial"/>
          <w:bCs/>
          <w:szCs w:val="24"/>
        </w:rPr>
        <w:t>Understand reporting requirements to the IRB, sponsor, and FDA.</w:t>
      </w:r>
    </w:p>
    <w:p w:rsidR="00754617" w:rsidRPr="00CE7221" w:rsidRDefault="007D394E" w:rsidP="00BE320D">
      <w:pPr>
        <w:pStyle w:val="ListParagraph"/>
        <w:numPr>
          <w:ilvl w:val="0"/>
          <w:numId w:val="58"/>
        </w:numPr>
        <w:spacing w:before="0" w:after="0" w:line="240" w:lineRule="auto"/>
        <w:contextualSpacing w:val="0"/>
        <w:rPr>
          <w:rFonts w:cs="Arial"/>
          <w:szCs w:val="24"/>
        </w:rPr>
      </w:pPr>
      <w:r w:rsidRPr="00CE7221">
        <w:rPr>
          <w:rFonts w:cs="Arial"/>
          <w:bCs/>
          <w:szCs w:val="24"/>
        </w:rPr>
        <w:t xml:space="preserve">Do not use </w:t>
      </w:r>
      <w:r w:rsidR="00754617" w:rsidRPr="00CE7221">
        <w:rPr>
          <w:rFonts w:cs="Arial"/>
          <w:bCs/>
          <w:szCs w:val="24"/>
        </w:rPr>
        <w:t>laboratory reports from</w:t>
      </w:r>
      <w:r w:rsidR="00527594" w:rsidRPr="00CE7221">
        <w:rPr>
          <w:rFonts w:cs="Arial"/>
          <w:bCs/>
          <w:szCs w:val="24"/>
        </w:rPr>
        <w:t xml:space="preserve"> research</w:t>
      </w:r>
      <w:r w:rsidR="00754617" w:rsidRPr="00CE7221">
        <w:rPr>
          <w:rFonts w:cs="Arial"/>
          <w:bCs/>
          <w:szCs w:val="24"/>
        </w:rPr>
        <w:t xml:space="preserve"> laboratories for diagnosis, treatment and prevention of disease, unless the</w:t>
      </w:r>
      <w:r w:rsidR="00527594" w:rsidRPr="00CE7221">
        <w:rPr>
          <w:rFonts w:cs="Arial"/>
          <w:bCs/>
          <w:szCs w:val="24"/>
        </w:rPr>
        <w:t xml:space="preserve"> research</w:t>
      </w:r>
      <w:r w:rsidR="00754617" w:rsidRPr="00CE7221">
        <w:rPr>
          <w:rFonts w:cs="Arial"/>
          <w:bCs/>
          <w:szCs w:val="24"/>
        </w:rPr>
        <w:t xml:space="preserve"> laboratory is properly certified or accredited.</w:t>
      </w:r>
    </w:p>
    <w:p w:rsidR="00754617" w:rsidRPr="00CE7221" w:rsidRDefault="00754617" w:rsidP="00754617">
      <w:pPr>
        <w:kinsoku w:val="0"/>
        <w:overflowPunct w:val="0"/>
        <w:autoSpaceDE w:val="0"/>
        <w:autoSpaceDN w:val="0"/>
        <w:adjustRightInd w:val="0"/>
        <w:spacing w:after="0" w:line="240" w:lineRule="auto"/>
        <w:ind w:left="100"/>
        <w:outlineLvl w:val="1"/>
        <w:rPr>
          <w:rFonts w:cs="Arial"/>
          <w:b/>
          <w:bCs/>
          <w:szCs w:val="24"/>
        </w:rPr>
      </w:pPr>
    </w:p>
    <w:p w:rsidR="00754617" w:rsidRPr="00CE7221" w:rsidRDefault="00754617" w:rsidP="00754617">
      <w:pPr>
        <w:pStyle w:val="Heading2"/>
        <w:rPr>
          <w:rFonts w:cs="Arial"/>
          <w:szCs w:val="24"/>
        </w:rPr>
      </w:pPr>
      <w:bookmarkStart w:id="530" w:name="_Toc453785216"/>
      <w:bookmarkStart w:id="531" w:name="_Toc478638403"/>
      <w:bookmarkStart w:id="532" w:name="_Toc504137538"/>
      <w:bookmarkStart w:id="533" w:name="_Toc22300257"/>
      <w:r w:rsidRPr="00CE7221">
        <w:rPr>
          <w:rFonts w:cs="Arial"/>
          <w:szCs w:val="24"/>
        </w:rPr>
        <w:t>Reportable Events</w:t>
      </w:r>
      <w:bookmarkEnd w:id="530"/>
      <w:bookmarkEnd w:id="531"/>
      <w:bookmarkEnd w:id="532"/>
      <w:bookmarkEnd w:id="533"/>
      <w:r w:rsidRPr="00CE7221">
        <w:rPr>
          <w:rFonts w:cs="Arial"/>
          <w:szCs w:val="24"/>
        </w:rPr>
        <w:t xml:space="preserve"> </w:t>
      </w:r>
    </w:p>
    <w:p w:rsidR="00754617" w:rsidRPr="00CE7221" w:rsidRDefault="007D394E" w:rsidP="00754617">
      <w:pPr>
        <w:rPr>
          <w:rFonts w:cs="Arial"/>
          <w:szCs w:val="24"/>
        </w:rPr>
      </w:pPr>
      <w:r w:rsidRPr="00CE7221">
        <w:rPr>
          <w:rFonts w:cs="Arial"/>
          <w:szCs w:val="24"/>
        </w:rPr>
        <w:t>Report a</w:t>
      </w:r>
      <w:r w:rsidR="00754617" w:rsidRPr="00CE7221">
        <w:rPr>
          <w:rFonts w:cs="Arial"/>
          <w:szCs w:val="24"/>
        </w:rPr>
        <w:t xml:space="preserve">ll required reportable events to the IRB within the deadlines specified in the table below. Please see definitions in </w:t>
      </w:r>
      <w:r w:rsidR="006D28F3" w:rsidRPr="00CE7221">
        <w:rPr>
          <w:rFonts w:cs="Arial"/>
          <w:szCs w:val="24"/>
        </w:rPr>
        <w:t xml:space="preserve">IRB guidance materials </w:t>
      </w:r>
      <w:r w:rsidR="00754617" w:rsidRPr="00CE7221">
        <w:rPr>
          <w:rFonts w:cs="Arial"/>
          <w:szCs w:val="24"/>
        </w:rPr>
        <w:t>for clarification of the event type or contact the IRB.</w:t>
      </w:r>
    </w:p>
    <w:p w:rsidR="000B0520" w:rsidRPr="00CE7221" w:rsidRDefault="00650008" w:rsidP="00650008">
      <w:pPr>
        <w:autoSpaceDE w:val="0"/>
        <w:autoSpaceDN w:val="0"/>
        <w:adjustRightInd w:val="0"/>
        <w:rPr>
          <w:rFonts w:cs="Arial"/>
          <w:szCs w:val="24"/>
        </w:rPr>
      </w:pPr>
      <w:r w:rsidRPr="00CE7221">
        <w:rPr>
          <w:rFonts w:cs="Arial"/>
          <w:szCs w:val="24"/>
        </w:rPr>
        <w:t xml:space="preserve">An </w:t>
      </w:r>
      <w:r w:rsidR="000B0520" w:rsidRPr="00CE7221">
        <w:rPr>
          <w:rFonts w:cs="Arial"/>
          <w:b/>
          <w:i/>
          <w:szCs w:val="24"/>
        </w:rPr>
        <w:t>i</w:t>
      </w:r>
      <w:r w:rsidRPr="00CE7221">
        <w:rPr>
          <w:rFonts w:cs="Arial"/>
          <w:b/>
          <w:i/>
          <w:szCs w:val="24"/>
        </w:rPr>
        <w:t xml:space="preserve">nternal </w:t>
      </w:r>
      <w:r w:rsidR="000B0520" w:rsidRPr="00CE7221">
        <w:rPr>
          <w:rFonts w:cs="Arial"/>
          <w:b/>
          <w:i/>
          <w:szCs w:val="24"/>
        </w:rPr>
        <w:t>e</w:t>
      </w:r>
      <w:r w:rsidRPr="00CE7221">
        <w:rPr>
          <w:rFonts w:cs="Arial"/>
          <w:b/>
          <w:i/>
          <w:szCs w:val="24"/>
        </w:rPr>
        <w:t>vent</w:t>
      </w:r>
      <w:r w:rsidRPr="00CE7221">
        <w:rPr>
          <w:rFonts w:cs="Arial"/>
          <w:szCs w:val="24"/>
        </w:rPr>
        <w:t xml:space="preserve"> is problem or event involving research participants enrolled by an institution under the purview of the DMC IRB.</w:t>
      </w:r>
      <w:r w:rsidR="005129A9" w:rsidRPr="00CE7221">
        <w:rPr>
          <w:rFonts w:cs="Arial"/>
          <w:szCs w:val="24"/>
        </w:rPr>
        <w:t xml:space="preserve">  </w:t>
      </w:r>
    </w:p>
    <w:p w:rsidR="00650008" w:rsidRPr="00CE7221" w:rsidRDefault="000B0520" w:rsidP="00F07280">
      <w:pPr>
        <w:autoSpaceDE w:val="0"/>
        <w:autoSpaceDN w:val="0"/>
        <w:adjustRightInd w:val="0"/>
        <w:ind w:left="720"/>
        <w:rPr>
          <w:rFonts w:cs="Arial"/>
          <w:szCs w:val="24"/>
        </w:rPr>
      </w:pPr>
      <w:r w:rsidRPr="00CE7221">
        <w:rPr>
          <w:rFonts w:cs="Arial"/>
          <w:szCs w:val="24"/>
        </w:rPr>
        <w:t>Internal event e</w:t>
      </w:r>
      <w:r w:rsidR="005129A9" w:rsidRPr="00CE7221">
        <w:rPr>
          <w:rFonts w:cs="Arial"/>
          <w:szCs w:val="24"/>
        </w:rPr>
        <w:t>xample: A</w:t>
      </w:r>
      <w:r w:rsidRPr="00CE7221">
        <w:rPr>
          <w:rFonts w:cs="Arial"/>
          <w:szCs w:val="24"/>
        </w:rPr>
        <w:t>n SAE occurs with a research participant enrolled at Hospital XYZ when the DMC IRB has the primary oversight of the research (e.g., no external IRB).</w:t>
      </w:r>
    </w:p>
    <w:p w:rsidR="000B0520" w:rsidRPr="00CE7221" w:rsidRDefault="000B0520" w:rsidP="00F07280">
      <w:pPr>
        <w:autoSpaceDE w:val="0"/>
        <w:autoSpaceDN w:val="0"/>
        <w:adjustRightInd w:val="0"/>
        <w:ind w:left="720"/>
        <w:rPr>
          <w:rFonts w:cs="Arial"/>
          <w:szCs w:val="24"/>
        </w:rPr>
      </w:pPr>
      <w:r w:rsidRPr="00CE7221">
        <w:rPr>
          <w:rFonts w:cs="Arial"/>
          <w:szCs w:val="24"/>
        </w:rPr>
        <w:lastRenderedPageBreak/>
        <w:t>Note: If an internal event occurs at Downstate when the primary oversight of the research takes place by an external IRB, follow requirements of the external IRB and any additional requirements outlined in the section on the use of an external IRB within this policy.</w:t>
      </w:r>
    </w:p>
    <w:p w:rsidR="000B0520" w:rsidRPr="00CE7221" w:rsidRDefault="00650008" w:rsidP="00650008">
      <w:pPr>
        <w:autoSpaceDE w:val="0"/>
        <w:autoSpaceDN w:val="0"/>
        <w:adjustRightInd w:val="0"/>
        <w:rPr>
          <w:rFonts w:cs="Arial"/>
          <w:szCs w:val="24"/>
        </w:rPr>
      </w:pPr>
      <w:r w:rsidRPr="00CE7221">
        <w:rPr>
          <w:rFonts w:cs="Arial"/>
          <w:szCs w:val="24"/>
        </w:rPr>
        <w:t xml:space="preserve">An </w:t>
      </w:r>
      <w:r w:rsidR="000B0520" w:rsidRPr="00CE7221">
        <w:rPr>
          <w:rFonts w:cs="Arial"/>
          <w:b/>
          <w:i/>
          <w:szCs w:val="24"/>
        </w:rPr>
        <w:t>e</w:t>
      </w:r>
      <w:r w:rsidRPr="00CE7221">
        <w:rPr>
          <w:rFonts w:cs="Arial"/>
          <w:b/>
          <w:i/>
          <w:szCs w:val="24"/>
        </w:rPr>
        <w:t xml:space="preserve">xternal </w:t>
      </w:r>
      <w:r w:rsidR="000B0520" w:rsidRPr="00CE7221">
        <w:rPr>
          <w:rFonts w:cs="Arial"/>
          <w:b/>
          <w:i/>
          <w:szCs w:val="24"/>
        </w:rPr>
        <w:t>e</w:t>
      </w:r>
      <w:r w:rsidRPr="00CE7221">
        <w:rPr>
          <w:rFonts w:cs="Arial"/>
          <w:b/>
          <w:i/>
          <w:szCs w:val="24"/>
        </w:rPr>
        <w:t>vent</w:t>
      </w:r>
      <w:r w:rsidRPr="00CE7221">
        <w:rPr>
          <w:rFonts w:cs="Arial"/>
          <w:szCs w:val="24"/>
        </w:rPr>
        <w:t xml:space="preserve"> is problem or event involving research participants enrolled by other institutions in multicenter research projects that </w:t>
      </w:r>
      <w:r w:rsidR="005129A9" w:rsidRPr="00CE7221">
        <w:rPr>
          <w:rFonts w:cs="Arial"/>
          <w:szCs w:val="24"/>
        </w:rPr>
        <w:t xml:space="preserve">do not </w:t>
      </w:r>
      <w:r w:rsidRPr="00CE7221">
        <w:rPr>
          <w:rFonts w:cs="Arial"/>
          <w:szCs w:val="24"/>
        </w:rPr>
        <w:t xml:space="preserve">fall under the purview of </w:t>
      </w:r>
      <w:r w:rsidR="005129A9" w:rsidRPr="00CE7221">
        <w:rPr>
          <w:rFonts w:cs="Arial"/>
          <w:szCs w:val="24"/>
        </w:rPr>
        <w:t xml:space="preserve">the DMC </w:t>
      </w:r>
      <w:r w:rsidRPr="00CE7221">
        <w:rPr>
          <w:rFonts w:cs="Arial"/>
          <w:szCs w:val="24"/>
        </w:rPr>
        <w:t>IRB</w:t>
      </w:r>
      <w:r w:rsidR="005129A9" w:rsidRPr="00CE7221">
        <w:rPr>
          <w:rFonts w:cs="Arial"/>
          <w:szCs w:val="24"/>
        </w:rPr>
        <w:t xml:space="preserve">.  </w:t>
      </w:r>
    </w:p>
    <w:p w:rsidR="00650008" w:rsidRPr="00CE7221" w:rsidRDefault="000B0520" w:rsidP="00F07280">
      <w:pPr>
        <w:autoSpaceDE w:val="0"/>
        <w:autoSpaceDN w:val="0"/>
        <w:adjustRightInd w:val="0"/>
        <w:ind w:left="720"/>
        <w:rPr>
          <w:rFonts w:cs="Arial"/>
          <w:szCs w:val="24"/>
        </w:rPr>
      </w:pPr>
      <w:r w:rsidRPr="00CE7221">
        <w:rPr>
          <w:rFonts w:cs="Arial"/>
          <w:szCs w:val="24"/>
        </w:rPr>
        <w:t>External event e</w:t>
      </w:r>
      <w:r w:rsidR="005129A9" w:rsidRPr="00CE7221">
        <w:rPr>
          <w:rFonts w:cs="Arial"/>
          <w:szCs w:val="24"/>
        </w:rPr>
        <w:t>xample: A research participant experiences an SAE at Hospital XYZ overseen by IRB XYZ.</w:t>
      </w:r>
    </w:p>
    <w:p w:rsidR="0045667B" w:rsidRPr="00CE7221" w:rsidRDefault="0045667B" w:rsidP="00BE320D">
      <w:pPr>
        <w:spacing w:before="0" w:after="0" w:line="240" w:lineRule="auto"/>
        <w:rPr>
          <w:rFonts w:cs="Arial"/>
          <w:szCs w:val="24"/>
        </w:rPr>
      </w:pPr>
      <w:r w:rsidRPr="00CE7221">
        <w:rPr>
          <w:rFonts w:cs="Arial"/>
          <w:szCs w:val="24"/>
        </w:rPr>
        <w:t>When reviewing any reportable event, the IRB may consider</w:t>
      </w:r>
      <w:r w:rsidR="0031597F" w:rsidRPr="00CE7221">
        <w:rPr>
          <w:rFonts w:cs="Arial"/>
          <w:szCs w:val="24"/>
        </w:rPr>
        <w:t>, but is not limited to,</w:t>
      </w:r>
      <w:r w:rsidRPr="00CE7221">
        <w:rPr>
          <w:rFonts w:cs="Arial"/>
          <w:szCs w:val="24"/>
        </w:rPr>
        <w:t xml:space="preserve"> the following possible actions:</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Modification of the protocol </w:t>
      </w:r>
    </w:p>
    <w:p w:rsidR="00347116" w:rsidRPr="00CE7221" w:rsidRDefault="00347116"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Modification of the consent document or process for obtaining consent</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Modification of the information disclosed during the consent process </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Providing additional information to current participants (This must be done whenever the information may relate to the participant’s willingness to continue participation) </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Providing additional information to past participants </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Requiring current participants to re-consent to participation </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Alteration of the frequency of continuing review </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Observation of the research or the consent process </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Requiring additional training of the investigator </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Notification of investigators at other sites </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Termination or suspension of </w:t>
      </w:r>
      <w:r w:rsidR="00347116" w:rsidRPr="00CE7221">
        <w:rPr>
          <w:rFonts w:cs="Arial"/>
          <w:color w:val="000000"/>
          <w:szCs w:val="22"/>
        </w:rPr>
        <w:t>IRB Approval</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Referral to other organizational entities </w:t>
      </w:r>
    </w:p>
    <w:p w:rsidR="0045667B" w:rsidRPr="00CE7221" w:rsidRDefault="0045667B" w:rsidP="00BE320D">
      <w:pPr>
        <w:pStyle w:val="ListParagraph"/>
        <w:numPr>
          <w:ilvl w:val="6"/>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 xml:space="preserve">Obtaining additional information </w:t>
      </w:r>
    </w:p>
    <w:p w:rsidR="0045667B" w:rsidRPr="00CE7221" w:rsidRDefault="00347116" w:rsidP="00BE320D">
      <w:pPr>
        <w:pStyle w:val="ListParagraph"/>
        <w:numPr>
          <w:ilvl w:val="0"/>
          <w:numId w:val="103"/>
        </w:numPr>
        <w:autoSpaceDE w:val="0"/>
        <w:autoSpaceDN w:val="0"/>
        <w:adjustRightInd w:val="0"/>
        <w:spacing w:before="0" w:after="0" w:line="240" w:lineRule="auto"/>
        <w:ind w:left="450" w:hanging="270"/>
        <w:contextualSpacing w:val="0"/>
        <w:rPr>
          <w:rFonts w:cs="Arial"/>
          <w:color w:val="000000"/>
          <w:szCs w:val="22"/>
        </w:rPr>
      </w:pPr>
      <w:r w:rsidRPr="00CE7221">
        <w:rPr>
          <w:rFonts w:cs="Arial"/>
          <w:color w:val="000000"/>
          <w:szCs w:val="22"/>
        </w:rPr>
        <w:t>T</w:t>
      </w:r>
      <w:r w:rsidR="0045667B" w:rsidRPr="00CE7221">
        <w:rPr>
          <w:rFonts w:cs="Arial"/>
          <w:color w:val="000000"/>
          <w:szCs w:val="22"/>
        </w:rPr>
        <w:t xml:space="preserve">aking no action </w:t>
      </w:r>
    </w:p>
    <w:p w:rsidR="00445E9C" w:rsidRPr="00CE7221" w:rsidRDefault="00445E9C" w:rsidP="00BE320D">
      <w:pPr>
        <w:spacing w:before="0" w:after="0" w:line="240" w:lineRule="auto"/>
        <w:rPr>
          <w:rFonts w:cs="Arial"/>
          <w:szCs w:val="24"/>
        </w:rPr>
      </w:pPr>
    </w:p>
    <w:p w:rsidR="00754617" w:rsidRPr="00CE7221" w:rsidRDefault="00445E9C" w:rsidP="00BE320D">
      <w:pPr>
        <w:spacing w:before="0" w:after="0" w:line="240" w:lineRule="auto"/>
        <w:rPr>
          <w:rFonts w:cs="Arial"/>
          <w:szCs w:val="24"/>
        </w:rPr>
      </w:pPr>
      <w:r w:rsidRPr="00CE7221">
        <w:rPr>
          <w:rFonts w:cs="Arial"/>
          <w:szCs w:val="24"/>
        </w:rPr>
        <w:t>T</w:t>
      </w:r>
      <w:r w:rsidR="008C3292" w:rsidRPr="00CE7221">
        <w:rPr>
          <w:rFonts w:cs="Arial"/>
          <w:szCs w:val="24"/>
        </w:rPr>
        <w:t xml:space="preserve">he IRB, </w:t>
      </w:r>
      <w:r w:rsidR="00754617" w:rsidRPr="00CE7221">
        <w:rPr>
          <w:rFonts w:cs="Arial"/>
          <w:szCs w:val="24"/>
        </w:rPr>
        <w:t>IRB Chair, or IRB Vice-Chair considers whether any additional procedures need to be followed to protect the rights and welfare of current participant</w:t>
      </w:r>
      <w:r w:rsidRPr="00CE7221">
        <w:rPr>
          <w:rFonts w:cs="Arial"/>
          <w:szCs w:val="24"/>
        </w:rPr>
        <w:t xml:space="preserve">s, before holding, terminating or suspending IRB approval.  </w:t>
      </w:r>
      <w:r w:rsidR="00754617" w:rsidRPr="00CE7221">
        <w:rPr>
          <w:rFonts w:cs="Arial"/>
          <w:szCs w:val="24"/>
        </w:rPr>
        <w:t>Such procedures might include:</w:t>
      </w:r>
    </w:p>
    <w:p w:rsidR="00754617" w:rsidRPr="00CE7221" w:rsidRDefault="00754617" w:rsidP="00BE320D">
      <w:pPr>
        <w:pStyle w:val="ListParagraph"/>
        <w:numPr>
          <w:ilvl w:val="0"/>
          <w:numId w:val="49"/>
        </w:numPr>
        <w:spacing w:before="0" w:after="0" w:line="240" w:lineRule="auto"/>
        <w:rPr>
          <w:rFonts w:cs="Arial"/>
          <w:szCs w:val="24"/>
        </w:rPr>
      </w:pPr>
      <w:r w:rsidRPr="00CE7221">
        <w:rPr>
          <w:rFonts w:cs="Arial"/>
          <w:szCs w:val="24"/>
        </w:rPr>
        <w:t>Transf</w:t>
      </w:r>
      <w:r w:rsidR="00001B62" w:rsidRPr="00CE7221">
        <w:rPr>
          <w:rFonts w:cs="Arial"/>
          <w:szCs w:val="24"/>
        </w:rPr>
        <w:t>erring participants to another i</w:t>
      </w:r>
      <w:r w:rsidRPr="00CE7221">
        <w:rPr>
          <w:rFonts w:cs="Arial"/>
          <w:szCs w:val="24"/>
        </w:rPr>
        <w:t>nvestigator;</w:t>
      </w:r>
    </w:p>
    <w:p w:rsidR="00754617" w:rsidRPr="00CE7221" w:rsidRDefault="00754617" w:rsidP="00BE320D">
      <w:pPr>
        <w:pStyle w:val="ListParagraph"/>
        <w:numPr>
          <w:ilvl w:val="0"/>
          <w:numId w:val="49"/>
        </w:numPr>
        <w:spacing w:before="0" w:after="0" w:line="240" w:lineRule="auto"/>
        <w:rPr>
          <w:rFonts w:cs="Arial"/>
          <w:szCs w:val="24"/>
        </w:rPr>
      </w:pPr>
      <w:r w:rsidRPr="00CE7221">
        <w:rPr>
          <w:rFonts w:cs="Arial"/>
          <w:szCs w:val="24"/>
        </w:rPr>
        <w:t>Making arrangements for clinical care outside the</w:t>
      </w:r>
      <w:r w:rsidR="00527594" w:rsidRPr="00CE7221">
        <w:rPr>
          <w:rFonts w:cs="Arial"/>
          <w:szCs w:val="24"/>
        </w:rPr>
        <w:t xml:space="preserve"> research</w:t>
      </w:r>
      <w:r w:rsidRPr="00CE7221">
        <w:rPr>
          <w:rFonts w:cs="Arial"/>
          <w:szCs w:val="24"/>
        </w:rPr>
        <w:t>;</w:t>
      </w:r>
    </w:p>
    <w:p w:rsidR="00754617" w:rsidRPr="00CE7221" w:rsidRDefault="00754617" w:rsidP="00BE320D">
      <w:pPr>
        <w:pStyle w:val="ListParagraph"/>
        <w:numPr>
          <w:ilvl w:val="0"/>
          <w:numId w:val="49"/>
        </w:numPr>
        <w:spacing w:before="0" w:after="0" w:line="240" w:lineRule="auto"/>
        <w:rPr>
          <w:rFonts w:cs="Arial"/>
          <w:szCs w:val="24"/>
        </w:rPr>
      </w:pPr>
      <w:r w:rsidRPr="00CE7221">
        <w:rPr>
          <w:rFonts w:cs="Arial"/>
          <w:szCs w:val="24"/>
        </w:rPr>
        <w:t>Allowing continuation of some</w:t>
      </w:r>
      <w:r w:rsidR="00527594" w:rsidRPr="00CE7221">
        <w:rPr>
          <w:rFonts w:cs="Arial"/>
          <w:szCs w:val="24"/>
        </w:rPr>
        <w:t xml:space="preserve"> research</w:t>
      </w:r>
      <w:r w:rsidRPr="00CE7221">
        <w:rPr>
          <w:rFonts w:cs="Arial"/>
          <w:szCs w:val="24"/>
        </w:rPr>
        <w:t xml:space="preserve"> activities under the supervision of an independent monitor;</w:t>
      </w:r>
    </w:p>
    <w:p w:rsidR="00754617" w:rsidRPr="00CE7221" w:rsidRDefault="00754617" w:rsidP="00BE320D">
      <w:pPr>
        <w:pStyle w:val="ListParagraph"/>
        <w:numPr>
          <w:ilvl w:val="0"/>
          <w:numId w:val="49"/>
        </w:numPr>
        <w:spacing w:before="0" w:after="0" w:line="240" w:lineRule="auto"/>
        <w:rPr>
          <w:rFonts w:cs="Arial"/>
          <w:szCs w:val="24"/>
        </w:rPr>
      </w:pPr>
      <w:r w:rsidRPr="00CE7221">
        <w:rPr>
          <w:rFonts w:cs="Arial"/>
          <w:szCs w:val="24"/>
        </w:rPr>
        <w:t>Requiring or permitting follow-up of participants for safety reasons;</w:t>
      </w:r>
    </w:p>
    <w:p w:rsidR="00754617" w:rsidRPr="00CE7221" w:rsidRDefault="00754617" w:rsidP="00BE320D">
      <w:pPr>
        <w:pStyle w:val="ListParagraph"/>
        <w:numPr>
          <w:ilvl w:val="0"/>
          <w:numId w:val="49"/>
        </w:numPr>
        <w:spacing w:before="0" w:after="0" w:line="240" w:lineRule="auto"/>
        <w:rPr>
          <w:rFonts w:cs="Arial"/>
          <w:szCs w:val="24"/>
        </w:rPr>
      </w:pPr>
      <w:r w:rsidRPr="00CE7221">
        <w:rPr>
          <w:rFonts w:cs="Arial"/>
          <w:szCs w:val="24"/>
        </w:rPr>
        <w:t>Requiring adverse events or outcomes to be reported to the IRB and the sponsor;</w:t>
      </w:r>
    </w:p>
    <w:p w:rsidR="00754617" w:rsidRPr="00CE7221" w:rsidRDefault="00754617" w:rsidP="00BE320D">
      <w:pPr>
        <w:pStyle w:val="ListParagraph"/>
        <w:numPr>
          <w:ilvl w:val="0"/>
          <w:numId w:val="49"/>
        </w:numPr>
        <w:spacing w:before="0" w:after="0" w:line="240" w:lineRule="auto"/>
        <w:rPr>
          <w:rFonts w:cs="Arial"/>
          <w:szCs w:val="24"/>
        </w:rPr>
      </w:pPr>
      <w:r w:rsidRPr="00CE7221">
        <w:rPr>
          <w:rFonts w:cs="Arial"/>
          <w:szCs w:val="24"/>
        </w:rPr>
        <w:t>Notification of current participants;</w:t>
      </w:r>
      <w:r w:rsidR="00445E9C" w:rsidRPr="00CE7221">
        <w:rPr>
          <w:rFonts w:cs="Arial"/>
          <w:szCs w:val="24"/>
        </w:rPr>
        <w:t xml:space="preserve"> or</w:t>
      </w:r>
    </w:p>
    <w:p w:rsidR="00445E9C" w:rsidRPr="00CE7221" w:rsidRDefault="00754617" w:rsidP="00445E9C">
      <w:pPr>
        <w:pStyle w:val="ListParagraph"/>
        <w:numPr>
          <w:ilvl w:val="0"/>
          <w:numId w:val="49"/>
        </w:numPr>
        <w:spacing w:before="0" w:after="0" w:line="240" w:lineRule="auto"/>
        <w:rPr>
          <w:rFonts w:cs="Arial"/>
          <w:szCs w:val="24"/>
        </w:rPr>
      </w:pPr>
      <w:r w:rsidRPr="00CE7221">
        <w:rPr>
          <w:rFonts w:cs="Arial"/>
          <w:szCs w:val="24"/>
        </w:rPr>
        <w:t>Notification of former participants.</w:t>
      </w:r>
    </w:p>
    <w:p w:rsidR="00FD4512" w:rsidRPr="00CE7221" w:rsidRDefault="00FD4512" w:rsidP="00BE320D">
      <w:pPr>
        <w:spacing w:before="0" w:after="0" w:line="240" w:lineRule="auto"/>
        <w:rPr>
          <w:rFonts w:cs="Arial"/>
          <w:szCs w:val="24"/>
        </w:rPr>
      </w:pPr>
    </w:p>
    <w:p w:rsidR="00FD4512" w:rsidRPr="00CE7221" w:rsidRDefault="00FD4512" w:rsidP="00FD4512">
      <w:pPr>
        <w:rPr>
          <w:rFonts w:cs="Arial"/>
          <w:szCs w:val="24"/>
        </w:rPr>
      </w:pPr>
      <w:r w:rsidRPr="00CE7221">
        <w:rPr>
          <w:rFonts w:cs="Arial"/>
          <w:szCs w:val="24"/>
        </w:rPr>
        <w:t xml:space="preserve">In the references to reporting events to OHRP or FDA </w:t>
      </w:r>
      <w:r w:rsidR="00147724" w:rsidRPr="00CE7221">
        <w:rPr>
          <w:rFonts w:cs="Arial"/>
          <w:szCs w:val="24"/>
        </w:rPr>
        <w:t xml:space="preserve">or other federal department or agency </w:t>
      </w:r>
      <w:r w:rsidRPr="00CE7221">
        <w:rPr>
          <w:rFonts w:cs="Arial"/>
          <w:szCs w:val="24"/>
        </w:rPr>
        <w:t>in the table below, this includes any successor office or the equivalent office within the appropriate department or agency.</w:t>
      </w:r>
    </w:p>
    <w:p w:rsidR="00FD4512" w:rsidRPr="00CE7221" w:rsidRDefault="00FD4512" w:rsidP="00FD4512">
      <w:pPr>
        <w:rPr>
          <w:rFonts w:cs="Arial"/>
          <w:szCs w:val="24"/>
        </w:rPr>
      </w:pPr>
      <w:r w:rsidRPr="00CE7221">
        <w:rPr>
          <w:rFonts w:cs="Arial"/>
          <w:szCs w:val="24"/>
        </w:rPr>
        <w:t>When indicated, call the IRB at (718) 613-8480.</w:t>
      </w:r>
    </w:p>
    <w:p w:rsidR="00FD4512" w:rsidRPr="00CE7221" w:rsidRDefault="00FD4512" w:rsidP="00FD4512">
      <w:pPr>
        <w:rPr>
          <w:rFonts w:cs="Arial"/>
          <w:szCs w:val="24"/>
        </w:rPr>
      </w:pPr>
      <w:r w:rsidRPr="00CE7221">
        <w:rPr>
          <w:rFonts w:cs="Arial"/>
          <w:szCs w:val="24"/>
        </w:rPr>
        <w:lastRenderedPageBreak/>
        <w:t xml:space="preserve">To report any events in writing, please do so in </w:t>
      </w:r>
      <w:r w:rsidRPr="00CE7221">
        <w:rPr>
          <w:rFonts w:cs="Arial"/>
          <w:szCs w:val="22"/>
        </w:rPr>
        <w:t>the electronic IRB submission and reporting system</w:t>
      </w:r>
      <w:r w:rsidRPr="00CE7221">
        <w:rPr>
          <w:rFonts w:cs="Arial"/>
          <w:szCs w:val="24"/>
        </w:rPr>
        <w:t>, using the Reportable Event Form.</w:t>
      </w:r>
    </w:p>
    <w:p w:rsidR="00FD4512" w:rsidRPr="00CE7221" w:rsidRDefault="00FD4512" w:rsidP="00BE320D">
      <w:pPr>
        <w:rPr>
          <w:rFonts w:cs="Arial"/>
          <w:szCs w:val="24"/>
        </w:rPr>
      </w:pPr>
      <w:r w:rsidRPr="00CE7221">
        <w:rPr>
          <w:rFonts w:cs="Arial"/>
          <w:szCs w:val="24"/>
        </w:rPr>
        <w:t>The items listed in the table above with an “*” next to the event type must be reviewed at the full board.  In general, the IRB reviews all other reportable events by an expedited reviewer; however, an IRB Member who is a clinician must review any clinical event.  The reviewer may consult with other IRB Members when conducting the review or defer the review to the full board at any time.</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2555"/>
        <w:gridCol w:w="3025"/>
      </w:tblGrid>
      <w:tr w:rsidR="00FF539F" w:rsidRPr="00CE7221" w:rsidTr="00BE320D">
        <w:tc>
          <w:tcPr>
            <w:tcW w:w="4860" w:type="dxa"/>
            <w:shd w:val="pct10" w:color="auto" w:fill="C6D9F1" w:themeFill="text2" w:themeFillTint="33"/>
          </w:tcPr>
          <w:p w:rsidR="00754617" w:rsidRPr="00CE7221" w:rsidRDefault="00754617" w:rsidP="00BE320D">
            <w:pPr>
              <w:spacing w:before="0" w:after="0" w:line="240" w:lineRule="auto"/>
              <w:jc w:val="center"/>
              <w:rPr>
                <w:b/>
                <w:color w:val="C00000"/>
              </w:rPr>
            </w:pPr>
            <w:r w:rsidRPr="00CE7221">
              <w:rPr>
                <w:b/>
                <w:color w:val="C00000"/>
              </w:rPr>
              <w:t>Event Type</w:t>
            </w:r>
          </w:p>
          <w:p w:rsidR="00001B62" w:rsidRPr="00CE7221" w:rsidRDefault="00754617" w:rsidP="00BE320D">
            <w:pPr>
              <w:spacing w:before="0" w:after="0" w:line="240" w:lineRule="auto"/>
              <w:jc w:val="center"/>
              <w:rPr>
                <w:i/>
                <w:color w:val="C00000"/>
              </w:rPr>
            </w:pPr>
            <w:r w:rsidRPr="00CE7221">
              <w:rPr>
                <w:color w:val="C00000"/>
              </w:rPr>
              <w:t>(*= Requires Full Board Review</w:t>
            </w:r>
            <w:r w:rsidR="007A58D3" w:rsidRPr="00CE7221">
              <w:rPr>
                <w:color w:val="C00000"/>
              </w:rPr>
              <w:t>)</w:t>
            </w:r>
          </w:p>
        </w:tc>
        <w:tc>
          <w:tcPr>
            <w:tcW w:w="2555" w:type="dxa"/>
            <w:shd w:val="pct10" w:color="auto" w:fill="C6D9F1" w:themeFill="text2" w:themeFillTint="33"/>
          </w:tcPr>
          <w:p w:rsidR="00754617" w:rsidRPr="00CE7221" w:rsidRDefault="004661EA" w:rsidP="00BE320D">
            <w:pPr>
              <w:spacing w:before="0" w:after="0" w:line="240" w:lineRule="auto"/>
              <w:jc w:val="center"/>
              <w:rPr>
                <w:b/>
                <w:color w:val="C00000"/>
              </w:rPr>
            </w:pPr>
            <w:r w:rsidRPr="00CE7221">
              <w:rPr>
                <w:b/>
                <w:color w:val="C00000"/>
              </w:rPr>
              <w:t>Deadline from when the i</w:t>
            </w:r>
            <w:r w:rsidR="00754617" w:rsidRPr="00CE7221">
              <w:rPr>
                <w:b/>
                <w:color w:val="C00000"/>
              </w:rPr>
              <w:t xml:space="preserve">nvestigator first learns of an </w:t>
            </w:r>
            <w:r w:rsidR="00754617" w:rsidRPr="00CE7221">
              <w:rPr>
                <w:b/>
                <w:color w:val="C00000"/>
                <w:u w:val="single"/>
              </w:rPr>
              <w:t>internal event</w:t>
            </w:r>
            <w:r w:rsidRPr="00CE7221">
              <w:rPr>
                <w:b/>
                <w:color w:val="C00000"/>
              </w:rPr>
              <w:t xml:space="preserve"> for reporting to IRB for an internal e</w:t>
            </w:r>
            <w:r w:rsidR="00754617" w:rsidRPr="00CE7221">
              <w:rPr>
                <w:b/>
                <w:color w:val="C00000"/>
              </w:rPr>
              <w:t xml:space="preserve">vent </w:t>
            </w:r>
            <w:r w:rsidR="00754617" w:rsidRPr="00CE7221">
              <w:rPr>
                <w:color w:val="C00000"/>
              </w:rPr>
              <w:t>(e.g., those that occurred with within the DMC IRB’s jurisdiction)</w:t>
            </w:r>
          </w:p>
        </w:tc>
        <w:tc>
          <w:tcPr>
            <w:tcW w:w="3025" w:type="dxa"/>
            <w:shd w:val="pct10" w:color="auto" w:fill="C6D9F1" w:themeFill="text2" w:themeFillTint="33"/>
          </w:tcPr>
          <w:p w:rsidR="00754617" w:rsidRPr="00CE7221" w:rsidRDefault="00754617" w:rsidP="00BE320D">
            <w:pPr>
              <w:spacing w:before="0" w:after="0" w:line="240" w:lineRule="auto"/>
              <w:jc w:val="center"/>
              <w:rPr>
                <w:b/>
                <w:color w:val="C00000"/>
              </w:rPr>
            </w:pPr>
            <w:r w:rsidRPr="00CE7221">
              <w:rPr>
                <w:b/>
                <w:color w:val="C00000"/>
              </w:rPr>
              <w:t>Comments</w:t>
            </w:r>
          </w:p>
        </w:tc>
      </w:tr>
      <w:tr w:rsidR="00754617" w:rsidRPr="00CE7221" w:rsidTr="00BE320D">
        <w:trPr>
          <w:trHeight w:val="2204"/>
        </w:trPr>
        <w:tc>
          <w:tcPr>
            <w:tcW w:w="4860" w:type="dxa"/>
          </w:tcPr>
          <w:p w:rsidR="00754617" w:rsidRPr="00CE7221" w:rsidRDefault="00174E27" w:rsidP="00BE320D">
            <w:pPr>
              <w:spacing w:before="0" w:after="0" w:line="240" w:lineRule="auto"/>
              <w:rPr>
                <w:rFonts w:cs="Arial"/>
                <w:szCs w:val="24"/>
              </w:rPr>
            </w:pPr>
            <w:r w:rsidRPr="00CE7221">
              <w:rPr>
                <w:rFonts w:cs="Arial"/>
                <w:color w:val="C00000"/>
                <w:szCs w:val="24"/>
              </w:rPr>
              <w:t>*</w:t>
            </w:r>
            <w:r w:rsidRPr="00CE7221">
              <w:rPr>
                <w:rFonts w:cs="Arial"/>
                <w:b/>
                <w:color w:val="C00000"/>
                <w:szCs w:val="24"/>
              </w:rPr>
              <w:t>Government inspection</w:t>
            </w:r>
            <w:r w:rsidRPr="00CE7221">
              <w:rPr>
                <w:rFonts w:cs="Arial"/>
                <w:color w:val="C00000"/>
                <w:szCs w:val="24"/>
              </w:rPr>
              <w:t xml:space="preserve"> (or audit)</w:t>
            </w:r>
          </w:p>
        </w:tc>
        <w:tc>
          <w:tcPr>
            <w:tcW w:w="2555" w:type="dxa"/>
          </w:tcPr>
          <w:p w:rsidR="00754617" w:rsidRPr="00CE7221" w:rsidRDefault="00754617" w:rsidP="00BE320D">
            <w:pPr>
              <w:spacing w:before="0" w:after="0" w:line="240" w:lineRule="auto"/>
              <w:rPr>
                <w:rFonts w:cs="Arial"/>
                <w:b/>
                <w:bCs/>
                <w:szCs w:val="24"/>
              </w:rPr>
            </w:pPr>
            <w:r w:rsidRPr="00CE7221">
              <w:rPr>
                <w:rFonts w:cs="Arial"/>
                <w:szCs w:val="24"/>
              </w:rPr>
              <w:t xml:space="preserve">Report findings within </w:t>
            </w:r>
            <w:r w:rsidRPr="00CE7221">
              <w:rPr>
                <w:rFonts w:cs="Arial"/>
                <w:b/>
                <w:szCs w:val="24"/>
              </w:rPr>
              <w:t>24 hours</w:t>
            </w:r>
            <w:r w:rsidRPr="00CE7221">
              <w:rPr>
                <w:rFonts w:cs="Arial"/>
                <w:szCs w:val="24"/>
              </w:rPr>
              <w:t xml:space="preserve">, if any serious or continuing non-compliance was found or proposed; otherwise within </w:t>
            </w:r>
            <w:r w:rsidRPr="00CE7221">
              <w:rPr>
                <w:rFonts w:cs="Arial"/>
                <w:b/>
                <w:szCs w:val="24"/>
              </w:rPr>
              <w:t>5 days</w:t>
            </w:r>
            <w:r w:rsidRPr="00CE7221">
              <w:rPr>
                <w:rFonts w:cs="Arial"/>
                <w:szCs w:val="24"/>
              </w:rPr>
              <w:t>.</w:t>
            </w:r>
          </w:p>
        </w:tc>
        <w:tc>
          <w:tcPr>
            <w:tcW w:w="3025" w:type="dxa"/>
          </w:tcPr>
          <w:p w:rsidR="00754617" w:rsidRPr="00CE7221" w:rsidRDefault="008C3292" w:rsidP="00BE320D">
            <w:pPr>
              <w:spacing w:before="0" w:after="0" w:line="240" w:lineRule="auto"/>
              <w:rPr>
                <w:rFonts w:cs="Arial"/>
                <w:szCs w:val="24"/>
              </w:rPr>
            </w:pPr>
            <w:r w:rsidRPr="00CE7221">
              <w:rPr>
                <w:rFonts w:cs="Arial"/>
                <w:szCs w:val="24"/>
              </w:rPr>
              <w:t>The study team should a</w:t>
            </w:r>
            <w:r w:rsidR="00754617" w:rsidRPr="00CE7221">
              <w:rPr>
                <w:rFonts w:cs="Arial"/>
                <w:szCs w:val="24"/>
              </w:rPr>
              <w:t>lert the IRB when</w:t>
            </w:r>
            <w:r w:rsidR="00174E27" w:rsidRPr="00CE7221">
              <w:rPr>
                <w:rFonts w:cs="Arial"/>
                <w:szCs w:val="24"/>
              </w:rPr>
              <w:t xml:space="preserve"> the inspection is scheduled or</w:t>
            </w:r>
            <w:r w:rsidR="00754617" w:rsidRPr="00CE7221">
              <w:rPr>
                <w:rFonts w:cs="Arial"/>
                <w:szCs w:val="24"/>
              </w:rPr>
              <w:t xml:space="preserve"> </w:t>
            </w:r>
            <w:r w:rsidR="00174E27" w:rsidRPr="00CE7221">
              <w:rPr>
                <w:rFonts w:cs="Arial"/>
                <w:szCs w:val="24"/>
              </w:rPr>
              <w:t xml:space="preserve">if </w:t>
            </w:r>
            <w:r w:rsidR="00754617" w:rsidRPr="00CE7221">
              <w:rPr>
                <w:rFonts w:cs="Arial"/>
                <w:szCs w:val="24"/>
              </w:rPr>
              <w:t>an inspector arrives</w:t>
            </w:r>
            <w:r w:rsidR="00174E27" w:rsidRPr="00CE7221">
              <w:rPr>
                <w:rFonts w:cs="Arial"/>
                <w:szCs w:val="24"/>
              </w:rPr>
              <w:t xml:space="preserve"> unannounced</w:t>
            </w:r>
            <w:r w:rsidR="00754617" w:rsidRPr="00CE7221">
              <w:rPr>
                <w:rFonts w:cs="Arial"/>
                <w:szCs w:val="24"/>
              </w:rPr>
              <w:t>, so the IRB may help as needed.</w:t>
            </w:r>
          </w:p>
        </w:tc>
      </w:tr>
      <w:tr w:rsidR="00FF539F" w:rsidRPr="00CE7221" w:rsidTr="00BE320D">
        <w:tc>
          <w:tcPr>
            <w:tcW w:w="4860" w:type="dxa"/>
            <w:shd w:val="clear" w:color="auto" w:fill="F2F2F2" w:themeFill="background1" w:themeFillShade="F2"/>
          </w:tcPr>
          <w:p w:rsidR="00754617" w:rsidRPr="00CE7221" w:rsidRDefault="00754617" w:rsidP="00BE320D">
            <w:pPr>
              <w:spacing w:before="0" w:after="0" w:line="240" w:lineRule="auto"/>
              <w:rPr>
                <w:rFonts w:cs="Arial"/>
                <w:color w:val="C00000"/>
                <w:szCs w:val="24"/>
              </w:rPr>
            </w:pPr>
            <w:r w:rsidRPr="00CE7221">
              <w:rPr>
                <w:rFonts w:cs="Arial"/>
                <w:color w:val="C00000"/>
                <w:szCs w:val="24"/>
              </w:rPr>
              <w:t>*</w:t>
            </w:r>
            <w:r w:rsidRPr="00CE7221">
              <w:rPr>
                <w:rFonts w:cs="Arial"/>
                <w:b/>
                <w:color w:val="C00000"/>
                <w:szCs w:val="24"/>
              </w:rPr>
              <w:t>Privacy Violation (or Breach)</w:t>
            </w:r>
            <w:r w:rsidRPr="00CE7221">
              <w:rPr>
                <w:rFonts w:cs="Arial"/>
                <w:color w:val="C00000"/>
                <w:szCs w:val="24"/>
              </w:rPr>
              <w:t xml:space="preserve">. </w:t>
            </w:r>
          </w:p>
          <w:p w:rsidR="000B0520" w:rsidRPr="00CE7221" w:rsidRDefault="000B0520" w:rsidP="00BE320D">
            <w:pPr>
              <w:spacing w:before="0" w:after="0" w:line="240" w:lineRule="auto"/>
              <w:rPr>
                <w:rFonts w:cs="Arial"/>
                <w:color w:val="C00000"/>
                <w:szCs w:val="24"/>
              </w:rPr>
            </w:pPr>
          </w:p>
          <w:p w:rsidR="000B0520" w:rsidRPr="00CE7221" w:rsidRDefault="000B0520" w:rsidP="000B0520">
            <w:pPr>
              <w:rPr>
                <w:rFonts w:cs="Arial"/>
                <w:color w:val="000000"/>
                <w:szCs w:val="22"/>
              </w:rPr>
            </w:pPr>
            <w:r w:rsidRPr="00CE7221">
              <w:rPr>
                <w:rFonts w:cs="Arial"/>
                <w:color w:val="000000"/>
                <w:szCs w:val="22"/>
              </w:rPr>
              <w:t xml:space="preserve">A </w:t>
            </w:r>
            <w:r w:rsidRPr="00CE7221">
              <w:rPr>
                <w:rFonts w:cs="Arial"/>
                <w:i/>
                <w:color w:val="000000"/>
                <w:szCs w:val="22"/>
              </w:rPr>
              <w:t>privacy violation (or breach)</w:t>
            </w:r>
            <w:r w:rsidRPr="00CE7221">
              <w:rPr>
                <w:rFonts w:cs="Arial"/>
                <w:color w:val="000000"/>
                <w:szCs w:val="22"/>
              </w:rPr>
              <w:t xml:space="preserve"> is, generally, an impermissible use or disclosure under the Privacy Rule that compromises the security or privacy of the protected health information such that the use or disclosure poses a significant risk of financial, reputational, or other harm to the affected individual. Certain exceptions may apply.  The DMC Privacy Officer has the ultimate authority to determine whether a </w:t>
            </w:r>
            <w:r w:rsidRPr="00CE7221">
              <w:rPr>
                <w:rFonts w:cs="Arial"/>
                <w:i/>
                <w:color w:val="000000"/>
                <w:szCs w:val="22"/>
              </w:rPr>
              <w:t>breach</w:t>
            </w:r>
            <w:r w:rsidRPr="00CE7221">
              <w:rPr>
                <w:rFonts w:cs="Arial"/>
                <w:color w:val="000000"/>
                <w:szCs w:val="22"/>
              </w:rPr>
              <w:t xml:space="preserve"> has occurred, after it is reported and reviewed.</w:t>
            </w:r>
          </w:p>
          <w:p w:rsidR="000B0520" w:rsidRPr="00CE7221" w:rsidRDefault="000B0520" w:rsidP="00BE320D">
            <w:pPr>
              <w:spacing w:before="0" w:after="0" w:line="240" w:lineRule="auto"/>
              <w:rPr>
                <w:rFonts w:cs="Arial"/>
                <w:szCs w:val="24"/>
              </w:rPr>
            </w:pPr>
          </w:p>
        </w:tc>
        <w:tc>
          <w:tcPr>
            <w:tcW w:w="2555" w:type="dxa"/>
            <w:shd w:val="clear" w:color="auto" w:fill="F2F2F2" w:themeFill="background1" w:themeFillShade="F2"/>
          </w:tcPr>
          <w:p w:rsidR="00754617" w:rsidRPr="00CE7221" w:rsidRDefault="00754617" w:rsidP="00BE320D">
            <w:pPr>
              <w:spacing w:before="0" w:after="0" w:line="240" w:lineRule="auto"/>
              <w:rPr>
                <w:rFonts w:cs="Arial"/>
                <w:b/>
                <w:bCs/>
                <w:szCs w:val="24"/>
              </w:rPr>
            </w:pPr>
            <w:r w:rsidRPr="00CE7221">
              <w:rPr>
                <w:rFonts w:cs="Arial"/>
                <w:b/>
                <w:szCs w:val="24"/>
              </w:rPr>
              <w:t>Immediately</w:t>
            </w:r>
            <w:r w:rsidRPr="00CE7221">
              <w:rPr>
                <w:rFonts w:cs="Arial"/>
                <w:szCs w:val="24"/>
              </w:rPr>
              <w:t xml:space="preserve"> report this to IRB and Privacy Officer</w:t>
            </w:r>
            <w:r w:rsidR="00E86383" w:rsidRPr="00CE7221">
              <w:rPr>
                <w:rFonts w:cs="Arial"/>
                <w:szCs w:val="24"/>
              </w:rPr>
              <w:t xml:space="preserve"> or to the Compliance Line at 877-349-SUNY.</w:t>
            </w:r>
          </w:p>
        </w:tc>
        <w:tc>
          <w:tcPr>
            <w:tcW w:w="3025" w:type="dxa"/>
            <w:shd w:val="clear" w:color="auto" w:fill="F2F2F2" w:themeFill="background1" w:themeFillShade="F2"/>
          </w:tcPr>
          <w:p w:rsidR="00754617" w:rsidRPr="00CE7221" w:rsidRDefault="00445E9C" w:rsidP="0088383A">
            <w:pPr>
              <w:spacing w:before="0" w:after="0" w:line="240" w:lineRule="auto"/>
              <w:rPr>
                <w:rFonts w:cs="Arial"/>
                <w:szCs w:val="24"/>
              </w:rPr>
            </w:pPr>
            <w:r w:rsidRPr="00CE7221">
              <w:rPr>
                <w:rFonts w:cs="Arial"/>
                <w:szCs w:val="24"/>
              </w:rPr>
              <w:t>The Privacy Officer determines if a Breach occurs</w:t>
            </w:r>
            <w:r w:rsidR="00E86383" w:rsidRPr="00CE7221">
              <w:rPr>
                <w:rFonts w:cs="Arial"/>
                <w:szCs w:val="24"/>
              </w:rPr>
              <w:t xml:space="preserve">, whether notification to the research participant is required, </w:t>
            </w:r>
            <w:r w:rsidRPr="00CE7221">
              <w:rPr>
                <w:rFonts w:cs="Arial"/>
                <w:szCs w:val="24"/>
              </w:rPr>
              <w:t xml:space="preserve">and completes any necessary reports to the HHS Office of Civil Rights. </w:t>
            </w:r>
          </w:p>
        </w:tc>
      </w:tr>
      <w:tr w:rsidR="00754617" w:rsidRPr="00CE7221" w:rsidTr="00BE320D">
        <w:tc>
          <w:tcPr>
            <w:tcW w:w="4860" w:type="dxa"/>
          </w:tcPr>
          <w:p w:rsidR="00754617" w:rsidRPr="00CE7221" w:rsidRDefault="00754617" w:rsidP="00BE320D">
            <w:pPr>
              <w:spacing w:before="0" w:after="0" w:line="240" w:lineRule="auto"/>
              <w:rPr>
                <w:rFonts w:cs="Arial"/>
                <w:color w:val="C00000"/>
                <w:szCs w:val="24"/>
              </w:rPr>
            </w:pPr>
            <w:r w:rsidRPr="00CE7221">
              <w:rPr>
                <w:rFonts w:cs="Arial"/>
                <w:color w:val="C00000"/>
                <w:szCs w:val="24"/>
              </w:rPr>
              <w:t>*</w:t>
            </w:r>
            <w:r w:rsidRPr="00CE7221">
              <w:rPr>
                <w:rFonts w:cs="Arial"/>
                <w:b/>
                <w:color w:val="C00000"/>
                <w:szCs w:val="24"/>
              </w:rPr>
              <w:t>Information (Data) Security Violation (or Breach)</w:t>
            </w:r>
            <w:r w:rsidRPr="00CE7221">
              <w:rPr>
                <w:rFonts w:cs="Arial"/>
                <w:color w:val="C00000"/>
                <w:szCs w:val="24"/>
              </w:rPr>
              <w:t>.</w:t>
            </w:r>
          </w:p>
          <w:p w:rsidR="003C5C76" w:rsidRPr="00CE7221" w:rsidRDefault="003C5C76" w:rsidP="00BE320D">
            <w:pPr>
              <w:autoSpaceDE w:val="0"/>
              <w:autoSpaceDN w:val="0"/>
              <w:adjustRightInd w:val="0"/>
              <w:spacing w:before="0" w:after="0" w:line="240" w:lineRule="auto"/>
              <w:rPr>
                <w:rFonts w:cs="Arial"/>
                <w:color w:val="000000"/>
                <w:szCs w:val="22"/>
              </w:rPr>
            </w:pPr>
          </w:p>
          <w:p w:rsidR="00401249" w:rsidRPr="00CE7221" w:rsidRDefault="00401249" w:rsidP="00BE320D">
            <w:pPr>
              <w:autoSpaceDE w:val="0"/>
              <w:autoSpaceDN w:val="0"/>
              <w:adjustRightInd w:val="0"/>
              <w:spacing w:before="0" w:after="0" w:line="240" w:lineRule="auto"/>
              <w:rPr>
                <w:rFonts w:cs="Arial"/>
                <w:szCs w:val="24"/>
              </w:rPr>
            </w:pPr>
            <w:r w:rsidRPr="00CE7221">
              <w:rPr>
                <w:rFonts w:cs="Arial"/>
                <w:color w:val="000000"/>
                <w:szCs w:val="22"/>
              </w:rPr>
              <w:t xml:space="preserve">An </w:t>
            </w:r>
            <w:r w:rsidRPr="00CE7221">
              <w:rPr>
                <w:rFonts w:cs="Arial"/>
                <w:i/>
                <w:color w:val="000000"/>
                <w:szCs w:val="22"/>
              </w:rPr>
              <w:t>information security violation</w:t>
            </w:r>
            <w:r w:rsidRPr="00CE7221">
              <w:rPr>
                <w:rFonts w:cs="Arial"/>
                <w:color w:val="000000"/>
                <w:szCs w:val="22"/>
              </w:rPr>
              <w:t xml:space="preserve"> is, generally, an impermissible use or disclosure under the Privacy or Security Rules that compromises the </w:t>
            </w:r>
            <w:r w:rsidRPr="00CE7221">
              <w:rPr>
                <w:rFonts w:cs="Arial"/>
                <w:color w:val="000000"/>
                <w:szCs w:val="22"/>
              </w:rPr>
              <w:lastRenderedPageBreak/>
              <w:t xml:space="preserve">security of the protected health information such that the use or disclosure poses a significant risk of financial, reputational, or other harm to the affected individual. Certain exceptions may apply.  The Information Data Officer has the ultimate authority to determine whether a </w:t>
            </w:r>
            <w:r w:rsidRPr="00CE7221">
              <w:rPr>
                <w:rFonts w:cs="Arial"/>
                <w:i/>
                <w:color w:val="000000"/>
                <w:szCs w:val="22"/>
              </w:rPr>
              <w:t>breach</w:t>
            </w:r>
            <w:r w:rsidRPr="00CE7221">
              <w:rPr>
                <w:rFonts w:cs="Arial"/>
                <w:color w:val="000000"/>
                <w:szCs w:val="22"/>
              </w:rPr>
              <w:t xml:space="preserve"> has occurred, after it is reported and reviewed.</w:t>
            </w:r>
            <w:r w:rsidRPr="00CE7221">
              <w:rPr>
                <w:rFonts w:cs="Arial"/>
                <w:szCs w:val="22"/>
              </w:rPr>
              <w:t xml:space="preserve"> </w:t>
            </w:r>
          </w:p>
        </w:tc>
        <w:tc>
          <w:tcPr>
            <w:tcW w:w="2555" w:type="dxa"/>
          </w:tcPr>
          <w:p w:rsidR="00754617" w:rsidRPr="00CE7221" w:rsidRDefault="00754617" w:rsidP="00BE320D">
            <w:pPr>
              <w:spacing w:before="0" w:after="0" w:line="240" w:lineRule="auto"/>
              <w:rPr>
                <w:rFonts w:cs="Arial"/>
                <w:szCs w:val="24"/>
              </w:rPr>
            </w:pPr>
            <w:r w:rsidRPr="00CE7221">
              <w:rPr>
                <w:rFonts w:cs="Arial"/>
                <w:b/>
                <w:szCs w:val="24"/>
              </w:rPr>
              <w:lastRenderedPageBreak/>
              <w:t>Immediately</w:t>
            </w:r>
            <w:r w:rsidRPr="00CE7221">
              <w:rPr>
                <w:rFonts w:cs="Arial"/>
                <w:szCs w:val="24"/>
              </w:rPr>
              <w:t xml:space="preserve"> report this to IRB and Data Security Officer</w:t>
            </w:r>
            <w:r w:rsidR="00445E9C" w:rsidRPr="00CE7221">
              <w:rPr>
                <w:rFonts w:cs="Arial"/>
                <w:szCs w:val="24"/>
              </w:rPr>
              <w:t>.</w:t>
            </w:r>
          </w:p>
        </w:tc>
        <w:tc>
          <w:tcPr>
            <w:tcW w:w="3025" w:type="dxa"/>
          </w:tcPr>
          <w:p w:rsidR="00754617" w:rsidRPr="00CE7221" w:rsidRDefault="00445E9C" w:rsidP="00BE320D">
            <w:pPr>
              <w:spacing w:before="0" w:after="0" w:line="240" w:lineRule="auto"/>
              <w:rPr>
                <w:rFonts w:cs="Arial"/>
                <w:color w:val="C00000"/>
                <w:szCs w:val="24"/>
              </w:rPr>
            </w:pPr>
            <w:r w:rsidRPr="00CE7221">
              <w:rPr>
                <w:rFonts w:cs="Arial"/>
                <w:szCs w:val="24"/>
              </w:rPr>
              <w:t>The Data Security Officer determines if a Breach occurs and completes any necessary reports to the HHS Office of Civil Rights.</w:t>
            </w:r>
          </w:p>
        </w:tc>
      </w:tr>
      <w:tr w:rsidR="00FF539F" w:rsidRPr="00CE7221" w:rsidTr="00BE320D">
        <w:tc>
          <w:tcPr>
            <w:tcW w:w="4860" w:type="dxa"/>
            <w:shd w:val="clear" w:color="auto" w:fill="F2F2F2" w:themeFill="background1" w:themeFillShade="F2"/>
          </w:tcPr>
          <w:p w:rsidR="00F21571" w:rsidRPr="00CE7221" w:rsidRDefault="00754617" w:rsidP="00BE320D">
            <w:pPr>
              <w:spacing w:before="0" w:after="0" w:line="240" w:lineRule="auto"/>
              <w:rPr>
                <w:rFonts w:cs="Arial"/>
                <w:color w:val="C00000"/>
                <w:szCs w:val="24"/>
              </w:rPr>
            </w:pPr>
            <w:r w:rsidRPr="00CE7221">
              <w:rPr>
                <w:rFonts w:cs="Arial"/>
                <w:b/>
                <w:color w:val="C00000"/>
                <w:szCs w:val="24"/>
              </w:rPr>
              <w:t>Incarceration of a</w:t>
            </w:r>
            <w:r w:rsidR="00527594" w:rsidRPr="00CE7221">
              <w:rPr>
                <w:rFonts w:cs="Arial"/>
                <w:b/>
                <w:color w:val="C00000"/>
                <w:szCs w:val="24"/>
              </w:rPr>
              <w:t xml:space="preserve"> research</w:t>
            </w:r>
            <w:r w:rsidR="008F4883" w:rsidRPr="00CE7221">
              <w:rPr>
                <w:rFonts w:cs="Arial"/>
                <w:b/>
                <w:color w:val="C00000"/>
                <w:szCs w:val="24"/>
              </w:rPr>
              <w:t xml:space="preserve"> p</w:t>
            </w:r>
            <w:r w:rsidRPr="00CE7221">
              <w:rPr>
                <w:rFonts w:cs="Arial"/>
                <w:b/>
                <w:color w:val="C00000"/>
                <w:szCs w:val="24"/>
              </w:rPr>
              <w:t>articipant</w:t>
            </w:r>
            <w:r w:rsidR="000E4161" w:rsidRPr="00CE7221">
              <w:rPr>
                <w:rFonts w:cs="Arial"/>
                <w:color w:val="C00000"/>
                <w:szCs w:val="24"/>
              </w:rPr>
              <w:t xml:space="preserve"> </w:t>
            </w:r>
          </w:p>
          <w:p w:rsidR="00754617" w:rsidRPr="00CE7221" w:rsidRDefault="00754617" w:rsidP="00BE320D">
            <w:pPr>
              <w:spacing w:before="0" w:after="0" w:line="240" w:lineRule="auto"/>
              <w:rPr>
                <w:rFonts w:cs="Arial"/>
                <w:b/>
                <w:bCs/>
                <w:szCs w:val="24"/>
              </w:rPr>
            </w:pPr>
          </w:p>
        </w:tc>
        <w:tc>
          <w:tcPr>
            <w:tcW w:w="2555" w:type="dxa"/>
            <w:shd w:val="clear" w:color="auto" w:fill="F2F2F2" w:themeFill="background1" w:themeFillShade="F2"/>
          </w:tcPr>
          <w:p w:rsidR="00754617" w:rsidRPr="00CE7221" w:rsidRDefault="00754617" w:rsidP="00BE320D">
            <w:pPr>
              <w:spacing w:before="0" w:after="0" w:line="240" w:lineRule="auto"/>
              <w:rPr>
                <w:rFonts w:cs="Arial"/>
                <w:szCs w:val="24"/>
              </w:rPr>
            </w:pPr>
            <w:r w:rsidRPr="00CE7221">
              <w:rPr>
                <w:rFonts w:cs="Arial"/>
                <w:b/>
                <w:szCs w:val="24"/>
              </w:rPr>
              <w:t>Immediately</w:t>
            </w:r>
            <w:r w:rsidRPr="00CE7221">
              <w:rPr>
                <w:rFonts w:cs="Arial"/>
                <w:szCs w:val="24"/>
              </w:rPr>
              <w:t>, if participant is actively incarcerated</w:t>
            </w:r>
            <w:r w:rsidR="00F21571" w:rsidRPr="00CE7221">
              <w:rPr>
                <w:rFonts w:cs="Arial"/>
                <w:szCs w:val="24"/>
              </w:rPr>
              <w:t xml:space="preserve"> and research interventions must take place while under incarceration</w:t>
            </w:r>
            <w:r w:rsidRPr="00CE7221">
              <w:t>;</w:t>
            </w:r>
            <w:r w:rsidRPr="00CE7221">
              <w:rPr>
                <w:rFonts w:cs="Arial"/>
                <w:szCs w:val="24"/>
              </w:rPr>
              <w:t xml:space="preserve"> otherwise within 5 days</w:t>
            </w:r>
            <w:r w:rsidR="003C5C76" w:rsidRPr="00CE7221">
              <w:rPr>
                <w:rFonts w:cs="Arial"/>
                <w:szCs w:val="24"/>
              </w:rPr>
              <w:t>.</w:t>
            </w:r>
          </w:p>
        </w:tc>
        <w:tc>
          <w:tcPr>
            <w:tcW w:w="3025" w:type="dxa"/>
            <w:shd w:val="clear" w:color="auto" w:fill="F2F2F2" w:themeFill="background1" w:themeFillShade="F2"/>
          </w:tcPr>
          <w:p w:rsidR="00754617" w:rsidRPr="00CE7221" w:rsidRDefault="008D1AB5" w:rsidP="00BE320D">
            <w:pPr>
              <w:spacing w:before="0" w:after="0" w:line="240" w:lineRule="auto"/>
              <w:rPr>
                <w:b/>
              </w:rPr>
            </w:pPr>
            <w:r w:rsidRPr="00CE7221">
              <w:rPr>
                <w:rFonts w:cs="Arial"/>
                <w:szCs w:val="24"/>
                <w:lang w:val="en"/>
              </w:rPr>
              <w:t>I</w:t>
            </w:r>
            <w:r w:rsidR="000E4161" w:rsidRPr="00CE7221">
              <w:rPr>
                <w:rFonts w:cs="Arial"/>
                <w:szCs w:val="24"/>
                <w:lang w:val="en"/>
              </w:rPr>
              <w:t xml:space="preserve">f an already-enrolled research participant becomes incarcerated, all research interventions and interactions </w:t>
            </w:r>
            <w:r w:rsidR="00B967A8" w:rsidRPr="00CE7221">
              <w:rPr>
                <w:rFonts w:cs="Arial"/>
                <w:szCs w:val="24"/>
                <w:lang w:val="en"/>
              </w:rPr>
              <w:t xml:space="preserve">cease </w:t>
            </w:r>
            <w:r w:rsidR="000E4161" w:rsidRPr="00CE7221">
              <w:rPr>
                <w:rFonts w:cs="Arial"/>
                <w:szCs w:val="24"/>
                <w:lang w:val="en"/>
              </w:rPr>
              <w:t>(except those required for the well</w:t>
            </w:r>
            <w:r w:rsidR="001129B4" w:rsidRPr="00CE7221">
              <w:rPr>
                <w:rFonts w:cs="Arial"/>
                <w:szCs w:val="24"/>
                <w:lang w:val="en"/>
              </w:rPr>
              <w:t>-</w:t>
            </w:r>
            <w:r w:rsidR="000E4161" w:rsidRPr="00CE7221">
              <w:rPr>
                <w:rFonts w:cs="Arial"/>
                <w:szCs w:val="24"/>
                <w:lang w:val="en"/>
              </w:rPr>
              <w:t>being of the research participant</w:t>
            </w:r>
            <w:r w:rsidR="001129B4" w:rsidRPr="00CE7221">
              <w:rPr>
                <w:rFonts w:cs="Arial"/>
                <w:szCs w:val="24"/>
                <w:lang w:val="en"/>
              </w:rPr>
              <w:t>)</w:t>
            </w:r>
            <w:r w:rsidR="000E4161" w:rsidRPr="00CE7221">
              <w:rPr>
                <w:rFonts w:cs="Arial"/>
                <w:szCs w:val="24"/>
                <w:lang w:val="en"/>
              </w:rPr>
              <w:t xml:space="preserve"> until the IRB has made the prisoner determinations.</w:t>
            </w:r>
            <w:r w:rsidR="00F21571" w:rsidRPr="00CE7221">
              <w:rPr>
                <w:rFonts w:cs="Arial"/>
                <w:szCs w:val="24"/>
                <w:lang w:val="en"/>
              </w:rPr>
              <w:t xml:space="preserve"> </w:t>
            </w:r>
            <w:r w:rsidR="00F21571" w:rsidRPr="00CE7221">
              <w:rPr>
                <w:rFonts w:cs="Arial"/>
                <w:szCs w:val="24"/>
              </w:rPr>
              <w:t xml:space="preserve">For more information, see </w:t>
            </w:r>
            <w:hyperlink r:id="rId156" w:history="1">
              <w:r w:rsidR="00F21571" w:rsidRPr="00CE7221">
                <w:rPr>
                  <w:rStyle w:val="Hyperlink"/>
                  <w:rFonts w:cs="Arial"/>
                  <w:szCs w:val="24"/>
                </w:rPr>
                <w:t>OHRP Prisoner Research FAQs</w:t>
              </w:r>
            </w:hyperlink>
            <w:r w:rsidR="00F21571" w:rsidRPr="00CE7221">
              <w:rPr>
                <w:rFonts w:cs="Arial"/>
                <w:szCs w:val="24"/>
              </w:rPr>
              <w:t>.</w:t>
            </w:r>
            <w:r w:rsidR="000E4161" w:rsidRPr="00CE7221">
              <w:rPr>
                <w:rFonts w:cs="Arial"/>
                <w:szCs w:val="24"/>
                <w:lang w:val="en"/>
              </w:rPr>
              <w:t xml:space="preserve">  </w:t>
            </w:r>
          </w:p>
        </w:tc>
      </w:tr>
      <w:tr w:rsidR="00754617" w:rsidRPr="00CE7221" w:rsidTr="00BE320D">
        <w:tc>
          <w:tcPr>
            <w:tcW w:w="4860" w:type="dxa"/>
          </w:tcPr>
          <w:p w:rsidR="00754617" w:rsidRPr="00CE7221" w:rsidRDefault="00754617" w:rsidP="00BE320D">
            <w:pPr>
              <w:spacing w:before="0" w:after="0" w:line="240" w:lineRule="auto"/>
              <w:rPr>
                <w:rFonts w:cs="Arial"/>
                <w:b/>
                <w:bCs/>
                <w:szCs w:val="24"/>
              </w:rPr>
            </w:pPr>
            <w:r w:rsidRPr="00CE7221">
              <w:rPr>
                <w:rFonts w:cs="Arial"/>
                <w:b/>
                <w:color w:val="C00000"/>
                <w:szCs w:val="24"/>
              </w:rPr>
              <w:t xml:space="preserve">Any FDA Actions </w:t>
            </w:r>
            <w:r w:rsidR="00C60672" w:rsidRPr="00CE7221">
              <w:rPr>
                <w:rFonts w:cs="Arial"/>
                <w:b/>
                <w:color w:val="C00000"/>
                <w:szCs w:val="24"/>
              </w:rPr>
              <w:t xml:space="preserve">to a HUD </w:t>
            </w:r>
            <w:r w:rsidRPr="00CE7221">
              <w:rPr>
                <w:rFonts w:cs="Arial"/>
                <w:b/>
                <w:color w:val="C00000"/>
                <w:szCs w:val="24"/>
              </w:rPr>
              <w:t xml:space="preserve">or </w:t>
            </w:r>
            <w:r w:rsidR="00C60672" w:rsidRPr="00CE7221">
              <w:rPr>
                <w:rFonts w:cs="Arial"/>
                <w:b/>
                <w:color w:val="C00000"/>
                <w:szCs w:val="24"/>
              </w:rPr>
              <w:t xml:space="preserve">FDA </w:t>
            </w:r>
            <w:r w:rsidRPr="00CE7221">
              <w:rPr>
                <w:rFonts w:cs="Arial"/>
                <w:b/>
                <w:color w:val="C00000"/>
                <w:szCs w:val="24"/>
              </w:rPr>
              <w:t>changes to a HUD</w:t>
            </w:r>
            <w:r w:rsidRPr="00CE7221">
              <w:rPr>
                <w:rFonts w:cs="Arial"/>
                <w:color w:val="C00000"/>
                <w:szCs w:val="24"/>
              </w:rPr>
              <w:t>.</w:t>
            </w:r>
          </w:p>
        </w:tc>
        <w:tc>
          <w:tcPr>
            <w:tcW w:w="2555" w:type="dxa"/>
          </w:tcPr>
          <w:p w:rsidR="00754617" w:rsidRPr="00CE7221" w:rsidRDefault="003C5C76" w:rsidP="00BE320D">
            <w:pPr>
              <w:spacing w:before="0" w:after="0" w:line="240" w:lineRule="auto"/>
              <w:rPr>
                <w:rFonts w:cs="Arial"/>
                <w:szCs w:val="24"/>
              </w:rPr>
            </w:pPr>
            <w:r w:rsidRPr="00CE7221">
              <w:rPr>
                <w:rFonts w:cs="Arial"/>
                <w:szCs w:val="24"/>
              </w:rPr>
              <w:t xml:space="preserve">Report </w:t>
            </w:r>
            <w:r w:rsidRPr="00CE7221">
              <w:rPr>
                <w:rFonts w:cs="Arial"/>
                <w:b/>
                <w:szCs w:val="24"/>
              </w:rPr>
              <w:t>immediately</w:t>
            </w:r>
            <w:r w:rsidRPr="00CE7221">
              <w:rPr>
                <w:rFonts w:cs="Arial"/>
                <w:szCs w:val="24"/>
              </w:rPr>
              <w:t>.</w:t>
            </w:r>
          </w:p>
          <w:p w:rsidR="00754617" w:rsidRPr="00CE7221" w:rsidRDefault="00754617" w:rsidP="00BE320D">
            <w:pPr>
              <w:spacing w:before="0" w:after="0" w:line="240" w:lineRule="auto"/>
              <w:rPr>
                <w:rFonts w:cs="Arial"/>
                <w:szCs w:val="24"/>
              </w:rPr>
            </w:pPr>
          </w:p>
        </w:tc>
        <w:tc>
          <w:tcPr>
            <w:tcW w:w="3025" w:type="dxa"/>
          </w:tcPr>
          <w:p w:rsidR="00754617" w:rsidRPr="00CE7221" w:rsidRDefault="00754617" w:rsidP="00BE320D">
            <w:pPr>
              <w:spacing w:before="0" w:after="0" w:line="240" w:lineRule="auto"/>
              <w:rPr>
                <w:rFonts w:cs="Arial"/>
                <w:szCs w:val="24"/>
              </w:rPr>
            </w:pPr>
          </w:p>
        </w:tc>
      </w:tr>
      <w:tr w:rsidR="00FF539F" w:rsidRPr="00CE7221" w:rsidTr="00BE320D">
        <w:tc>
          <w:tcPr>
            <w:tcW w:w="4860" w:type="dxa"/>
            <w:shd w:val="clear" w:color="auto" w:fill="F2F2F2" w:themeFill="background1" w:themeFillShade="F2"/>
          </w:tcPr>
          <w:p w:rsidR="00754617" w:rsidRPr="00CE7221" w:rsidRDefault="008F39BB" w:rsidP="00BE320D">
            <w:pPr>
              <w:spacing w:before="0" w:after="0" w:line="240" w:lineRule="auto"/>
              <w:rPr>
                <w:rFonts w:cs="Arial"/>
                <w:color w:val="C00000"/>
                <w:szCs w:val="24"/>
              </w:rPr>
            </w:pPr>
            <w:r w:rsidRPr="00CE7221">
              <w:rPr>
                <w:rFonts w:cs="Arial"/>
                <w:b/>
                <w:color w:val="C00000"/>
                <w:szCs w:val="24"/>
              </w:rPr>
              <w:t>(</w:t>
            </w:r>
            <w:r w:rsidR="007A58D3" w:rsidRPr="00CE7221">
              <w:rPr>
                <w:rFonts w:cs="Arial"/>
                <w:b/>
                <w:color w:val="C00000"/>
                <w:szCs w:val="24"/>
              </w:rPr>
              <w:t xml:space="preserve">Unanticipated) </w:t>
            </w:r>
            <w:r w:rsidR="00754617" w:rsidRPr="00CE7221">
              <w:rPr>
                <w:rFonts w:cs="Arial"/>
                <w:b/>
                <w:color w:val="C00000"/>
                <w:szCs w:val="24"/>
              </w:rPr>
              <w:t>Serious Adverse Event</w:t>
            </w:r>
            <w:r w:rsidR="00754617" w:rsidRPr="00CE7221">
              <w:rPr>
                <w:rFonts w:cs="Arial"/>
                <w:color w:val="C00000"/>
                <w:szCs w:val="24"/>
              </w:rPr>
              <w:t xml:space="preserve">. </w:t>
            </w:r>
          </w:p>
          <w:p w:rsidR="003C5C76" w:rsidRPr="00CE7221" w:rsidRDefault="003C5C76" w:rsidP="00BE320D">
            <w:pPr>
              <w:spacing w:before="0" w:after="0" w:line="240" w:lineRule="auto"/>
              <w:rPr>
                <w:i/>
                <w:color w:val="C00000"/>
              </w:rPr>
            </w:pPr>
          </w:p>
          <w:p w:rsidR="005F38CD" w:rsidRPr="00CE7221" w:rsidRDefault="008C1611" w:rsidP="00BE320D">
            <w:pPr>
              <w:spacing w:before="0" w:after="0" w:line="240" w:lineRule="auto"/>
              <w:rPr>
                <w:color w:val="C00000"/>
              </w:rPr>
            </w:pPr>
            <w:r w:rsidRPr="00CE7221">
              <w:rPr>
                <w:i/>
                <w:color w:val="C00000"/>
              </w:rPr>
              <w:t xml:space="preserve">NOTE: </w:t>
            </w:r>
            <w:r w:rsidR="005F38CD" w:rsidRPr="00CE7221">
              <w:rPr>
                <w:i/>
                <w:color w:val="C00000"/>
              </w:rPr>
              <w:t xml:space="preserve">This </w:t>
            </w:r>
            <w:r w:rsidRPr="00CE7221">
              <w:rPr>
                <w:i/>
                <w:color w:val="C00000"/>
              </w:rPr>
              <w:t xml:space="preserve">term </w:t>
            </w:r>
            <w:r w:rsidR="005F38CD" w:rsidRPr="00CE7221">
              <w:rPr>
                <w:i/>
                <w:color w:val="C00000"/>
              </w:rPr>
              <w:t xml:space="preserve">applies to Clinical Investigations and </w:t>
            </w:r>
            <w:r w:rsidR="00631DE3" w:rsidRPr="00CE7221">
              <w:rPr>
                <w:i/>
                <w:color w:val="C00000"/>
              </w:rPr>
              <w:t xml:space="preserve">to </w:t>
            </w:r>
            <w:r w:rsidR="005F38CD" w:rsidRPr="00CE7221">
              <w:rPr>
                <w:color w:val="C00000"/>
              </w:rPr>
              <w:t>in vitro</w:t>
            </w:r>
            <w:r w:rsidR="005F38CD" w:rsidRPr="00CE7221">
              <w:rPr>
                <w:i/>
                <w:color w:val="C00000"/>
              </w:rPr>
              <w:t xml:space="preserve"> bioavailability or bioequivalence studies in humans </w:t>
            </w:r>
            <w:r w:rsidR="003C5C76" w:rsidRPr="00CE7221">
              <w:rPr>
                <w:i/>
                <w:color w:val="C00000"/>
              </w:rPr>
              <w:t xml:space="preserve">(including specimens) </w:t>
            </w:r>
            <w:r w:rsidR="005F38CD" w:rsidRPr="00CE7221">
              <w:rPr>
                <w:i/>
                <w:color w:val="C00000"/>
              </w:rPr>
              <w:t>that are exempt from IND requirements</w:t>
            </w:r>
            <w:r w:rsidR="005F38CD" w:rsidRPr="00CE7221">
              <w:rPr>
                <w:color w:val="C00000"/>
              </w:rPr>
              <w:t>.</w:t>
            </w:r>
          </w:p>
          <w:p w:rsidR="003C5C76" w:rsidRPr="00CE7221" w:rsidRDefault="003C5C76" w:rsidP="00BE320D">
            <w:pPr>
              <w:spacing w:before="0" w:after="0" w:line="240" w:lineRule="auto"/>
              <w:rPr>
                <w:rFonts w:cs="Arial"/>
                <w:color w:val="C00000"/>
                <w:szCs w:val="24"/>
              </w:rPr>
            </w:pPr>
          </w:p>
          <w:p w:rsidR="00754617" w:rsidRPr="00CE7221" w:rsidRDefault="00754617" w:rsidP="00BE320D">
            <w:pPr>
              <w:spacing w:before="0" w:after="0" w:line="240" w:lineRule="auto"/>
              <w:rPr>
                <w:i/>
              </w:rPr>
            </w:pPr>
            <w:r w:rsidRPr="00CE7221">
              <w:rPr>
                <w:rFonts w:cs="Arial"/>
                <w:i/>
                <w:szCs w:val="24"/>
              </w:rPr>
              <w:t xml:space="preserve">An AE </w:t>
            </w:r>
            <w:r w:rsidR="007A58D3" w:rsidRPr="00CE7221">
              <w:rPr>
                <w:rFonts w:cs="Arial"/>
                <w:i/>
                <w:szCs w:val="24"/>
              </w:rPr>
              <w:t xml:space="preserve">(see below) </w:t>
            </w:r>
            <w:r w:rsidRPr="00CE7221">
              <w:rPr>
                <w:rFonts w:cs="Arial"/>
                <w:i/>
                <w:szCs w:val="24"/>
              </w:rPr>
              <w:t xml:space="preserve">or </w:t>
            </w:r>
            <w:r w:rsidR="007A58D3" w:rsidRPr="00CE7221">
              <w:rPr>
                <w:rFonts w:cs="Arial"/>
                <w:i/>
                <w:szCs w:val="24"/>
              </w:rPr>
              <w:t xml:space="preserve">an </w:t>
            </w:r>
            <w:r w:rsidRPr="00CE7221">
              <w:rPr>
                <w:rFonts w:cs="Arial"/>
                <w:i/>
                <w:szCs w:val="24"/>
              </w:rPr>
              <w:t>SAE may also meet the definition of an UPIRPO, UAE, or UADE, as described below.</w:t>
            </w:r>
          </w:p>
          <w:p w:rsidR="003C5C76" w:rsidRPr="00CE7221" w:rsidRDefault="003C5C76" w:rsidP="00BE320D">
            <w:pPr>
              <w:spacing w:before="0" w:after="0" w:line="240" w:lineRule="auto"/>
              <w:rPr>
                <w:rFonts w:cs="Arial"/>
                <w:szCs w:val="22"/>
              </w:rPr>
            </w:pPr>
          </w:p>
          <w:p w:rsidR="00A11B2C" w:rsidRPr="00CE7221" w:rsidRDefault="00A11B2C" w:rsidP="00BE320D">
            <w:pPr>
              <w:spacing w:before="0" w:after="0" w:line="240" w:lineRule="auto"/>
              <w:rPr>
                <w:rFonts w:cs="Arial"/>
                <w:szCs w:val="22"/>
              </w:rPr>
            </w:pPr>
            <w:r w:rsidRPr="00CE7221">
              <w:rPr>
                <w:rFonts w:cs="Arial"/>
                <w:szCs w:val="22"/>
              </w:rPr>
              <w:t xml:space="preserve">A </w:t>
            </w:r>
            <w:r w:rsidRPr="00CE7221">
              <w:rPr>
                <w:rFonts w:cs="Arial"/>
                <w:i/>
                <w:szCs w:val="22"/>
              </w:rPr>
              <w:t>Serious Adverse Event</w:t>
            </w:r>
            <w:r w:rsidRPr="00CE7221">
              <w:rPr>
                <w:rFonts w:cs="Arial"/>
                <w:szCs w:val="22"/>
              </w:rPr>
              <w:t xml:space="preserve"> (SAE) is an </w:t>
            </w:r>
            <w:r w:rsidRPr="00CE7221">
              <w:rPr>
                <w:rFonts w:cs="Arial"/>
                <w:i/>
                <w:szCs w:val="22"/>
              </w:rPr>
              <w:t>adverse event</w:t>
            </w:r>
            <w:r w:rsidRPr="00CE7221">
              <w:rPr>
                <w:rFonts w:cs="Arial"/>
                <w:szCs w:val="22"/>
              </w:rPr>
              <w:t xml:space="preserve"> (AE) that results in any of the following: </w:t>
            </w:r>
          </w:p>
          <w:p w:rsidR="00A11B2C" w:rsidRPr="00CE7221" w:rsidRDefault="00A11B2C" w:rsidP="00BE320D">
            <w:pPr>
              <w:pStyle w:val="ListParagraph"/>
              <w:numPr>
                <w:ilvl w:val="0"/>
                <w:numId w:val="6"/>
              </w:numPr>
              <w:spacing w:before="0" w:after="0" w:line="240" w:lineRule="auto"/>
              <w:ind w:left="342" w:hanging="180"/>
              <w:contextualSpacing w:val="0"/>
              <w:rPr>
                <w:rFonts w:cs="Arial"/>
                <w:szCs w:val="22"/>
              </w:rPr>
            </w:pPr>
            <w:r w:rsidRPr="00CE7221">
              <w:rPr>
                <w:rFonts w:cs="Arial"/>
                <w:b/>
                <w:szCs w:val="22"/>
              </w:rPr>
              <w:t xml:space="preserve">Death. </w:t>
            </w:r>
            <w:r w:rsidRPr="00CE7221">
              <w:rPr>
                <w:rFonts w:cs="Arial"/>
                <w:szCs w:val="22"/>
              </w:rPr>
              <w:t xml:space="preserve"> Meets the criteria of an SAE when the death is suspected to be attributable to an outcome of a research AE.  </w:t>
            </w:r>
          </w:p>
          <w:p w:rsidR="00A11B2C" w:rsidRPr="00CE7221" w:rsidRDefault="00A11B2C" w:rsidP="00BE320D">
            <w:pPr>
              <w:pStyle w:val="ListParagraph"/>
              <w:numPr>
                <w:ilvl w:val="0"/>
                <w:numId w:val="6"/>
              </w:numPr>
              <w:spacing w:before="0" w:after="0" w:line="240" w:lineRule="auto"/>
              <w:ind w:left="342" w:hanging="180"/>
              <w:contextualSpacing w:val="0"/>
              <w:rPr>
                <w:rFonts w:cs="Arial"/>
                <w:iCs/>
                <w:szCs w:val="22"/>
                <w:u w:val="single"/>
              </w:rPr>
            </w:pPr>
            <w:r w:rsidRPr="00CE7221">
              <w:rPr>
                <w:rFonts w:cs="Arial"/>
                <w:b/>
                <w:szCs w:val="22"/>
              </w:rPr>
              <w:t>Life-threatening experience</w:t>
            </w:r>
            <w:r w:rsidRPr="00CE7221">
              <w:rPr>
                <w:rFonts w:cs="Arial"/>
                <w:iCs/>
                <w:szCs w:val="22"/>
              </w:rPr>
              <w:t>.  Meets the criteria of SAE if the research participant was at substantial risk of dying at the time of the AE, or use or continued use of the device or other medical product might have resulted in the death of the participant.</w:t>
            </w:r>
            <w:r w:rsidRPr="00CE7221">
              <w:rPr>
                <w:rFonts w:cs="Arial"/>
                <w:iCs/>
                <w:szCs w:val="22"/>
                <w:u w:val="single"/>
              </w:rPr>
              <w:t xml:space="preserve"> </w:t>
            </w:r>
          </w:p>
          <w:p w:rsidR="00A11B2C" w:rsidRPr="00CE7221" w:rsidRDefault="00A11B2C" w:rsidP="00BE320D">
            <w:pPr>
              <w:pStyle w:val="ListParagraph"/>
              <w:numPr>
                <w:ilvl w:val="0"/>
                <w:numId w:val="6"/>
              </w:numPr>
              <w:spacing w:before="0" w:after="0" w:line="240" w:lineRule="auto"/>
              <w:ind w:left="342" w:hanging="180"/>
              <w:contextualSpacing w:val="0"/>
              <w:rPr>
                <w:rFonts w:cs="Arial"/>
                <w:szCs w:val="22"/>
              </w:rPr>
            </w:pPr>
            <w:r w:rsidRPr="00CE7221">
              <w:rPr>
                <w:rFonts w:cs="Arial"/>
                <w:b/>
                <w:iCs/>
                <w:szCs w:val="22"/>
              </w:rPr>
              <w:t>Initial hospitalization.</w:t>
            </w:r>
            <w:r w:rsidRPr="00CE7221">
              <w:rPr>
                <w:rFonts w:cs="Arial"/>
                <w:b/>
                <w:szCs w:val="22"/>
              </w:rPr>
              <w:t xml:space="preserve">  </w:t>
            </w:r>
            <w:r w:rsidRPr="00CE7221">
              <w:rPr>
                <w:rFonts w:cs="Arial"/>
                <w:iCs/>
                <w:szCs w:val="22"/>
              </w:rPr>
              <w:t xml:space="preserve"> Meets the criteria of SAE if the admission was the result of the AE. Emergency Department visits that do not result in admission to the hospital should be evaluated for one of the other </w:t>
            </w:r>
            <w:r w:rsidRPr="00CE7221">
              <w:rPr>
                <w:rFonts w:cs="Arial"/>
                <w:iCs/>
                <w:szCs w:val="22"/>
              </w:rPr>
              <w:lastRenderedPageBreak/>
              <w:t xml:space="preserve">serious outcomes (e.g., life-threatening, required intervention to prevent permanent impairment or damage; other serious medically important event).   </w:t>
            </w:r>
          </w:p>
          <w:p w:rsidR="00A11B2C" w:rsidRPr="00CE7221" w:rsidRDefault="00A11B2C" w:rsidP="00BE320D">
            <w:pPr>
              <w:pStyle w:val="ListParagraph"/>
              <w:numPr>
                <w:ilvl w:val="0"/>
                <w:numId w:val="6"/>
              </w:numPr>
              <w:spacing w:before="0" w:after="0" w:line="240" w:lineRule="auto"/>
              <w:ind w:left="342" w:hanging="180"/>
              <w:contextualSpacing w:val="0"/>
              <w:rPr>
                <w:rFonts w:cs="Arial"/>
                <w:szCs w:val="22"/>
              </w:rPr>
            </w:pPr>
            <w:r w:rsidRPr="00CE7221">
              <w:rPr>
                <w:rFonts w:cs="Arial"/>
                <w:b/>
                <w:iCs/>
                <w:szCs w:val="22"/>
              </w:rPr>
              <w:t>Prolongation of hospitalization.</w:t>
            </w:r>
            <w:r w:rsidRPr="00CE7221">
              <w:rPr>
                <w:rFonts w:cs="Arial"/>
                <w:iCs/>
                <w:szCs w:val="22"/>
              </w:rPr>
              <w:t xml:space="preserve">  Meets the criteria of SAE if the hospitalization of the research participants was prolonged as a result of the AE. </w:t>
            </w:r>
          </w:p>
          <w:p w:rsidR="00A11B2C" w:rsidRPr="00CE7221" w:rsidRDefault="00A11B2C" w:rsidP="00BE320D">
            <w:pPr>
              <w:pStyle w:val="ListParagraph"/>
              <w:numPr>
                <w:ilvl w:val="0"/>
                <w:numId w:val="6"/>
              </w:numPr>
              <w:spacing w:before="0" w:after="0" w:line="240" w:lineRule="auto"/>
              <w:ind w:left="342" w:hanging="180"/>
              <w:contextualSpacing w:val="0"/>
              <w:rPr>
                <w:rFonts w:cs="Arial"/>
                <w:szCs w:val="22"/>
                <w:u w:val="single"/>
              </w:rPr>
            </w:pPr>
            <w:r w:rsidRPr="00CE7221">
              <w:rPr>
                <w:rFonts w:cs="Arial"/>
                <w:b/>
                <w:iCs/>
                <w:szCs w:val="22"/>
              </w:rPr>
              <w:t>Persistent or significant disability or incapacity</w:t>
            </w:r>
            <w:r w:rsidRPr="00CE7221">
              <w:rPr>
                <w:rFonts w:cs="Arial"/>
                <w:iCs/>
                <w:szCs w:val="22"/>
              </w:rPr>
              <w:t>.  Meets the criteria of SAE if the AE resulted in a substantial disruption of the research participant’s ability to conduct normal life functions, i.e., the AE resulted in a significant, persistent or permanent change, impairment, damage or disruption in the participant’s body function/structure, physical activities or quality of life.</w:t>
            </w:r>
            <w:r w:rsidRPr="00CE7221">
              <w:rPr>
                <w:rFonts w:cs="Arial"/>
                <w:iCs/>
                <w:szCs w:val="22"/>
                <w:u w:val="single"/>
              </w:rPr>
              <w:t xml:space="preserve"> </w:t>
            </w:r>
          </w:p>
          <w:p w:rsidR="00A11B2C" w:rsidRPr="00CE7221" w:rsidRDefault="00A11B2C" w:rsidP="00BE320D">
            <w:pPr>
              <w:pStyle w:val="ListParagraph"/>
              <w:numPr>
                <w:ilvl w:val="0"/>
                <w:numId w:val="6"/>
              </w:numPr>
              <w:spacing w:before="0" w:after="0" w:line="240" w:lineRule="auto"/>
              <w:ind w:left="342" w:hanging="180"/>
              <w:contextualSpacing w:val="0"/>
              <w:rPr>
                <w:rFonts w:cs="Arial"/>
                <w:szCs w:val="22"/>
                <w:u w:val="single"/>
              </w:rPr>
            </w:pPr>
            <w:r w:rsidRPr="00CE7221">
              <w:rPr>
                <w:rFonts w:cs="Arial"/>
                <w:b/>
                <w:iCs/>
                <w:szCs w:val="22"/>
              </w:rPr>
              <w:t>Congenital anomaly or birth defect.</w:t>
            </w:r>
            <w:r w:rsidRPr="00CE7221">
              <w:rPr>
                <w:rFonts w:cs="Arial"/>
                <w:iCs/>
                <w:szCs w:val="22"/>
              </w:rPr>
              <w:t xml:space="preserve">  Meets the criteria of SAE when it is suspected that exposure to a medical product prior to conception or during pregnancy may have resulted in an adverse outcome in the child.</w:t>
            </w:r>
          </w:p>
          <w:p w:rsidR="00A11B2C" w:rsidRPr="00CE7221" w:rsidRDefault="00A11B2C" w:rsidP="00BE320D">
            <w:pPr>
              <w:pStyle w:val="ListParagraph"/>
              <w:numPr>
                <w:ilvl w:val="0"/>
                <w:numId w:val="6"/>
              </w:numPr>
              <w:spacing w:before="0" w:after="0" w:line="240" w:lineRule="auto"/>
              <w:ind w:left="342" w:hanging="180"/>
              <w:contextualSpacing w:val="0"/>
              <w:rPr>
                <w:rFonts w:cs="Arial"/>
                <w:szCs w:val="22"/>
              </w:rPr>
            </w:pPr>
            <w:r w:rsidRPr="00CE7221">
              <w:rPr>
                <w:rFonts w:cs="Arial"/>
                <w:b/>
                <w:iCs/>
                <w:szCs w:val="22"/>
              </w:rPr>
              <w:t>The need for medical, surgical, behavioral, social, or other intervention to prevent outcomes such as the above</w:t>
            </w:r>
            <w:r w:rsidRPr="00CE7221">
              <w:rPr>
                <w:rFonts w:cs="Arial"/>
                <w:iCs/>
                <w:szCs w:val="22"/>
              </w:rPr>
              <w:t>.  Meets the criteria of SAE when it is believed that medical or surgical intervention was necessary to preclude permanent impairment of a body function, or prevent permanent damage to a body structure, due to the use of a medical product.</w:t>
            </w:r>
          </w:p>
          <w:p w:rsidR="003C5C76" w:rsidRPr="00CE7221" w:rsidRDefault="003C5C76" w:rsidP="00BE320D">
            <w:pPr>
              <w:spacing w:before="0" w:after="0" w:line="240" w:lineRule="auto"/>
              <w:ind w:left="360"/>
              <w:rPr>
                <w:rFonts w:cs="Arial"/>
                <w:iCs/>
                <w:szCs w:val="24"/>
              </w:rPr>
            </w:pPr>
          </w:p>
          <w:p w:rsidR="00A11B2C" w:rsidRPr="00CE7221" w:rsidRDefault="00A11B2C" w:rsidP="00BE320D">
            <w:pPr>
              <w:spacing w:before="0" w:after="0" w:line="240" w:lineRule="auto"/>
              <w:rPr>
                <w:rFonts w:cs="Arial"/>
                <w:i/>
                <w:szCs w:val="24"/>
                <w:u w:val="single"/>
              </w:rPr>
            </w:pPr>
            <w:r w:rsidRPr="00CE7221">
              <w:rPr>
                <w:rFonts w:cs="Arial"/>
                <w:iCs/>
                <w:szCs w:val="24"/>
              </w:rPr>
              <w:t xml:space="preserve">See related: </w:t>
            </w:r>
            <w:r w:rsidRPr="00CE7221">
              <w:rPr>
                <w:rFonts w:cs="Arial"/>
                <w:i/>
                <w:iCs/>
                <w:szCs w:val="24"/>
              </w:rPr>
              <w:t>adverse event.</w:t>
            </w:r>
          </w:p>
          <w:p w:rsidR="00754617" w:rsidRPr="00CE7221" w:rsidRDefault="00754617" w:rsidP="00BE320D">
            <w:pPr>
              <w:spacing w:before="0" w:after="0" w:line="240" w:lineRule="auto"/>
              <w:rPr>
                <w:rFonts w:cs="Arial"/>
                <w:szCs w:val="24"/>
              </w:rPr>
            </w:pPr>
          </w:p>
        </w:tc>
        <w:tc>
          <w:tcPr>
            <w:tcW w:w="2555" w:type="dxa"/>
            <w:shd w:val="clear" w:color="auto" w:fill="F2F2F2" w:themeFill="background1" w:themeFillShade="F2"/>
          </w:tcPr>
          <w:p w:rsidR="00754617" w:rsidRPr="00CE7221" w:rsidRDefault="00754617" w:rsidP="00BE320D">
            <w:pPr>
              <w:spacing w:before="0" w:after="0" w:line="240" w:lineRule="auto"/>
              <w:rPr>
                <w:rFonts w:cs="Arial"/>
                <w:szCs w:val="24"/>
              </w:rPr>
            </w:pPr>
            <w:r w:rsidRPr="00CE7221">
              <w:rPr>
                <w:rFonts w:cs="Arial"/>
                <w:b/>
                <w:szCs w:val="24"/>
              </w:rPr>
              <w:lastRenderedPageBreak/>
              <w:t>24 hours</w:t>
            </w:r>
            <w:r w:rsidR="005F38CD" w:rsidRPr="00CE7221">
              <w:rPr>
                <w:rFonts w:cs="Arial"/>
                <w:szCs w:val="24"/>
              </w:rPr>
              <w:t xml:space="preserve"> </w:t>
            </w:r>
            <w:r w:rsidRPr="00CE7221">
              <w:rPr>
                <w:rFonts w:cs="Arial"/>
                <w:szCs w:val="24"/>
              </w:rPr>
              <w:t xml:space="preserve">if </w:t>
            </w:r>
            <w:r w:rsidR="00B65065" w:rsidRPr="00CE7221">
              <w:rPr>
                <w:rFonts w:cs="Arial"/>
                <w:szCs w:val="24"/>
              </w:rPr>
              <w:t xml:space="preserve">an </w:t>
            </w:r>
            <w:r w:rsidR="00B65065" w:rsidRPr="00CE7221">
              <w:rPr>
                <w:rFonts w:cs="Arial"/>
                <w:szCs w:val="24"/>
                <w:u w:val="single"/>
              </w:rPr>
              <w:t>internal</w:t>
            </w:r>
            <w:r w:rsidR="00B65065" w:rsidRPr="00CE7221">
              <w:rPr>
                <w:rFonts w:cs="Arial"/>
                <w:szCs w:val="24"/>
              </w:rPr>
              <w:t xml:space="preserve"> </w:t>
            </w:r>
            <w:r w:rsidRPr="00CE7221">
              <w:rPr>
                <w:rFonts w:cs="Arial"/>
                <w:szCs w:val="24"/>
              </w:rPr>
              <w:t>AE meets the following criteria:</w:t>
            </w:r>
          </w:p>
          <w:p w:rsidR="00754617" w:rsidRPr="00CE7221" w:rsidRDefault="00754617" w:rsidP="00BE320D">
            <w:pPr>
              <w:pStyle w:val="ListParagraph"/>
              <w:numPr>
                <w:ilvl w:val="0"/>
                <w:numId w:val="64"/>
              </w:numPr>
              <w:tabs>
                <w:tab w:val="clear" w:pos="1080"/>
              </w:tabs>
              <w:spacing w:before="0" w:after="0" w:line="240" w:lineRule="auto"/>
              <w:ind w:left="504"/>
              <w:contextualSpacing w:val="0"/>
              <w:rPr>
                <w:rFonts w:cs="Arial"/>
                <w:b/>
                <w:bCs/>
                <w:szCs w:val="22"/>
              </w:rPr>
            </w:pPr>
            <w:r w:rsidRPr="00CE7221">
              <w:rPr>
                <w:rFonts w:cs="Arial"/>
                <w:szCs w:val="22"/>
              </w:rPr>
              <w:t xml:space="preserve">serious </w:t>
            </w:r>
            <w:r w:rsidR="00902EB9" w:rsidRPr="00CE7221">
              <w:rPr>
                <w:rFonts w:cs="Arial"/>
                <w:szCs w:val="22"/>
              </w:rPr>
              <w:t>(or alarming)</w:t>
            </w:r>
            <w:r w:rsidR="003C5C76" w:rsidRPr="00CE7221">
              <w:rPr>
                <w:rFonts w:cs="Arial"/>
                <w:szCs w:val="22"/>
              </w:rPr>
              <w:t>,</w:t>
            </w:r>
            <w:r w:rsidR="00902EB9" w:rsidRPr="00CE7221">
              <w:rPr>
                <w:rFonts w:cs="Arial"/>
                <w:szCs w:val="22"/>
              </w:rPr>
              <w:t xml:space="preserve"> </w:t>
            </w:r>
            <w:r w:rsidRPr="00CE7221">
              <w:rPr>
                <w:rFonts w:cs="Arial"/>
                <w:b/>
                <w:szCs w:val="22"/>
              </w:rPr>
              <w:t>AND</w:t>
            </w:r>
            <w:r w:rsidRPr="00CE7221">
              <w:rPr>
                <w:rFonts w:cs="Arial"/>
                <w:szCs w:val="22"/>
              </w:rPr>
              <w:t xml:space="preserve"> </w:t>
            </w:r>
          </w:p>
          <w:p w:rsidR="00B65065" w:rsidRPr="00CE7221" w:rsidRDefault="00754617" w:rsidP="00BE320D">
            <w:pPr>
              <w:pStyle w:val="ListParagraph"/>
              <w:numPr>
                <w:ilvl w:val="0"/>
                <w:numId w:val="64"/>
              </w:numPr>
              <w:tabs>
                <w:tab w:val="clear" w:pos="1080"/>
              </w:tabs>
              <w:spacing w:before="0" w:after="0" w:line="240" w:lineRule="auto"/>
              <w:ind w:left="504"/>
              <w:contextualSpacing w:val="0"/>
              <w:rPr>
                <w:rFonts w:cs="Arial"/>
                <w:b/>
                <w:bCs/>
                <w:szCs w:val="22"/>
              </w:rPr>
            </w:pPr>
            <w:r w:rsidRPr="00CE7221">
              <w:rPr>
                <w:rFonts w:cs="Arial"/>
                <w:szCs w:val="22"/>
              </w:rPr>
              <w:t>unanticipated</w:t>
            </w:r>
            <w:r w:rsidR="003E25B0" w:rsidRPr="00CE7221">
              <w:rPr>
                <w:rFonts w:cs="Arial"/>
                <w:szCs w:val="22"/>
              </w:rPr>
              <w:t xml:space="preserve"> (unexpected)</w:t>
            </w:r>
            <w:r w:rsidRPr="00CE7221">
              <w:rPr>
                <w:rFonts w:cs="Arial"/>
                <w:szCs w:val="22"/>
              </w:rPr>
              <w:t>,</w:t>
            </w:r>
            <w:r w:rsidRPr="00CE7221">
              <w:rPr>
                <w:rFonts w:cs="Arial"/>
                <w:b/>
                <w:szCs w:val="22"/>
              </w:rPr>
              <w:t xml:space="preserve"> AND</w:t>
            </w:r>
          </w:p>
          <w:p w:rsidR="00754617" w:rsidRPr="00CE7221" w:rsidRDefault="00B65065" w:rsidP="00BE320D">
            <w:pPr>
              <w:pStyle w:val="ListParagraph"/>
              <w:numPr>
                <w:ilvl w:val="0"/>
                <w:numId w:val="64"/>
              </w:numPr>
              <w:tabs>
                <w:tab w:val="clear" w:pos="1080"/>
              </w:tabs>
              <w:spacing w:before="0" w:after="0" w:line="240" w:lineRule="auto"/>
              <w:ind w:left="504"/>
              <w:contextualSpacing w:val="0"/>
              <w:rPr>
                <w:rFonts w:cs="Arial"/>
                <w:b/>
                <w:bCs/>
                <w:szCs w:val="24"/>
              </w:rPr>
            </w:pPr>
            <w:r w:rsidRPr="00CE7221">
              <w:rPr>
                <w:szCs w:val="22"/>
              </w:rPr>
              <w:t xml:space="preserve">would have implications for the conduct of the study (e.g., requiring a </w:t>
            </w:r>
            <w:r w:rsidR="009C036B" w:rsidRPr="00CE7221">
              <w:rPr>
                <w:szCs w:val="22"/>
              </w:rPr>
              <w:t>significant</w:t>
            </w:r>
            <w:r w:rsidRPr="00CE7221">
              <w:rPr>
                <w:szCs w:val="22"/>
              </w:rPr>
              <w:t xml:space="preserve"> and usually safety-related, change in the protocol such as revising inclusion/exclusion criteria or including a new monitoring requirement, informed consent, or investigator’s brochure).</w:t>
            </w:r>
          </w:p>
          <w:p w:rsidR="00134E3A" w:rsidRPr="00CE7221" w:rsidRDefault="00134E3A" w:rsidP="00BE320D">
            <w:pPr>
              <w:spacing w:before="0" w:after="0" w:line="240" w:lineRule="auto"/>
              <w:rPr>
                <w:i/>
              </w:rPr>
            </w:pPr>
          </w:p>
        </w:tc>
        <w:tc>
          <w:tcPr>
            <w:tcW w:w="3025" w:type="dxa"/>
            <w:shd w:val="clear" w:color="auto" w:fill="F2F2F2" w:themeFill="background1" w:themeFillShade="F2"/>
          </w:tcPr>
          <w:p w:rsidR="00134E3A" w:rsidRPr="00CE7221" w:rsidRDefault="00134E3A" w:rsidP="00BE320D">
            <w:pPr>
              <w:spacing w:before="0" w:after="0" w:line="240" w:lineRule="auto"/>
              <w:rPr>
                <w:rFonts w:cs="Arial"/>
                <w:szCs w:val="24"/>
              </w:rPr>
            </w:pPr>
            <w:r w:rsidRPr="00CE7221">
              <w:rPr>
                <w:rFonts w:cs="Arial"/>
                <w:bCs/>
                <w:i/>
                <w:color w:val="C00000"/>
                <w:szCs w:val="24"/>
              </w:rPr>
              <w:t xml:space="preserve">CAUTION: If the IRB approves a protocol that has more strict SAE reporting requirements (e.g., required by the sponsor), the PI must report those SAEs to the IRB as </w:t>
            </w:r>
            <w:r w:rsidR="00B967A8" w:rsidRPr="00CE7221">
              <w:rPr>
                <w:rFonts w:cs="Arial"/>
                <w:bCs/>
                <w:i/>
                <w:color w:val="C00000"/>
                <w:szCs w:val="24"/>
              </w:rPr>
              <w:t xml:space="preserve">described </w:t>
            </w:r>
            <w:r w:rsidRPr="00CE7221">
              <w:rPr>
                <w:rFonts w:cs="Arial"/>
                <w:bCs/>
                <w:i/>
                <w:color w:val="C00000"/>
                <w:szCs w:val="24"/>
              </w:rPr>
              <w:t>i</w:t>
            </w:r>
            <w:r w:rsidR="00B967A8" w:rsidRPr="00CE7221">
              <w:rPr>
                <w:rFonts w:cs="Arial"/>
                <w:bCs/>
                <w:i/>
                <w:color w:val="C00000"/>
                <w:szCs w:val="24"/>
              </w:rPr>
              <w:t xml:space="preserve">n the IRB approved </w:t>
            </w:r>
            <w:r w:rsidRPr="00CE7221">
              <w:rPr>
                <w:rFonts w:cs="Arial"/>
                <w:bCs/>
                <w:i/>
                <w:color w:val="C00000"/>
                <w:szCs w:val="24"/>
              </w:rPr>
              <w:t>protocol.</w:t>
            </w:r>
          </w:p>
          <w:p w:rsidR="003C5C76" w:rsidRPr="00CE7221" w:rsidRDefault="003C5C76" w:rsidP="00BE320D">
            <w:pPr>
              <w:spacing w:before="0" w:after="0" w:line="240" w:lineRule="auto"/>
              <w:rPr>
                <w:rFonts w:cs="Arial"/>
                <w:szCs w:val="24"/>
              </w:rPr>
            </w:pPr>
          </w:p>
          <w:p w:rsidR="001D700C" w:rsidRPr="00CE7221" w:rsidRDefault="001D700C" w:rsidP="00BE320D">
            <w:pPr>
              <w:spacing w:before="0" w:after="0" w:line="240" w:lineRule="auto"/>
              <w:rPr>
                <w:rFonts w:cs="Arial"/>
                <w:szCs w:val="24"/>
              </w:rPr>
            </w:pPr>
            <w:r w:rsidRPr="00CE7221">
              <w:rPr>
                <w:rFonts w:cs="Arial"/>
                <w:szCs w:val="24"/>
              </w:rPr>
              <w:t>In general, consider AEs observed during the conduct of the study.</w:t>
            </w:r>
          </w:p>
          <w:p w:rsidR="003C5C76" w:rsidRPr="00CE7221" w:rsidRDefault="003C5C76" w:rsidP="00BE320D">
            <w:pPr>
              <w:spacing w:before="0" w:after="0" w:line="240" w:lineRule="auto"/>
              <w:rPr>
                <w:rFonts w:cs="Arial"/>
                <w:szCs w:val="24"/>
              </w:rPr>
            </w:pPr>
          </w:p>
          <w:p w:rsidR="00CD05C1" w:rsidRPr="00CE7221" w:rsidRDefault="00CD05C1" w:rsidP="00BE320D">
            <w:pPr>
              <w:spacing w:before="0" w:after="0" w:line="240" w:lineRule="auto"/>
              <w:rPr>
                <w:rFonts w:cs="Arial"/>
                <w:szCs w:val="24"/>
              </w:rPr>
            </w:pPr>
            <w:r w:rsidRPr="00CE7221">
              <w:rPr>
                <w:rFonts w:cs="Arial"/>
                <w:szCs w:val="24"/>
              </w:rPr>
              <w:t>The term “alarming” is not defined by the FDA, so it is up to the PI’s or Sponsor’s discretion on how to interpret this term.</w:t>
            </w:r>
          </w:p>
          <w:p w:rsidR="00B65065" w:rsidRPr="00CE7221" w:rsidRDefault="00B65065" w:rsidP="00BE320D">
            <w:pPr>
              <w:spacing w:before="0" w:after="0" w:line="240" w:lineRule="auto"/>
              <w:rPr>
                <w:szCs w:val="22"/>
              </w:rPr>
            </w:pPr>
            <w:r w:rsidRPr="00CE7221">
              <w:rPr>
                <w:szCs w:val="22"/>
              </w:rPr>
              <w:t xml:space="preserve">An </w:t>
            </w:r>
            <w:r w:rsidRPr="00CE7221">
              <w:rPr>
                <w:szCs w:val="22"/>
                <w:u w:val="single"/>
              </w:rPr>
              <w:t>individual</w:t>
            </w:r>
            <w:r w:rsidRPr="00CE7221">
              <w:rPr>
                <w:szCs w:val="22"/>
              </w:rPr>
              <w:t xml:space="preserve"> AE occurrence </w:t>
            </w:r>
            <w:r w:rsidRPr="00CE7221">
              <w:rPr>
                <w:b/>
                <w:bCs/>
                <w:i/>
                <w:iCs/>
                <w:szCs w:val="22"/>
              </w:rPr>
              <w:t xml:space="preserve">ordinarily </w:t>
            </w:r>
            <w:r w:rsidRPr="00CE7221">
              <w:rPr>
                <w:szCs w:val="22"/>
              </w:rPr>
              <w:t>does not meet these criteria because, as an isolated event, its implications for the study cannot be understood.</w:t>
            </w:r>
          </w:p>
          <w:p w:rsidR="00754617" w:rsidRPr="00CE7221" w:rsidRDefault="00902EB9" w:rsidP="00BE320D">
            <w:pPr>
              <w:spacing w:before="0" w:after="0" w:line="240" w:lineRule="auto"/>
              <w:rPr>
                <w:rStyle w:val="Hyperlink"/>
                <w:rFonts w:cs="Arial"/>
                <w:szCs w:val="24"/>
              </w:rPr>
            </w:pPr>
            <w:r w:rsidRPr="00CE7221">
              <w:rPr>
                <w:rFonts w:cs="Arial"/>
                <w:szCs w:val="24"/>
              </w:rPr>
              <w:t xml:space="preserve">Reporting requirements </w:t>
            </w:r>
            <w:r w:rsidR="00531862" w:rsidRPr="00CE7221">
              <w:rPr>
                <w:rFonts w:cs="Arial"/>
                <w:szCs w:val="24"/>
              </w:rPr>
              <w:t xml:space="preserve">to the sponsor </w:t>
            </w:r>
            <w:r w:rsidRPr="00CE7221">
              <w:rPr>
                <w:rFonts w:cs="Arial"/>
                <w:szCs w:val="24"/>
              </w:rPr>
              <w:t xml:space="preserve">of AEs for clinical trials conducted under IND are stricter.  </w:t>
            </w:r>
            <w:r w:rsidRPr="00CE7221">
              <w:rPr>
                <w:rFonts w:cs="Arial"/>
                <w:szCs w:val="24"/>
              </w:rPr>
              <w:lastRenderedPageBreak/>
              <w:t xml:space="preserve">Consult with the sponsor or see </w:t>
            </w:r>
            <w:hyperlink r:id="rId157" w:history="1">
              <w:r w:rsidR="00531862" w:rsidRPr="00CE7221">
                <w:rPr>
                  <w:rStyle w:val="Hyperlink"/>
                  <w:rFonts w:cs="Arial"/>
                  <w:szCs w:val="24"/>
                </w:rPr>
                <w:t>FDA Guidance on AE reporting to the IRB.</w:t>
              </w:r>
            </w:hyperlink>
          </w:p>
          <w:p w:rsidR="003C5C76" w:rsidRPr="00CE7221" w:rsidRDefault="003C5C76" w:rsidP="00BE320D">
            <w:pPr>
              <w:spacing w:before="0" w:after="0" w:line="240" w:lineRule="auto"/>
              <w:rPr>
                <w:rFonts w:cs="Arial"/>
                <w:bCs/>
                <w:szCs w:val="24"/>
              </w:rPr>
            </w:pPr>
          </w:p>
          <w:p w:rsidR="00765251" w:rsidRPr="00CE7221" w:rsidRDefault="00765251" w:rsidP="00BE320D">
            <w:pPr>
              <w:spacing w:before="0" w:after="0" w:line="240" w:lineRule="auto"/>
              <w:rPr>
                <w:rFonts w:cs="Arial"/>
                <w:bCs/>
                <w:szCs w:val="24"/>
              </w:rPr>
            </w:pPr>
            <w:r w:rsidRPr="00CE7221">
              <w:rPr>
                <w:rFonts w:cs="Arial"/>
                <w:bCs/>
                <w:szCs w:val="24"/>
              </w:rPr>
              <w:t>Examples of AEs that FDA considers “unanticipated problems” include:</w:t>
            </w:r>
          </w:p>
          <w:p w:rsidR="00765251" w:rsidRPr="00CE7221" w:rsidRDefault="00765251" w:rsidP="00BE320D">
            <w:pPr>
              <w:pStyle w:val="ListParagraph"/>
              <w:numPr>
                <w:ilvl w:val="0"/>
                <w:numId w:val="137"/>
              </w:numPr>
              <w:spacing w:before="0" w:after="0" w:line="240" w:lineRule="auto"/>
              <w:ind w:left="126" w:hanging="158"/>
              <w:contextualSpacing w:val="0"/>
              <w:rPr>
                <w:rFonts w:cs="Arial"/>
                <w:bCs/>
                <w:szCs w:val="24"/>
              </w:rPr>
            </w:pPr>
            <w:r w:rsidRPr="00CE7221">
              <w:rPr>
                <w:rFonts w:cs="Arial"/>
                <w:bCs/>
                <w:szCs w:val="24"/>
              </w:rPr>
              <w:t>A single occurrence of a serious, unexpected event that is uncommon and strongly associated with drug exposure (such as angiodema, agranulocytosis,hepatic injury, or Steven-Johnson syndrome).</w:t>
            </w:r>
          </w:p>
          <w:p w:rsidR="00765251" w:rsidRPr="00CE7221" w:rsidRDefault="00765251" w:rsidP="00BE320D">
            <w:pPr>
              <w:pStyle w:val="ListParagraph"/>
              <w:numPr>
                <w:ilvl w:val="0"/>
                <w:numId w:val="137"/>
              </w:numPr>
              <w:spacing w:before="0" w:after="0" w:line="240" w:lineRule="auto"/>
              <w:ind w:left="126" w:hanging="158"/>
              <w:contextualSpacing w:val="0"/>
              <w:rPr>
                <w:rFonts w:cs="Arial"/>
                <w:bCs/>
                <w:szCs w:val="24"/>
              </w:rPr>
            </w:pPr>
            <w:r w:rsidRPr="00CE7221">
              <w:rPr>
                <w:rFonts w:cs="Arial"/>
                <w:bCs/>
                <w:szCs w:val="24"/>
              </w:rPr>
              <w:t>A single occurrence, or more often a small number of occurrences, of a serious, unexpected event that is not commonly associated with drug exposure, but uncommon in the study population (e.g., tendon rupture, progressive multifocal leukoencephalopathy)</w:t>
            </w:r>
          </w:p>
          <w:p w:rsidR="001D700C" w:rsidRPr="00CE7221" w:rsidRDefault="00765251" w:rsidP="00BE320D">
            <w:pPr>
              <w:pStyle w:val="ListParagraph"/>
              <w:numPr>
                <w:ilvl w:val="0"/>
                <w:numId w:val="137"/>
              </w:numPr>
              <w:spacing w:before="0" w:after="0" w:line="240" w:lineRule="auto"/>
              <w:ind w:left="306" w:hanging="158"/>
              <w:contextualSpacing w:val="0"/>
            </w:pPr>
            <w:r w:rsidRPr="00CE7221">
              <w:rPr>
                <w:rFonts w:cs="Arial"/>
                <w:bCs/>
                <w:szCs w:val="24"/>
              </w:rPr>
              <w:t>Multiple occurrences of an AE that, based on an aggregate analysis, is determined to be an unanticipated problem. There should be a determination that the series of AEs represents a signal that the AEs were not isolated occurrences and involve risk to human subjects (e.g., a comparison of rates across treatment groups reveals a higher rate in the drug treatment arm versus a control).</w:t>
            </w:r>
          </w:p>
        </w:tc>
      </w:tr>
      <w:tr w:rsidR="00754617" w:rsidRPr="00CE7221" w:rsidTr="00BE320D">
        <w:tc>
          <w:tcPr>
            <w:tcW w:w="4860" w:type="dxa"/>
          </w:tcPr>
          <w:p w:rsidR="00754617" w:rsidRPr="00CE7221" w:rsidRDefault="00754617" w:rsidP="00BE320D">
            <w:pPr>
              <w:spacing w:before="0" w:after="0" w:line="240" w:lineRule="auto"/>
              <w:rPr>
                <w:rFonts w:cs="Arial"/>
                <w:szCs w:val="24"/>
              </w:rPr>
            </w:pPr>
            <w:r w:rsidRPr="00CE7221">
              <w:rPr>
                <w:rFonts w:cs="Arial"/>
                <w:color w:val="C00000"/>
                <w:szCs w:val="24"/>
              </w:rPr>
              <w:lastRenderedPageBreak/>
              <w:t>*</w:t>
            </w:r>
            <w:r w:rsidRPr="00CE7221">
              <w:rPr>
                <w:rFonts w:cs="Arial"/>
                <w:b/>
                <w:color w:val="C00000"/>
                <w:szCs w:val="24"/>
              </w:rPr>
              <w:t>Research related injury involving provision of healthcare</w:t>
            </w:r>
            <w:r w:rsidRPr="00CE7221">
              <w:rPr>
                <w:rFonts w:cs="Arial"/>
                <w:color w:val="C00000"/>
                <w:szCs w:val="24"/>
              </w:rPr>
              <w:t>.</w:t>
            </w:r>
          </w:p>
        </w:tc>
        <w:tc>
          <w:tcPr>
            <w:tcW w:w="2555" w:type="dxa"/>
          </w:tcPr>
          <w:p w:rsidR="00754617" w:rsidRPr="00CE7221" w:rsidRDefault="00754617" w:rsidP="00BE320D">
            <w:pPr>
              <w:spacing w:before="0" w:after="0" w:line="240" w:lineRule="auto"/>
              <w:rPr>
                <w:rFonts w:cs="Arial"/>
                <w:b/>
                <w:bCs/>
                <w:szCs w:val="24"/>
              </w:rPr>
            </w:pPr>
            <w:r w:rsidRPr="00CE7221">
              <w:rPr>
                <w:rFonts w:cs="Arial"/>
                <w:b/>
                <w:szCs w:val="24"/>
              </w:rPr>
              <w:t>24 hours</w:t>
            </w:r>
            <w:r w:rsidRPr="00CE7221">
              <w:rPr>
                <w:rFonts w:cs="Arial"/>
                <w:szCs w:val="24"/>
              </w:rPr>
              <w:t xml:space="preserve">, if serious. </w:t>
            </w:r>
          </w:p>
          <w:p w:rsidR="00A165F8" w:rsidRPr="00CE7221" w:rsidRDefault="00A165F8" w:rsidP="00BE320D">
            <w:pPr>
              <w:spacing w:before="0" w:after="0" w:line="240" w:lineRule="auto"/>
              <w:rPr>
                <w:rFonts w:cs="Arial"/>
                <w:szCs w:val="24"/>
              </w:rPr>
            </w:pPr>
          </w:p>
          <w:p w:rsidR="00754617" w:rsidRPr="00CE7221" w:rsidRDefault="00754617" w:rsidP="00BE320D">
            <w:pPr>
              <w:spacing w:before="0" w:after="0" w:line="240" w:lineRule="auto"/>
              <w:rPr>
                <w:rFonts w:cs="Arial"/>
                <w:szCs w:val="24"/>
              </w:rPr>
            </w:pPr>
            <w:r w:rsidRPr="00CE7221">
              <w:rPr>
                <w:rFonts w:cs="Arial"/>
                <w:szCs w:val="24"/>
              </w:rPr>
              <w:t>Report within the current approval period, if minor.</w:t>
            </w:r>
          </w:p>
        </w:tc>
        <w:tc>
          <w:tcPr>
            <w:tcW w:w="3025" w:type="dxa"/>
          </w:tcPr>
          <w:p w:rsidR="00754617" w:rsidRPr="00CE7221" w:rsidRDefault="00754617" w:rsidP="00BE320D">
            <w:pPr>
              <w:spacing w:before="0" w:after="0" w:line="240" w:lineRule="auto"/>
              <w:rPr>
                <w:rFonts w:cs="Arial"/>
                <w:szCs w:val="24"/>
              </w:rPr>
            </w:pPr>
            <w:r w:rsidRPr="00CE7221">
              <w:rPr>
                <w:rFonts w:cs="Arial"/>
                <w:szCs w:val="24"/>
              </w:rPr>
              <w:t>The PI or IRB may consult with general counsel regarding recommended action.</w:t>
            </w:r>
          </w:p>
        </w:tc>
      </w:tr>
      <w:tr w:rsidR="00FF539F" w:rsidRPr="00CE7221" w:rsidTr="00BE320D">
        <w:tc>
          <w:tcPr>
            <w:tcW w:w="4860" w:type="dxa"/>
            <w:shd w:val="clear" w:color="auto" w:fill="F2F2F2" w:themeFill="background1" w:themeFillShade="F2"/>
          </w:tcPr>
          <w:p w:rsidR="00754617" w:rsidRPr="00CE7221" w:rsidRDefault="00754617" w:rsidP="00BE320D">
            <w:pPr>
              <w:spacing w:before="0" w:after="0" w:line="240" w:lineRule="auto"/>
              <w:rPr>
                <w:color w:val="C00000"/>
              </w:rPr>
            </w:pPr>
            <w:r w:rsidRPr="00CE7221">
              <w:rPr>
                <w:color w:val="C00000"/>
              </w:rPr>
              <w:lastRenderedPageBreak/>
              <w:t>*</w:t>
            </w:r>
            <w:r w:rsidRPr="00CE7221">
              <w:rPr>
                <w:b/>
                <w:color w:val="C00000"/>
              </w:rPr>
              <w:t>Apparent Non-Compliance</w:t>
            </w:r>
            <w:r w:rsidR="00B612B7" w:rsidRPr="00CE7221">
              <w:rPr>
                <w:rFonts w:cs="Arial"/>
                <w:b/>
                <w:color w:val="C00000"/>
                <w:szCs w:val="24"/>
              </w:rPr>
              <w:t xml:space="preserve"> (including any serious or continuing non-compliance)</w:t>
            </w:r>
            <w:r w:rsidRPr="00CE7221">
              <w:rPr>
                <w:rFonts w:cs="Arial"/>
                <w:color w:val="C00000"/>
                <w:szCs w:val="24"/>
              </w:rPr>
              <w:t>.</w:t>
            </w:r>
          </w:p>
          <w:p w:rsidR="003C5C76" w:rsidRPr="00CE7221" w:rsidRDefault="003C5C76" w:rsidP="00BE320D">
            <w:pPr>
              <w:widowControl w:val="0"/>
              <w:spacing w:before="0" w:after="0" w:line="240" w:lineRule="auto"/>
              <w:rPr>
                <w:rFonts w:cs="Arial"/>
                <w:i/>
                <w:szCs w:val="24"/>
              </w:rPr>
            </w:pPr>
          </w:p>
          <w:p w:rsidR="00AC4CDE" w:rsidRPr="00CE7221" w:rsidRDefault="00AC4CDE" w:rsidP="00BE320D">
            <w:pPr>
              <w:widowControl w:val="0"/>
              <w:spacing w:before="0" w:after="0" w:line="240" w:lineRule="auto"/>
              <w:rPr>
                <w:rFonts w:cs="Arial"/>
                <w:szCs w:val="24"/>
              </w:rPr>
            </w:pPr>
            <w:r w:rsidRPr="00CE7221">
              <w:rPr>
                <w:rFonts w:cs="Arial"/>
                <w:i/>
                <w:szCs w:val="24"/>
              </w:rPr>
              <w:t>Non-compliance</w:t>
            </w:r>
            <w:r w:rsidRPr="00CE7221">
              <w:rPr>
                <w:rFonts w:cs="Arial"/>
                <w:szCs w:val="24"/>
              </w:rPr>
              <w:t xml:space="preserve"> occurs when </w:t>
            </w:r>
            <w:r w:rsidR="00513629" w:rsidRPr="00CE7221">
              <w:rPr>
                <w:rFonts w:cs="Arial"/>
                <w:szCs w:val="24"/>
              </w:rPr>
              <w:t xml:space="preserve">conducting human </w:t>
            </w:r>
            <w:r w:rsidRPr="00CE7221">
              <w:rPr>
                <w:rFonts w:cs="Arial"/>
                <w:szCs w:val="24"/>
              </w:rPr>
              <w:t>research in a manner that intentionally or unintentionally disregards or violates regulations, policies</w:t>
            </w:r>
            <w:r w:rsidR="00513629" w:rsidRPr="00CE7221">
              <w:rPr>
                <w:rFonts w:cs="Arial"/>
                <w:szCs w:val="24"/>
              </w:rPr>
              <w:t xml:space="preserve">, </w:t>
            </w:r>
            <w:r w:rsidRPr="00CE7221">
              <w:rPr>
                <w:rFonts w:cs="Arial"/>
                <w:szCs w:val="24"/>
              </w:rPr>
              <w:t xml:space="preserve">or procedures governing human research.  </w:t>
            </w:r>
          </w:p>
          <w:p w:rsidR="003C5C76" w:rsidRPr="00CE7221" w:rsidRDefault="003C5C76" w:rsidP="00BE320D">
            <w:pPr>
              <w:widowControl w:val="0"/>
              <w:spacing w:before="0" w:after="0" w:line="240" w:lineRule="auto"/>
              <w:rPr>
                <w:rFonts w:cs="Arial"/>
                <w:i/>
                <w:szCs w:val="24"/>
              </w:rPr>
            </w:pPr>
          </w:p>
          <w:p w:rsidR="00AC4CDE" w:rsidRPr="00CE7221" w:rsidRDefault="00AC4CDE" w:rsidP="00BE320D">
            <w:pPr>
              <w:widowControl w:val="0"/>
              <w:spacing w:before="0" w:after="0" w:line="240" w:lineRule="auto"/>
              <w:rPr>
                <w:rFonts w:cs="Arial"/>
                <w:szCs w:val="24"/>
              </w:rPr>
            </w:pPr>
            <w:r w:rsidRPr="00CE7221">
              <w:rPr>
                <w:rFonts w:cs="Arial"/>
                <w:i/>
                <w:szCs w:val="24"/>
              </w:rPr>
              <w:t>Non-compliant</w:t>
            </w:r>
            <w:r w:rsidRPr="00CE7221">
              <w:rPr>
                <w:rFonts w:cs="Arial"/>
                <w:szCs w:val="24"/>
              </w:rPr>
              <w:t xml:space="preserve"> actions may range from minor to serious, be unintentional or willful, and may occur only once or several times. Examples may include (but are not limited to): </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Protocol deviations</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Modifications to the research without IRB approval</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Non-Exempt human research conducted without prior IRB approval</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Research interventions conducted when participants have not provided their legally effective informed consent (unless this requirement was waived by the IRB)</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Failure to properly obtain informed consent by using an invalid or outdated consent form that does not contain all of the information that might affect an individual’s willingness to participate in the research</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Misadministration of and investigational drug or biologic</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Misuse of an investigational device</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Significant privacy or information security breaches such as accessing, obtaining, or reviewing PHI without proper approvals, and losing or misplacing files including PHI or failure to implement information security policies or technical safeguards for PHI</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 xml:space="preserve">Implementing more than minor protocol changes without IRB approval, </w:t>
            </w:r>
            <w:r w:rsidRPr="00CE7221">
              <w:rPr>
                <w:rFonts w:cs="Arial"/>
                <w:szCs w:val="24"/>
                <w:lang w:val="en"/>
              </w:rPr>
              <w:t>except when necessary to eliminate apparent immediate hazards or to protect the life or physical well-being of the research participant</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Enrollment of an ineligible research participant into a clinical trial without prospective IRB approval and, if applicable, sponsor approval</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lastRenderedPageBreak/>
              <w:t>Failure to monitor the research participants for safety</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Failure to report a significant adverse event (SAE) or unanticipated problem involving risks to participants or others (UPIRPO), or</w:t>
            </w:r>
          </w:p>
          <w:p w:rsidR="00AC4CDE" w:rsidRPr="00CE7221" w:rsidRDefault="00AC4CDE" w:rsidP="00BE320D">
            <w:pPr>
              <w:pStyle w:val="ListParagraph"/>
              <w:numPr>
                <w:ilvl w:val="0"/>
                <w:numId w:val="52"/>
              </w:numPr>
              <w:spacing w:before="0" w:after="0" w:line="240" w:lineRule="auto"/>
              <w:contextualSpacing w:val="0"/>
              <w:rPr>
                <w:rFonts w:cs="Arial"/>
                <w:szCs w:val="24"/>
              </w:rPr>
            </w:pPr>
            <w:r w:rsidRPr="00CE7221">
              <w:rPr>
                <w:rFonts w:cs="Arial"/>
                <w:szCs w:val="24"/>
              </w:rPr>
              <w:t xml:space="preserve">Failure to obtain prospective IRB approval of a substantive change in the conduct of human research, </w:t>
            </w:r>
            <w:r w:rsidRPr="00CE7221">
              <w:rPr>
                <w:rFonts w:cs="Arial"/>
                <w:szCs w:val="24"/>
                <w:lang w:val="en"/>
              </w:rPr>
              <w:t>except when necessary to eliminate apparent immediate hazards or to protect the life or physical well-being of the research participant.</w:t>
            </w:r>
          </w:p>
          <w:p w:rsidR="003C5C76" w:rsidRPr="00CE7221" w:rsidRDefault="003C5C76" w:rsidP="00BE320D">
            <w:pPr>
              <w:spacing w:before="0" w:after="0" w:line="240" w:lineRule="auto"/>
              <w:rPr>
                <w:rFonts w:cs="Arial"/>
                <w:szCs w:val="24"/>
              </w:rPr>
            </w:pPr>
          </w:p>
          <w:p w:rsidR="00F21571" w:rsidRPr="00CE7221" w:rsidRDefault="00F21571" w:rsidP="00BE320D">
            <w:pPr>
              <w:spacing w:before="0" w:after="0" w:line="240" w:lineRule="auto"/>
              <w:rPr>
                <w:rFonts w:cs="Arial"/>
                <w:szCs w:val="24"/>
              </w:rPr>
            </w:pPr>
            <w:r w:rsidRPr="00CE7221">
              <w:rPr>
                <w:rFonts w:cs="Arial"/>
                <w:szCs w:val="24"/>
              </w:rPr>
              <w:t xml:space="preserve">In general, serious </w:t>
            </w:r>
            <w:r w:rsidRPr="00CE7221">
              <w:rPr>
                <w:rFonts w:cs="Arial"/>
                <w:i/>
                <w:szCs w:val="24"/>
              </w:rPr>
              <w:t>non-compliance</w:t>
            </w:r>
            <w:r w:rsidRPr="00CE7221">
              <w:rPr>
                <w:rFonts w:cs="Arial"/>
                <w:szCs w:val="24"/>
              </w:rPr>
              <w:t xml:space="preserve"> is n</w:t>
            </w:r>
            <w:r w:rsidRPr="00CE7221">
              <w:rPr>
                <w:rFonts w:cs="Arial"/>
                <w:i/>
                <w:szCs w:val="24"/>
              </w:rPr>
              <w:t>on-compliance</w:t>
            </w:r>
            <w:r w:rsidRPr="00CE7221">
              <w:rPr>
                <w:rFonts w:cs="Arial"/>
                <w:szCs w:val="24"/>
              </w:rPr>
              <w:t xml:space="preserve"> that adversely affects the rights and welfare of the research participants.  Such events may include, for example, an action or omission that</w:t>
            </w:r>
          </w:p>
          <w:p w:rsidR="00F21571" w:rsidRPr="00CE7221" w:rsidRDefault="00F21571" w:rsidP="00BE320D">
            <w:pPr>
              <w:pStyle w:val="ListParagraph"/>
              <w:numPr>
                <w:ilvl w:val="0"/>
                <w:numId w:val="51"/>
              </w:numPr>
              <w:spacing w:before="0" w:after="0" w:line="240" w:lineRule="auto"/>
              <w:contextualSpacing w:val="0"/>
              <w:rPr>
                <w:rFonts w:cs="Arial"/>
                <w:szCs w:val="24"/>
              </w:rPr>
            </w:pPr>
            <w:r w:rsidRPr="00CE7221">
              <w:rPr>
                <w:rFonts w:cs="Arial"/>
                <w:szCs w:val="24"/>
              </w:rPr>
              <w:t>Substantively increases the risk of harm or causes adverse harm to a research participants or another individual;</w:t>
            </w:r>
          </w:p>
          <w:p w:rsidR="00F21571" w:rsidRPr="00CE7221" w:rsidRDefault="00F21571" w:rsidP="00BE320D">
            <w:pPr>
              <w:pStyle w:val="ListParagraph"/>
              <w:numPr>
                <w:ilvl w:val="0"/>
                <w:numId w:val="51"/>
              </w:numPr>
              <w:spacing w:before="0" w:after="0" w:line="240" w:lineRule="auto"/>
              <w:contextualSpacing w:val="0"/>
              <w:rPr>
                <w:rFonts w:cs="Arial"/>
                <w:szCs w:val="24"/>
              </w:rPr>
            </w:pPr>
            <w:r w:rsidRPr="00CE7221">
              <w:rPr>
                <w:rFonts w:cs="Arial"/>
                <w:szCs w:val="24"/>
              </w:rPr>
              <w:t>Substantively decreases the safety, rights or welfare of a research participants or another individual;</w:t>
            </w:r>
          </w:p>
          <w:p w:rsidR="00F21571" w:rsidRPr="00CE7221" w:rsidRDefault="00F21571" w:rsidP="00BE320D">
            <w:pPr>
              <w:pStyle w:val="ListParagraph"/>
              <w:numPr>
                <w:ilvl w:val="0"/>
                <w:numId w:val="51"/>
              </w:numPr>
              <w:spacing w:before="0" w:after="0" w:line="240" w:lineRule="auto"/>
              <w:contextualSpacing w:val="0"/>
              <w:rPr>
                <w:rFonts w:cs="Arial"/>
                <w:szCs w:val="24"/>
              </w:rPr>
            </w:pPr>
            <w:r w:rsidRPr="00CE7221">
              <w:rPr>
                <w:rFonts w:cs="Arial"/>
                <w:szCs w:val="24"/>
              </w:rPr>
              <w:t>Substantively decreases potential benefits to a research participants or another individual;</w:t>
            </w:r>
          </w:p>
          <w:p w:rsidR="00F21571" w:rsidRPr="00CE7221" w:rsidRDefault="00F21571" w:rsidP="00BE320D">
            <w:pPr>
              <w:pStyle w:val="ListParagraph"/>
              <w:numPr>
                <w:ilvl w:val="0"/>
                <w:numId w:val="51"/>
              </w:numPr>
              <w:spacing w:before="0" w:after="0" w:line="240" w:lineRule="auto"/>
              <w:contextualSpacing w:val="0"/>
              <w:rPr>
                <w:rFonts w:cs="Arial"/>
                <w:szCs w:val="24"/>
              </w:rPr>
            </w:pPr>
            <w:r w:rsidRPr="00CE7221">
              <w:rPr>
                <w:rFonts w:cs="Arial"/>
                <w:szCs w:val="24"/>
              </w:rPr>
              <w:t>Substantively adversely alters the risk/benefit ratio of the research;</w:t>
            </w:r>
          </w:p>
          <w:p w:rsidR="00F21571" w:rsidRPr="00CE7221" w:rsidRDefault="00F21571" w:rsidP="00BE320D">
            <w:pPr>
              <w:pStyle w:val="ListParagraph"/>
              <w:numPr>
                <w:ilvl w:val="0"/>
                <w:numId w:val="51"/>
              </w:numPr>
              <w:spacing w:before="0" w:after="0" w:line="240" w:lineRule="auto"/>
              <w:contextualSpacing w:val="0"/>
              <w:rPr>
                <w:rFonts w:cs="Arial"/>
                <w:szCs w:val="24"/>
              </w:rPr>
            </w:pPr>
            <w:r w:rsidRPr="00CE7221">
              <w:rPr>
                <w:rFonts w:cs="Arial"/>
                <w:szCs w:val="24"/>
              </w:rPr>
              <w:t>Substantively compromises the integrity of the research;</w:t>
            </w:r>
          </w:p>
          <w:p w:rsidR="00F21571" w:rsidRPr="00CE7221" w:rsidRDefault="00F21571" w:rsidP="00BE320D">
            <w:pPr>
              <w:pStyle w:val="ListParagraph"/>
              <w:numPr>
                <w:ilvl w:val="0"/>
                <w:numId w:val="51"/>
              </w:numPr>
              <w:spacing w:before="0" w:after="0" w:line="240" w:lineRule="auto"/>
              <w:contextualSpacing w:val="0"/>
              <w:rPr>
                <w:rFonts w:cs="Arial"/>
                <w:szCs w:val="24"/>
              </w:rPr>
            </w:pPr>
            <w:r w:rsidRPr="00CE7221">
              <w:rPr>
                <w:rFonts w:cs="Arial"/>
                <w:szCs w:val="24"/>
              </w:rPr>
              <w:t xml:space="preserve">Substantively compromises the integrity or effectiveness of the DMC Human </w:t>
            </w:r>
            <w:r w:rsidR="00E86383" w:rsidRPr="00CE7221">
              <w:rPr>
                <w:rFonts w:cs="Arial"/>
                <w:szCs w:val="24"/>
              </w:rPr>
              <w:t>R</w:t>
            </w:r>
            <w:r w:rsidRPr="00CE7221">
              <w:rPr>
                <w:rFonts w:cs="Arial"/>
                <w:szCs w:val="24"/>
              </w:rPr>
              <w:t>esearch Protections Program;</w:t>
            </w:r>
          </w:p>
          <w:p w:rsidR="00F21571" w:rsidRPr="00CE7221" w:rsidRDefault="00F21571" w:rsidP="00BE320D">
            <w:pPr>
              <w:pStyle w:val="ListParagraph"/>
              <w:numPr>
                <w:ilvl w:val="0"/>
                <w:numId w:val="51"/>
              </w:numPr>
              <w:spacing w:before="0" w:after="0" w:line="240" w:lineRule="auto"/>
              <w:contextualSpacing w:val="0"/>
              <w:rPr>
                <w:rFonts w:cs="Arial"/>
                <w:szCs w:val="24"/>
              </w:rPr>
            </w:pPr>
            <w:r w:rsidRPr="00CE7221">
              <w:rPr>
                <w:rFonts w:cs="Arial"/>
                <w:szCs w:val="24"/>
              </w:rPr>
              <w:t>Substantively adversely impacts ethical principles; or</w:t>
            </w:r>
          </w:p>
          <w:p w:rsidR="00F21571" w:rsidRPr="00CE7221" w:rsidRDefault="00F21571" w:rsidP="00BE320D">
            <w:pPr>
              <w:pStyle w:val="ListParagraph"/>
              <w:numPr>
                <w:ilvl w:val="0"/>
                <w:numId w:val="51"/>
              </w:numPr>
              <w:spacing w:before="0" w:after="0" w:line="240" w:lineRule="auto"/>
              <w:contextualSpacing w:val="0"/>
              <w:rPr>
                <w:rFonts w:cs="Arial"/>
                <w:szCs w:val="24"/>
              </w:rPr>
            </w:pPr>
            <w:r w:rsidRPr="00CE7221">
              <w:rPr>
                <w:rFonts w:cs="Arial"/>
                <w:szCs w:val="24"/>
              </w:rPr>
              <w:t>Meets other criteria, provided by OHRP, FDA, the Funding Department/Agency, or the Sponsor.</w:t>
            </w:r>
          </w:p>
          <w:p w:rsidR="003C5C76" w:rsidRPr="00CE7221" w:rsidRDefault="003C5C76" w:rsidP="00BE320D">
            <w:pPr>
              <w:spacing w:before="0" w:after="0" w:line="240" w:lineRule="auto"/>
              <w:rPr>
                <w:rFonts w:cs="Arial"/>
                <w:szCs w:val="24"/>
              </w:rPr>
            </w:pPr>
          </w:p>
          <w:p w:rsidR="00AC4CDE" w:rsidRPr="00CE7221" w:rsidRDefault="00AC4CDE" w:rsidP="00BE320D">
            <w:pPr>
              <w:spacing w:before="0" w:after="0" w:line="240" w:lineRule="auto"/>
              <w:rPr>
                <w:rFonts w:cs="Arial"/>
                <w:szCs w:val="24"/>
              </w:rPr>
            </w:pPr>
            <w:r w:rsidRPr="00CE7221">
              <w:rPr>
                <w:rFonts w:cs="Arial"/>
                <w:szCs w:val="24"/>
              </w:rPr>
              <w:t xml:space="preserve">In general, </w:t>
            </w:r>
            <w:r w:rsidRPr="00CE7221">
              <w:rPr>
                <w:rFonts w:cs="Arial"/>
                <w:i/>
                <w:szCs w:val="24"/>
              </w:rPr>
              <w:t>continuing non-compliance</w:t>
            </w:r>
            <w:r w:rsidRPr="00CE7221">
              <w:rPr>
                <w:rFonts w:cs="Arial"/>
                <w:szCs w:val="24"/>
              </w:rPr>
              <w:t xml:space="preserve"> is a pattern of repeated </w:t>
            </w:r>
            <w:r w:rsidRPr="00CE7221">
              <w:rPr>
                <w:rFonts w:cs="Arial"/>
                <w:i/>
                <w:szCs w:val="24"/>
              </w:rPr>
              <w:t>non-compliance</w:t>
            </w:r>
            <w:r w:rsidRPr="00CE7221">
              <w:rPr>
                <w:rFonts w:cs="Arial"/>
                <w:szCs w:val="24"/>
              </w:rPr>
              <w:t xml:space="preserve"> when an individual demonstrates inability, unwillingness, irresponsibility or a disregard for compliance with the regulations, DMC policies, or the IRB requirements or determinations of research, particularly after an individual has received notice by the IRB that an action must be taken </w:t>
            </w:r>
            <w:r w:rsidRPr="00CE7221">
              <w:rPr>
                <w:rFonts w:cs="Arial"/>
                <w:szCs w:val="24"/>
              </w:rPr>
              <w:lastRenderedPageBreak/>
              <w:t>to correct a previous, similar, or related non-compliance concern.</w:t>
            </w:r>
          </w:p>
          <w:p w:rsidR="003C5C76" w:rsidRPr="00CE7221" w:rsidRDefault="003C5C76" w:rsidP="00BE320D">
            <w:pPr>
              <w:spacing w:before="0" w:after="0" w:line="240" w:lineRule="auto"/>
              <w:rPr>
                <w:rFonts w:cs="Arial"/>
                <w:szCs w:val="24"/>
              </w:rPr>
            </w:pPr>
          </w:p>
          <w:p w:rsidR="00AC4CDE" w:rsidRPr="00CE7221" w:rsidRDefault="00AC4CDE" w:rsidP="00BE320D">
            <w:pPr>
              <w:spacing w:before="0" w:after="0" w:line="240" w:lineRule="auto"/>
              <w:rPr>
                <w:rFonts w:cs="Arial"/>
                <w:szCs w:val="24"/>
              </w:rPr>
            </w:pPr>
            <w:r w:rsidRPr="00CE7221">
              <w:rPr>
                <w:rFonts w:cs="Arial"/>
                <w:szCs w:val="24"/>
              </w:rPr>
              <w:t xml:space="preserve">In general, </w:t>
            </w:r>
            <w:r w:rsidRPr="00CE7221">
              <w:rPr>
                <w:rFonts w:cs="Arial"/>
                <w:i/>
                <w:szCs w:val="24"/>
              </w:rPr>
              <w:t>minor (non-serious) non-compliance</w:t>
            </w:r>
            <w:r w:rsidRPr="00CE7221">
              <w:rPr>
                <w:rFonts w:cs="Arial"/>
                <w:szCs w:val="24"/>
              </w:rPr>
              <w:t xml:space="preserve"> is </w:t>
            </w:r>
            <w:r w:rsidR="00F21571" w:rsidRPr="00CE7221">
              <w:rPr>
                <w:rFonts w:cs="Arial"/>
                <w:szCs w:val="24"/>
              </w:rPr>
              <w:t>n</w:t>
            </w:r>
            <w:r w:rsidRPr="00CE7221">
              <w:rPr>
                <w:rFonts w:cs="Arial"/>
                <w:i/>
                <w:szCs w:val="24"/>
              </w:rPr>
              <w:t>on-compliance</w:t>
            </w:r>
            <w:r w:rsidRPr="00CE7221">
              <w:rPr>
                <w:rFonts w:cs="Arial"/>
                <w:szCs w:val="24"/>
              </w:rPr>
              <w:t xml:space="preserve"> that does not adversely affect the research participant’s rights or welfare.</w:t>
            </w:r>
            <w:r w:rsidR="00F21571" w:rsidRPr="00CE7221">
              <w:rPr>
                <w:rFonts w:cs="Arial"/>
                <w:szCs w:val="24"/>
              </w:rPr>
              <w:t xml:space="preserve"> See also: </w:t>
            </w:r>
            <w:r w:rsidR="00F21571" w:rsidRPr="00CE7221">
              <w:rPr>
                <w:rFonts w:cs="Arial"/>
                <w:i/>
                <w:szCs w:val="24"/>
              </w:rPr>
              <w:t>protocol deviation</w:t>
            </w:r>
            <w:r w:rsidR="00F21571" w:rsidRPr="00CE7221">
              <w:rPr>
                <w:rFonts w:cs="Arial"/>
                <w:szCs w:val="24"/>
              </w:rPr>
              <w:t xml:space="preserve">. </w:t>
            </w:r>
            <w:r w:rsidRPr="00CE7221">
              <w:rPr>
                <w:rFonts w:cs="Arial"/>
                <w:szCs w:val="24"/>
              </w:rPr>
              <w:t xml:space="preserve">In general, </w:t>
            </w:r>
            <w:r w:rsidRPr="00CE7221">
              <w:rPr>
                <w:rFonts w:cs="Arial"/>
                <w:i/>
                <w:szCs w:val="24"/>
              </w:rPr>
              <w:t>examples</w:t>
            </w:r>
            <w:r w:rsidRPr="00CE7221">
              <w:rPr>
                <w:rFonts w:cs="Arial"/>
                <w:szCs w:val="24"/>
              </w:rPr>
              <w:t xml:space="preserve"> may include, but are not limited to the following:</w:t>
            </w:r>
          </w:p>
          <w:p w:rsidR="00AC4CDE" w:rsidRPr="00CE7221" w:rsidRDefault="00AC4CDE" w:rsidP="00BE320D">
            <w:pPr>
              <w:pStyle w:val="ListParagraph"/>
              <w:numPr>
                <w:ilvl w:val="0"/>
                <w:numId w:val="53"/>
              </w:numPr>
              <w:spacing w:before="0" w:after="0" w:line="240" w:lineRule="auto"/>
              <w:contextualSpacing w:val="0"/>
              <w:rPr>
                <w:rFonts w:cs="Arial"/>
                <w:szCs w:val="24"/>
              </w:rPr>
            </w:pPr>
            <w:r w:rsidRPr="00CE7221">
              <w:rPr>
                <w:rFonts w:cs="Arial"/>
                <w:szCs w:val="24"/>
              </w:rPr>
              <w:t>Failure to obtain IRB approval of a minor protocol change;</w:t>
            </w:r>
          </w:p>
          <w:p w:rsidR="00AC4CDE" w:rsidRPr="00CE7221" w:rsidRDefault="00AC4CDE" w:rsidP="00BE320D">
            <w:pPr>
              <w:pStyle w:val="ListParagraph"/>
              <w:numPr>
                <w:ilvl w:val="0"/>
                <w:numId w:val="53"/>
              </w:numPr>
              <w:spacing w:before="0" w:after="0" w:line="240" w:lineRule="auto"/>
              <w:contextualSpacing w:val="0"/>
              <w:rPr>
                <w:rFonts w:cs="Arial"/>
                <w:szCs w:val="24"/>
              </w:rPr>
            </w:pPr>
            <w:r w:rsidRPr="00CE7221">
              <w:rPr>
                <w:rFonts w:cs="Arial"/>
                <w:szCs w:val="24"/>
              </w:rPr>
              <w:t>Unplanned deviation from the approved research protocol that does not affect the welfare of or pose potential risk to a single study participant;</w:t>
            </w:r>
          </w:p>
          <w:p w:rsidR="00AC4CDE" w:rsidRPr="00CE7221" w:rsidRDefault="00AC4CDE" w:rsidP="00BE320D">
            <w:pPr>
              <w:pStyle w:val="ListParagraph"/>
              <w:numPr>
                <w:ilvl w:val="0"/>
                <w:numId w:val="53"/>
              </w:numPr>
              <w:spacing w:before="0" w:after="0" w:line="240" w:lineRule="auto"/>
              <w:contextualSpacing w:val="0"/>
              <w:rPr>
                <w:rFonts w:cs="Arial"/>
                <w:szCs w:val="24"/>
              </w:rPr>
            </w:pPr>
            <w:r w:rsidRPr="00CE7221">
              <w:rPr>
                <w:rFonts w:cs="Arial"/>
                <w:szCs w:val="24"/>
              </w:rPr>
              <w:t>Over-enrollment of a small number of research participants in a study that is no greater than minimal risk;</w:t>
            </w:r>
          </w:p>
          <w:p w:rsidR="00AC4CDE" w:rsidRPr="00CE7221" w:rsidRDefault="00AC4CDE" w:rsidP="00BE320D">
            <w:pPr>
              <w:pStyle w:val="ListParagraph"/>
              <w:numPr>
                <w:ilvl w:val="0"/>
                <w:numId w:val="53"/>
              </w:numPr>
              <w:spacing w:before="0" w:after="0" w:line="240" w:lineRule="auto"/>
              <w:contextualSpacing w:val="0"/>
              <w:rPr>
                <w:rFonts w:cs="Arial"/>
                <w:szCs w:val="24"/>
              </w:rPr>
            </w:pPr>
            <w:r w:rsidRPr="00CE7221">
              <w:rPr>
                <w:rFonts w:cs="Arial"/>
                <w:szCs w:val="24"/>
              </w:rPr>
              <w:t>Failure to document informed consent with the signature of the investigator obtaining informed consent; or</w:t>
            </w:r>
          </w:p>
          <w:p w:rsidR="00754617" w:rsidRPr="00CE7221" w:rsidRDefault="00AC4CDE" w:rsidP="00BE320D">
            <w:pPr>
              <w:pStyle w:val="ListParagraph"/>
              <w:numPr>
                <w:ilvl w:val="0"/>
                <w:numId w:val="53"/>
              </w:numPr>
              <w:spacing w:before="0" w:after="0" w:line="240" w:lineRule="auto"/>
              <w:contextualSpacing w:val="0"/>
            </w:pPr>
            <w:r w:rsidRPr="00CE7221">
              <w:rPr>
                <w:rFonts w:cs="Arial"/>
                <w:szCs w:val="24"/>
              </w:rPr>
              <w:t>Clinical staff accessing, obtaining, or reviewing any protected health information (PHI) for research purposes without first obtaining the appropriate research approvals, provided that 1) the activity did not involve any interventions or interactions with the individuals about whom the data pertains; 2) the records were only reviewed by healthcare personnel; and 3) the data remained secure.</w:t>
            </w:r>
          </w:p>
        </w:tc>
        <w:tc>
          <w:tcPr>
            <w:tcW w:w="2555" w:type="dxa"/>
            <w:shd w:val="clear" w:color="auto" w:fill="F2F2F2" w:themeFill="background1" w:themeFillShade="F2"/>
          </w:tcPr>
          <w:p w:rsidR="00754617" w:rsidRPr="00CE7221" w:rsidRDefault="00754617" w:rsidP="00BE320D">
            <w:pPr>
              <w:spacing w:before="0" w:after="0" w:line="240" w:lineRule="auto"/>
              <w:rPr>
                <w:rFonts w:cs="Arial"/>
                <w:szCs w:val="24"/>
              </w:rPr>
            </w:pPr>
            <w:r w:rsidRPr="00CE7221">
              <w:rPr>
                <w:rFonts w:cs="Arial"/>
                <w:b/>
                <w:szCs w:val="24"/>
              </w:rPr>
              <w:lastRenderedPageBreak/>
              <w:t>24 hours</w:t>
            </w:r>
            <w:r w:rsidRPr="00CE7221">
              <w:rPr>
                <w:rFonts w:cs="Arial"/>
                <w:szCs w:val="24"/>
              </w:rPr>
              <w:t>, if serious or continuing</w:t>
            </w:r>
            <w:r w:rsidR="00A165F8" w:rsidRPr="00CE7221">
              <w:rPr>
                <w:rFonts w:cs="Arial"/>
                <w:szCs w:val="24"/>
              </w:rPr>
              <w:t>.</w:t>
            </w:r>
          </w:p>
          <w:p w:rsidR="00A165F8" w:rsidRPr="00CE7221" w:rsidRDefault="00A165F8" w:rsidP="00BE320D">
            <w:pPr>
              <w:spacing w:before="0" w:after="0" w:line="240" w:lineRule="auto"/>
              <w:rPr>
                <w:rFonts w:cs="Arial"/>
                <w:b/>
                <w:bCs/>
                <w:szCs w:val="24"/>
              </w:rPr>
            </w:pPr>
          </w:p>
          <w:p w:rsidR="00754617" w:rsidRPr="00CE7221" w:rsidRDefault="00754617" w:rsidP="00BE320D">
            <w:pPr>
              <w:spacing w:before="0" w:after="0" w:line="240" w:lineRule="auto"/>
              <w:rPr>
                <w:rFonts w:cs="Arial"/>
                <w:b/>
                <w:bCs/>
                <w:szCs w:val="24"/>
              </w:rPr>
            </w:pPr>
            <w:r w:rsidRPr="00CE7221">
              <w:rPr>
                <w:rFonts w:cs="Arial"/>
                <w:szCs w:val="24"/>
              </w:rPr>
              <w:t>Report within the current approval period, if minor (e.g., protocol deviation)</w:t>
            </w:r>
          </w:p>
        </w:tc>
        <w:tc>
          <w:tcPr>
            <w:tcW w:w="3025" w:type="dxa"/>
            <w:shd w:val="clear" w:color="auto" w:fill="F2F2F2" w:themeFill="background1" w:themeFillShade="F2"/>
          </w:tcPr>
          <w:p w:rsidR="00513629" w:rsidRPr="00CE7221" w:rsidRDefault="00513629" w:rsidP="00BE320D">
            <w:pPr>
              <w:spacing w:before="0" w:after="0" w:line="240" w:lineRule="auto"/>
              <w:rPr>
                <w:rFonts w:cs="Arial"/>
                <w:szCs w:val="24"/>
              </w:rPr>
            </w:pPr>
            <w:r w:rsidRPr="00CE7221">
              <w:rPr>
                <w:rFonts w:cs="Arial"/>
                <w:szCs w:val="24"/>
              </w:rPr>
              <w:t>DMC expects a</w:t>
            </w:r>
            <w:r w:rsidR="00754617" w:rsidRPr="00CE7221">
              <w:rPr>
                <w:rFonts w:cs="Arial"/>
                <w:szCs w:val="24"/>
              </w:rPr>
              <w:t xml:space="preserve">ny employee or agent to report any apparent non-compliance to the IRB or to the Compliance Hot Line at 877-349-SUNY (7869) or via the </w:t>
            </w:r>
            <w:hyperlink r:id="rId158" w:history="1">
              <w:r w:rsidR="00754617" w:rsidRPr="00CE7221">
                <w:rPr>
                  <w:rStyle w:val="Hyperlink"/>
                  <w:rFonts w:cs="Arial"/>
                  <w:szCs w:val="24"/>
                </w:rPr>
                <w:t>Web-based Reporting Compliance Line</w:t>
              </w:r>
            </w:hyperlink>
            <w:r w:rsidR="00754617" w:rsidRPr="00CE7221">
              <w:rPr>
                <w:rFonts w:cs="Arial"/>
                <w:szCs w:val="24"/>
              </w:rPr>
              <w:t xml:space="preserve">.  </w:t>
            </w:r>
          </w:p>
          <w:p w:rsidR="00513629" w:rsidRPr="00CE7221" w:rsidRDefault="00513629" w:rsidP="00BE320D">
            <w:pPr>
              <w:spacing w:before="0" w:after="0" w:line="240" w:lineRule="auto"/>
              <w:rPr>
                <w:rFonts w:cs="Arial"/>
                <w:szCs w:val="24"/>
              </w:rPr>
            </w:pPr>
          </w:p>
          <w:p w:rsidR="00754617" w:rsidRPr="00CE7221" w:rsidRDefault="00513629" w:rsidP="00BE320D">
            <w:pPr>
              <w:spacing w:before="0" w:after="0" w:line="240" w:lineRule="auto"/>
              <w:rPr>
                <w:rFonts w:cs="Arial"/>
                <w:szCs w:val="24"/>
              </w:rPr>
            </w:pPr>
            <w:r w:rsidRPr="00CE7221">
              <w:rPr>
                <w:rFonts w:cs="Arial"/>
                <w:szCs w:val="24"/>
              </w:rPr>
              <w:t>A</w:t>
            </w:r>
            <w:r w:rsidR="00754617" w:rsidRPr="00CE7221">
              <w:rPr>
                <w:rFonts w:cs="Arial"/>
                <w:szCs w:val="24"/>
              </w:rPr>
              <w:t xml:space="preserve">n anonymous report </w:t>
            </w:r>
            <w:r w:rsidRPr="00CE7221">
              <w:rPr>
                <w:rFonts w:cs="Arial"/>
                <w:szCs w:val="24"/>
              </w:rPr>
              <w:t xml:space="preserve">may be made </w:t>
            </w:r>
            <w:r w:rsidR="00754617" w:rsidRPr="00CE7221">
              <w:rPr>
                <w:rFonts w:cs="Arial"/>
                <w:szCs w:val="24"/>
              </w:rPr>
              <w:t xml:space="preserve">using the </w:t>
            </w:r>
            <w:r w:rsidR="00983AB8" w:rsidRPr="00CE7221">
              <w:rPr>
                <w:rFonts w:cs="Arial"/>
                <w:szCs w:val="24"/>
              </w:rPr>
              <w:t>web-based</w:t>
            </w:r>
            <w:r w:rsidR="00754617" w:rsidRPr="00CE7221">
              <w:rPr>
                <w:rFonts w:cs="Arial"/>
                <w:szCs w:val="24"/>
              </w:rPr>
              <w:t xml:space="preserve"> system, if desired.</w:t>
            </w:r>
          </w:p>
          <w:p w:rsidR="00513629" w:rsidRPr="00CE7221" w:rsidRDefault="00513629" w:rsidP="00BE320D">
            <w:pPr>
              <w:spacing w:before="0" w:after="0" w:line="240" w:lineRule="auto"/>
              <w:rPr>
                <w:rFonts w:cs="Arial"/>
                <w:color w:val="C00000"/>
                <w:szCs w:val="24"/>
              </w:rPr>
            </w:pPr>
          </w:p>
          <w:p w:rsidR="00513629" w:rsidRPr="00CE7221" w:rsidRDefault="00513629" w:rsidP="00BE320D">
            <w:pPr>
              <w:spacing w:before="0" w:after="0" w:line="240" w:lineRule="auto"/>
              <w:rPr>
                <w:rFonts w:cs="Arial"/>
                <w:color w:val="C00000"/>
                <w:szCs w:val="24"/>
              </w:rPr>
            </w:pPr>
          </w:p>
          <w:p w:rsidR="00C21E50" w:rsidRPr="00CE7221" w:rsidRDefault="00134E3A" w:rsidP="00BE320D">
            <w:pPr>
              <w:spacing w:before="0" w:after="0" w:line="240" w:lineRule="auto"/>
              <w:rPr>
                <w:color w:val="C00000"/>
              </w:rPr>
            </w:pPr>
            <w:r w:rsidRPr="00CE7221">
              <w:rPr>
                <w:rFonts w:cs="Arial"/>
                <w:color w:val="C00000"/>
                <w:szCs w:val="24"/>
              </w:rPr>
              <w:t xml:space="preserve">Only </w:t>
            </w:r>
            <w:r w:rsidR="00513629" w:rsidRPr="00CE7221">
              <w:rPr>
                <w:rFonts w:cs="Arial"/>
                <w:color w:val="C00000"/>
                <w:szCs w:val="24"/>
              </w:rPr>
              <w:t xml:space="preserve">the </w:t>
            </w:r>
            <w:r w:rsidRPr="00CE7221">
              <w:rPr>
                <w:rFonts w:cs="Arial"/>
                <w:color w:val="C00000"/>
                <w:szCs w:val="24"/>
              </w:rPr>
              <w:t xml:space="preserve">convened (full) </w:t>
            </w:r>
            <w:r w:rsidR="00513629" w:rsidRPr="00CE7221">
              <w:rPr>
                <w:rFonts w:cs="Arial"/>
                <w:color w:val="C00000"/>
                <w:szCs w:val="24"/>
              </w:rPr>
              <w:t xml:space="preserve">DMC IRB </w:t>
            </w:r>
            <w:r w:rsidR="000502E6" w:rsidRPr="00CE7221">
              <w:rPr>
                <w:rFonts w:cs="Arial"/>
                <w:color w:val="C00000"/>
                <w:szCs w:val="24"/>
              </w:rPr>
              <w:t xml:space="preserve">or IO </w:t>
            </w:r>
            <w:r w:rsidRPr="00CE7221">
              <w:rPr>
                <w:rFonts w:cs="Arial"/>
                <w:color w:val="C00000"/>
                <w:szCs w:val="24"/>
              </w:rPr>
              <w:t xml:space="preserve">may </w:t>
            </w:r>
            <w:r w:rsidR="00E43B00" w:rsidRPr="00CE7221">
              <w:rPr>
                <w:rFonts w:cs="Arial"/>
                <w:color w:val="C00000"/>
                <w:szCs w:val="24"/>
              </w:rPr>
              <w:t xml:space="preserve">confirm </w:t>
            </w:r>
            <w:r w:rsidRPr="00CE7221">
              <w:rPr>
                <w:rFonts w:cs="Arial"/>
                <w:color w:val="C00000"/>
                <w:szCs w:val="24"/>
              </w:rPr>
              <w:t>a determination of “serious” or “continuing” non-compliance.</w:t>
            </w:r>
            <w:r w:rsidR="00E43B00" w:rsidRPr="00CE7221">
              <w:rPr>
                <w:rFonts w:cs="Arial"/>
                <w:color w:val="C00000"/>
                <w:szCs w:val="24"/>
              </w:rPr>
              <w:t xml:space="preserve">   </w:t>
            </w:r>
            <w:r w:rsidR="00986758" w:rsidRPr="00CE7221">
              <w:rPr>
                <w:rFonts w:cs="Arial"/>
                <w:color w:val="C00000"/>
                <w:szCs w:val="24"/>
              </w:rPr>
              <w:t>Such determinations</w:t>
            </w:r>
            <w:r w:rsidR="00986758" w:rsidRPr="00CE7221">
              <w:rPr>
                <w:color w:val="C00000"/>
              </w:rPr>
              <w:t xml:space="preserve"> require </w:t>
            </w:r>
            <w:r w:rsidR="00986758" w:rsidRPr="00CE7221">
              <w:rPr>
                <w:rFonts w:cs="Arial"/>
                <w:color w:val="C00000"/>
                <w:szCs w:val="24"/>
              </w:rPr>
              <w:t xml:space="preserve">prompt </w:t>
            </w:r>
            <w:r w:rsidR="00986758" w:rsidRPr="00CE7221">
              <w:rPr>
                <w:color w:val="C00000"/>
              </w:rPr>
              <w:t>reporting by the Institutional Official</w:t>
            </w:r>
            <w:r w:rsidR="00986758" w:rsidRPr="00CE7221">
              <w:rPr>
                <w:rFonts w:cs="Arial"/>
                <w:color w:val="C00000"/>
                <w:szCs w:val="24"/>
              </w:rPr>
              <w:t xml:space="preserve"> </w:t>
            </w:r>
            <w:r w:rsidR="00986758" w:rsidRPr="00CE7221">
              <w:rPr>
                <w:color w:val="C00000"/>
              </w:rPr>
              <w:t>to OHRP</w:t>
            </w:r>
            <w:r w:rsidR="00147724" w:rsidRPr="00CE7221">
              <w:rPr>
                <w:color w:val="C00000"/>
              </w:rPr>
              <w:t xml:space="preserve"> (or funding Department or Agency)</w:t>
            </w:r>
            <w:r w:rsidR="00983AB8" w:rsidRPr="00CE7221">
              <w:rPr>
                <w:color w:val="C00000"/>
              </w:rPr>
              <w:t>,</w:t>
            </w:r>
            <w:r w:rsidR="00983AB8" w:rsidRPr="00CE7221">
              <w:rPr>
                <w:rFonts w:cs="Arial"/>
                <w:color w:val="C00000"/>
                <w:szCs w:val="24"/>
              </w:rPr>
              <w:t xml:space="preserve"> to</w:t>
            </w:r>
            <w:r w:rsidR="00986758" w:rsidRPr="00CE7221">
              <w:rPr>
                <w:color w:val="C00000"/>
              </w:rPr>
              <w:t xml:space="preserve"> FDA </w:t>
            </w:r>
            <w:r w:rsidR="00986758" w:rsidRPr="00CE7221">
              <w:rPr>
                <w:rFonts w:cs="Arial"/>
                <w:color w:val="C00000"/>
                <w:szCs w:val="24"/>
              </w:rPr>
              <w:t xml:space="preserve">when the research is a clinical investigation regulated by the FDA, and to the </w:t>
            </w:r>
            <w:r w:rsidR="00986758" w:rsidRPr="00CE7221">
              <w:rPr>
                <w:color w:val="C00000"/>
              </w:rPr>
              <w:t>sponsor when applicable.</w:t>
            </w:r>
          </w:p>
          <w:p w:rsidR="000502E6" w:rsidRPr="00CE7221" w:rsidRDefault="000502E6" w:rsidP="00BE320D">
            <w:pPr>
              <w:spacing w:before="0" w:after="0" w:line="240" w:lineRule="auto"/>
              <w:rPr>
                <w:color w:val="C00000"/>
              </w:rPr>
            </w:pPr>
          </w:p>
          <w:p w:rsidR="000502E6" w:rsidRPr="00CE7221" w:rsidRDefault="000502E6" w:rsidP="000502E6">
            <w:pPr>
              <w:spacing w:before="0" w:after="0" w:line="240" w:lineRule="auto"/>
              <w:rPr>
                <w:i/>
              </w:rPr>
            </w:pPr>
            <w:r w:rsidRPr="00CE7221">
              <w:rPr>
                <w:color w:val="C00000"/>
              </w:rPr>
              <w:t>The IRB, IRB Chair or Vice Chair will determine any necessary corrective actions, after the IRB or IO confirms serious or continuing compliance.</w:t>
            </w:r>
          </w:p>
        </w:tc>
      </w:tr>
      <w:tr w:rsidR="00754617" w:rsidRPr="00CE7221" w:rsidTr="00BE320D">
        <w:tc>
          <w:tcPr>
            <w:tcW w:w="4860" w:type="dxa"/>
          </w:tcPr>
          <w:p w:rsidR="00754617" w:rsidRPr="00CE7221" w:rsidRDefault="00754617" w:rsidP="00BE320D">
            <w:pPr>
              <w:spacing w:before="0" w:after="0" w:line="240" w:lineRule="auto"/>
              <w:rPr>
                <w:rFonts w:cs="Arial"/>
                <w:b/>
                <w:bCs/>
                <w:szCs w:val="24"/>
              </w:rPr>
            </w:pPr>
            <w:r w:rsidRPr="00CE7221">
              <w:rPr>
                <w:rFonts w:cs="Arial"/>
                <w:b/>
                <w:color w:val="C00000"/>
                <w:szCs w:val="24"/>
              </w:rPr>
              <w:lastRenderedPageBreak/>
              <w:t xml:space="preserve">New Information that Indicates a Change to the Risks or Potential Benefits of the Project. </w:t>
            </w:r>
          </w:p>
        </w:tc>
        <w:tc>
          <w:tcPr>
            <w:tcW w:w="2555" w:type="dxa"/>
          </w:tcPr>
          <w:p w:rsidR="00754617" w:rsidRPr="00CE7221" w:rsidRDefault="00754617" w:rsidP="00BE320D">
            <w:pPr>
              <w:spacing w:before="0" w:after="0" w:line="240" w:lineRule="auto"/>
              <w:rPr>
                <w:rFonts w:cs="Arial"/>
                <w:b/>
                <w:bCs/>
                <w:szCs w:val="24"/>
              </w:rPr>
            </w:pPr>
            <w:r w:rsidRPr="00CE7221">
              <w:rPr>
                <w:rFonts w:cs="Arial"/>
                <w:b/>
                <w:szCs w:val="24"/>
              </w:rPr>
              <w:t>24 hours</w:t>
            </w:r>
            <w:r w:rsidRPr="00CE7221">
              <w:rPr>
                <w:rFonts w:cs="Arial"/>
                <w:szCs w:val="24"/>
              </w:rPr>
              <w:t xml:space="preserve"> if serious; otherwise within </w:t>
            </w:r>
            <w:r w:rsidRPr="00CE7221">
              <w:rPr>
                <w:rFonts w:cs="Arial"/>
                <w:b/>
                <w:szCs w:val="24"/>
              </w:rPr>
              <w:t>5 days</w:t>
            </w:r>
            <w:r w:rsidR="00A165F8" w:rsidRPr="00CE7221">
              <w:rPr>
                <w:rFonts w:cs="Arial"/>
                <w:b/>
                <w:bCs/>
                <w:szCs w:val="24"/>
              </w:rPr>
              <w:t>.</w:t>
            </w:r>
            <w:r w:rsidRPr="00CE7221">
              <w:rPr>
                <w:rFonts w:cs="Arial"/>
                <w:b/>
                <w:bCs/>
                <w:szCs w:val="24"/>
              </w:rPr>
              <w:t xml:space="preserve"> </w:t>
            </w:r>
          </w:p>
        </w:tc>
        <w:tc>
          <w:tcPr>
            <w:tcW w:w="3025" w:type="dxa"/>
          </w:tcPr>
          <w:p w:rsidR="00754617" w:rsidRPr="00CE7221" w:rsidRDefault="00754617" w:rsidP="00BE320D">
            <w:pPr>
              <w:autoSpaceDE w:val="0"/>
              <w:autoSpaceDN w:val="0"/>
              <w:adjustRightInd w:val="0"/>
              <w:spacing w:before="0" w:after="0" w:line="240" w:lineRule="auto"/>
              <w:rPr>
                <w:rFonts w:cs="Arial"/>
                <w:szCs w:val="24"/>
              </w:rPr>
            </w:pPr>
          </w:p>
        </w:tc>
      </w:tr>
      <w:tr w:rsidR="00FF539F" w:rsidRPr="00CE7221" w:rsidTr="00BE320D">
        <w:tc>
          <w:tcPr>
            <w:tcW w:w="4860" w:type="dxa"/>
            <w:shd w:val="clear" w:color="auto" w:fill="F2F2F2" w:themeFill="background1" w:themeFillShade="F2"/>
          </w:tcPr>
          <w:p w:rsidR="00754617" w:rsidRPr="00CE7221" w:rsidRDefault="00754617" w:rsidP="00BE320D">
            <w:pPr>
              <w:spacing w:before="0" w:after="0" w:line="240" w:lineRule="auto"/>
              <w:rPr>
                <w:rFonts w:cs="Arial"/>
                <w:b/>
                <w:szCs w:val="24"/>
              </w:rPr>
            </w:pPr>
            <w:r w:rsidRPr="00CE7221">
              <w:rPr>
                <w:rFonts w:cs="Arial"/>
                <w:b/>
                <w:color w:val="C00000"/>
                <w:szCs w:val="24"/>
              </w:rPr>
              <w:t>Significant New Finding.</w:t>
            </w:r>
          </w:p>
        </w:tc>
        <w:tc>
          <w:tcPr>
            <w:tcW w:w="2555" w:type="dxa"/>
            <w:shd w:val="clear" w:color="auto" w:fill="F2F2F2" w:themeFill="background1" w:themeFillShade="F2"/>
          </w:tcPr>
          <w:p w:rsidR="00754617" w:rsidRPr="00CE7221" w:rsidRDefault="00754617" w:rsidP="00BE320D">
            <w:pPr>
              <w:spacing w:before="0" w:after="0" w:line="240" w:lineRule="auto"/>
              <w:rPr>
                <w:rFonts w:cs="Arial"/>
                <w:szCs w:val="24"/>
              </w:rPr>
            </w:pPr>
            <w:r w:rsidRPr="00CE7221">
              <w:rPr>
                <w:rFonts w:cs="Arial"/>
                <w:szCs w:val="24"/>
              </w:rPr>
              <w:t xml:space="preserve">If serious, notify the IRB within </w:t>
            </w:r>
            <w:r w:rsidRPr="00CE7221">
              <w:rPr>
                <w:rFonts w:cs="Arial"/>
                <w:b/>
                <w:szCs w:val="24"/>
              </w:rPr>
              <w:t>24 hours</w:t>
            </w:r>
            <w:r w:rsidRPr="00CE7221">
              <w:rPr>
                <w:rFonts w:cs="Arial"/>
                <w:szCs w:val="24"/>
              </w:rPr>
              <w:t xml:space="preserve">; otherwise, submit to the IRB within </w:t>
            </w:r>
            <w:r w:rsidRPr="00CE7221">
              <w:rPr>
                <w:rFonts w:cs="Arial"/>
                <w:b/>
                <w:szCs w:val="24"/>
              </w:rPr>
              <w:t>30 days</w:t>
            </w:r>
            <w:r w:rsidRPr="00CE7221">
              <w:rPr>
                <w:rFonts w:cs="Arial"/>
                <w:szCs w:val="24"/>
              </w:rPr>
              <w:t xml:space="preserve"> of </w:t>
            </w:r>
            <w:r w:rsidR="00A165F8" w:rsidRPr="00CE7221">
              <w:rPr>
                <w:rFonts w:cs="Arial"/>
                <w:szCs w:val="24"/>
              </w:rPr>
              <w:t>discovery.</w:t>
            </w:r>
          </w:p>
        </w:tc>
        <w:tc>
          <w:tcPr>
            <w:tcW w:w="3025" w:type="dxa"/>
            <w:shd w:val="clear" w:color="auto" w:fill="F2F2F2" w:themeFill="background1" w:themeFillShade="F2"/>
          </w:tcPr>
          <w:p w:rsidR="00754617" w:rsidRPr="00CE7221" w:rsidRDefault="00754617" w:rsidP="00BE320D">
            <w:pPr>
              <w:spacing w:before="0" w:after="0" w:line="240" w:lineRule="auto"/>
              <w:rPr>
                <w:rFonts w:cs="Arial"/>
                <w:szCs w:val="24"/>
              </w:rPr>
            </w:pPr>
            <w:r w:rsidRPr="00CE7221">
              <w:rPr>
                <w:rFonts w:cs="Arial"/>
                <w:szCs w:val="24"/>
              </w:rPr>
              <w:t>During the course of</w:t>
            </w:r>
            <w:r w:rsidR="00527594" w:rsidRPr="00CE7221">
              <w:rPr>
                <w:rFonts w:cs="Arial"/>
                <w:szCs w:val="24"/>
              </w:rPr>
              <w:t xml:space="preserve"> research</w:t>
            </w:r>
            <w:r w:rsidRPr="00CE7221">
              <w:rPr>
                <w:rFonts w:cs="Arial"/>
                <w:szCs w:val="24"/>
              </w:rPr>
              <w:t>, significant new knowledge or findings about the medication or test article and/or the condition under study may develop.  The PI should report any significant new findings to the IRB and the IRB will review them with regard to the impact on the</w:t>
            </w:r>
            <w:r w:rsidR="00001B62" w:rsidRPr="00CE7221">
              <w:rPr>
                <w:rFonts w:cs="Arial"/>
                <w:szCs w:val="24"/>
              </w:rPr>
              <w:t xml:space="preserve"> research p</w:t>
            </w:r>
            <w:r w:rsidR="00EA2406" w:rsidRPr="00CE7221">
              <w:rPr>
                <w:rFonts w:cs="Arial"/>
                <w:szCs w:val="24"/>
              </w:rPr>
              <w:t>articipants</w:t>
            </w:r>
            <w:r w:rsidRPr="00CE7221">
              <w:rPr>
                <w:rFonts w:cs="Arial"/>
                <w:szCs w:val="24"/>
              </w:rPr>
              <w:t>’ rights and welfare.  Since the new knowledge or findings may affect the risks or benefits to</w:t>
            </w:r>
            <w:r w:rsidR="00001B62" w:rsidRPr="00CE7221">
              <w:rPr>
                <w:rFonts w:cs="Arial"/>
                <w:szCs w:val="24"/>
              </w:rPr>
              <w:t xml:space="preserve"> research p</w:t>
            </w:r>
            <w:r w:rsidR="00EA2406" w:rsidRPr="00CE7221">
              <w:rPr>
                <w:rFonts w:cs="Arial"/>
                <w:szCs w:val="24"/>
              </w:rPr>
              <w:t>articipants</w:t>
            </w:r>
            <w:r w:rsidRPr="00CE7221">
              <w:rPr>
                <w:rFonts w:cs="Arial"/>
                <w:szCs w:val="24"/>
              </w:rPr>
              <w:t xml:space="preserve">’ </w:t>
            </w:r>
            <w:r w:rsidRPr="00CE7221">
              <w:rPr>
                <w:rFonts w:cs="Arial"/>
                <w:szCs w:val="24"/>
              </w:rPr>
              <w:lastRenderedPageBreak/>
              <w:t>willingness to continue in the</w:t>
            </w:r>
            <w:r w:rsidR="00527594" w:rsidRPr="00CE7221">
              <w:rPr>
                <w:rFonts w:cs="Arial"/>
                <w:szCs w:val="24"/>
              </w:rPr>
              <w:t xml:space="preserve"> research</w:t>
            </w:r>
            <w:r w:rsidRPr="00CE7221">
              <w:rPr>
                <w:rFonts w:cs="Arial"/>
                <w:szCs w:val="24"/>
              </w:rPr>
              <w:t>, the IRB may require, during the ongoing review process, that the PI contact the currently enrolled</w:t>
            </w:r>
            <w:r w:rsidR="00001B62" w:rsidRPr="00CE7221">
              <w:rPr>
                <w:rFonts w:cs="Arial"/>
                <w:szCs w:val="24"/>
              </w:rPr>
              <w:t xml:space="preserve"> research p</w:t>
            </w:r>
            <w:r w:rsidR="00EA2406" w:rsidRPr="00CE7221">
              <w:rPr>
                <w:rFonts w:cs="Arial"/>
                <w:szCs w:val="24"/>
              </w:rPr>
              <w:t>articipants</w:t>
            </w:r>
            <w:r w:rsidRPr="00CE7221">
              <w:rPr>
                <w:rFonts w:cs="Arial"/>
                <w:szCs w:val="24"/>
              </w:rPr>
              <w:t xml:space="preserve"> to inform them of the new information.  If the change to the risk/benefits ratio is adverse, the informed consent should be </w:t>
            </w:r>
            <w:r w:rsidR="00001B62" w:rsidRPr="00CE7221">
              <w:rPr>
                <w:rFonts w:cs="Arial"/>
                <w:szCs w:val="24"/>
              </w:rPr>
              <w:t xml:space="preserve">amended </w:t>
            </w:r>
            <w:r w:rsidRPr="00CE7221">
              <w:rPr>
                <w:rFonts w:cs="Arial"/>
                <w:szCs w:val="24"/>
              </w:rPr>
              <w:t>and submitted to IRB for approval.   The informed consent should be updated and the IRB may require that the currently enrolled</w:t>
            </w:r>
            <w:r w:rsidR="00001B62" w:rsidRPr="00CE7221">
              <w:rPr>
                <w:rFonts w:cs="Arial"/>
                <w:szCs w:val="24"/>
              </w:rPr>
              <w:t xml:space="preserve"> research p</w:t>
            </w:r>
            <w:r w:rsidR="00EA2406" w:rsidRPr="00CE7221">
              <w:rPr>
                <w:rFonts w:cs="Arial"/>
                <w:szCs w:val="24"/>
              </w:rPr>
              <w:t>articipants</w:t>
            </w:r>
            <w:r w:rsidRPr="00CE7221">
              <w:rPr>
                <w:rFonts w:cs="Arial"/>
                <w:szCs w:val="24"/>
              </w:rPr>
              <w:t xml:space="preserve"> be re-consented, acknowledging receipt of this new information and for affirming their continued participation.</w:t>
            </w:r>
          </w:p>
        </w:tc>
      </w:tr>
      <w:tr w:rsidR="00754617" w:rsidRPr="00CE7221" w:rsidTr="00BE320D">
        <w:tc>
          <w:tcPr>
            <w:tcW w:w="4860" w:type="dxa"/>
          </w:tcPr>
          <w:p w:rsidR="00754617" w:rsidRPr="00CE7221" w:rsidRDefault="00754617" w:rsidP="00BE320D">
            <w:pPr>
              <w:spacing w:before="0" w:after="0" w:line="240" w:lineRule="auto"/>
              <w:rPr>
                <w:rFonts w:cs="Arial"/>
                <w:b/>
                <w:bCs/>
                <w:szCs w:val="24"/>
              </w:rPr>
            </w:pPr>
            <w:r w:rsidRPr="00CE7221">
              <w:rPr>
                <w:rFonts w:cs="Arial"/>
                <w:b/>
                <w:color w:val="C00000"/>
                <w:szCs w:val="24"/>
              </w:rPr>
              <w:lastRenderedPageBreak/>
              <w:t xml:space="preserve">Changes Initiated to Eliminate an Apparent Immediate Hazard. </w:t>
            </w:r>
          </w:p>
        </w:tc>
        <w:tc>
          <w:tcPr>
            <w:tcW w:w="2555" w:type="dxa"/>
          </w:tcPr>
          <w:p w:rsidR="00754617" w:rsidRPr="00CE7221" w:rsidRDefault="00754617" w:rsidP="00BE320D">
            <w:pPr>
              <w:spacing w:before="0" w:after="0" w:line="240" w:lineRule="auto"/>
              <w:rPr>
                <w:rFonts w:cs="Arial"/>
                <w:szCs w:val="24"/>
              </w:rPr>
            </w:pPr>
            <w:r w:rsidRPr="00CE7221">
              <w:rPr>
                <w:rFonts w:cs="Arial"/>
                <w:b/>
                <w:szCs w:val="24"/>
              </w:rPr>
              <w:t>5 days</w:t>
            </w:r>
            <w:r w:rsidR="00A165F8" w:rsidRPr="00CE7221">
              <w:rPr>
                <w:rFonts w:cs="Arial"/>
                <w:szCs w:val="24"/>
              </w:rPr>
              <w:t>.</w:t>
            </w:r>
          </w:p>
        </w:tc>
        <w:tc>
          <w:tcPr>
            <w:tcW w:w="3025" w:type="dxa"/>
          </w:tcPr>
          <w:p w:rsidR="00C21E50" w:rsidRPr="00CE7221" w:rsidRDefault="00001B62" w:rsidP="00BE320D">
            <w:pPr>
              <w:spacing w:before="0" w:after="0" w:line="240" w:lineRule="auto"/>
              <w:rPr>
                <w:rFonts w:cs="Arial"/>
                <w:szCs w:val="24"/>
              </w:rPr>
            </w:pPr>
            <w:r w:rsidRPr="00CE7221">
              <w:rPr>
                <w:rFonts w:cs="Arial"/>
                <w:szCs w:val="24"/>
              </w:rPr>
              <w:t>Include an a</w:t>
            </w:r>
            <w:r w:rsidR="00754617" w:rsidRPr="00CE7221">
              <w:rPr>
                <w:rFonts w:cs="Arial"/>
                <w:szCs w:val="24"/>
              </w:rPr>
              <w:t>mendment, to propose any additional or permanent changes.</w:t>
            </w:r>
          </w:p>
        </w:tc>
      </w:tr>
      <w:tr w:rsidR="00FF539F" w:rsidRPr="00CE7221" w:rsidTr="00BE320D">
        <w:tc>
          <w:tcPr>
            <w:tcW w:w="4860" w:type="dxa"/>
            <w:shd w:val="clear" w:color="auto" w:fill="F2F2F2" w:themeFill="background1" w:themeFillShade="F2"/>
          </w:tcPr>
          <w:p w:rsidR="00754617" w:rsidRPr="00CE7221" w:rsidRDefault="006562F5" w:rsidP="00BE320D">
            <w:pPr>
              <w:spacing w:before="0" w:after="0" w:line="240" w:lineRule="auto"/>
              <w:rPr>
                <w:rFonts w:cs="Arial"/>
                <w:b/>
                <w:szCs w:val="24"/>
              </w:rPr>
            </w:pPr>
            <w:r w:rsidRPr="00CE7221">
              <w:rPr>
                <w:rFonts w:cs="Arial"/>
                <w:b/>
                <w:color w:val="C00000"/>
                <w:szCs w:val="24"/>
              </w:rPr>
              <w:t xml:space="preserve">Emergency Use (for </w:t>
            </w:r>
            <w:r w:rsidR="00754617" w:rsidRPr="00CE7221">
              <w:rPr>
                <w:rFonts w:cs="Arial"/>
                <w:b/>
                <w:color w:val="C00000"/>
                <w:szCs w:val="24"/>
              </w:rPr>
              <w:t>Expanded Access,  Compassionate Use</w:t>
            </w:r>
            <w:r w:rsidRPr="00CE7221">
              <w:rPr>
                <w:rFonts w:cs="Arial"/>
                <w:b/>
                <w:color w:val="C00000"/>
                <w:szCs w:val="24"/>
              </w:rPr>
              <w:t xml:space="preserve">, or Preapproval Access) </w:t>
            </w:r>
            <w:r w:rsidR="00754617" w:rsidRPr="00CE7221">
              <w:rPr>
                <w:rFonts w:cs="Arial"/>
                <w:b/>
                <w:color w:val="C00000"/>
                <w:szCs w:val="24"/>
              </w:rPr>
              <w:t xml:space="preserve">of an Unapproved Drug, Unapproved </w:t>
            </w:r>
            <w:r w:rsidR="009C036B" w:rsidRPr="00CE7221">
              <w:rPr>
                <w:rFonts w:cs="Arial"/>
                <w:b/>
                <w:color w:val="C00000"/>
                <w:szCs w:val="24"/>
              </w:rPr>
              <w:t>Biologic</w:t>
            </w:r>
            <w:r w:rsidR="00754617" w:rsidRPr="00CE7221">
              <w:rPr>
                <w:rFonts w:cs="Arial"/>
                <w:b/>
                <w:color w:val="C00000"/>
                <w:szCs w:val="24"/>
              </w:rPr>
              <w:t xml:space="preserve"> or Unapproved Device.</w:t>
            </w:r>
          </w:p>
        </w:tc>
        <w:tc>
          <w:tcPr>
            <w:tcW w:w="2555" w:type="dxa"/>
            <w:shd w:val="clear" w:color="auto" w:fill="F2F2F2" w:themeFill="background1" w:themeFillShade="F2"/>
          </w:tcPr>
          <w:p w:rsidR="00754617" w:rsidRPr="00CE7221" w:rsidRDefault="00754617" w:rsidP="00BE320D">
            <w:pPr>
              <w:spacing w:before="0" w:after="0" w:line="240" w:lineRule="auto"/>
              <w:rPr>
                <w:rFonts w:cs="Arial"/>
                <w:szCs w:val="24"/>
              </w:rPr>
            </w:pPr>
            <w:r w:rsidRPr="00CE7221">
              <w:rPr>
                <w:rFonts w:cs="Arial"/>
                <w:szCs w:val="24"/>
              </w:rPr>
              <w:t xml:space="preserve">Notify IRB Chair </w:t>
            </w:r>
            <w:r w:rsidRPr="00CE7221">
              <w:rPr>
                <w:rFonts w:cs="Arial"/>
                <w:b/>
                <w:szCs w:val="24"/>
              </w:rPr>
              <w:t>as soon as possible</w:t>
            </w:r>
            <w:r w:rsidRPr="00CE7221">
              <w:rPr>
                <w:rFonts w:cs="Arial"/>
                <w:szCs w:val="24"/>
              </w:rPr>
              <w:t>.</w:t>
            </w:r>
          </w:p>
          <w:p w:rsidR="00A165F8" w:rsidRPr="00CE7221" w:rsidRDefault="00A165F8" w:rsidP="00BE320D">
            <w:pPr>
              <w:spacing w:before="0" w:after="0" w:line="240" w:lineRule="auto"/>
              <w:rPr>
                <w:rFonts w:cs="Arial"/>
                <w:szCs w:val="24"/>
              </w:rPr>
            </w:pPr>
          </w:p>
          <w:p w:rsidR="00754617" w:rsidRPr="00CE7221" w:rsidRDefault="00754617" w:rsidP="00BE320D">
            <w:pPr>
              <w:spacing w:before="0" w:after="0" w:line="240" w:lineRule="auto"/>
              <w:rPr>
                <w:rFonts w:cs="Arial"/>
                <w:b/>
                <w:bCs/>
                <w:szCs w:val="24"/>
              </w:rPr>
            </w:pPr>
            <w:r w:rsidRPr="00CE7221">
              <w:rPr>
                <w:rFonts w:cs="Arial"/>
                <w:szCs w:val="24"/>
              </w:rPr>
              <w:t xml:space="preserve">Notify the IRB within </w:t>
            </w:r>
            <w:r w:rsidRPr="00CE7221">
              <w:rPr>
                <w:rFonts w:cs="Arial"/>
                <w:b/>
                <w:szCs w:val="24"/>
              </w:rPr>
              <w:t>5 days</w:t>
            </w:r>
            <w:r w:rsidRPr="00CE7221">
              <w:rPr>
                <w:rFonts w:cs="Arial"/>
                <w:szCs w:val="24"/>
              </w:rPr>
              <w:t xml:space="preserve"> of drug administration or device use </w:t>
            </w:r>
          </w:p>
        </w:tc>
        <w:tc>
          <w:tcPr>
            <w:tcW w:w="3025" w:type="dxa"/>
            <w:shd w:val="clear" w:color="auto" w:fill="F2F2F2" w:themeFill="background1" w:themeFillShade="F2"/>
          </w:tcPr>
          <w:p w:rsidR="00754617" w:rsidRPr="00CE7221" w:rsidRDefault="00754617" w:rsidP="00BE320D">
            <w:pPr>
              <w:spacing w:before="0" w:after="0" w:line="240" w:lineRule="auto"/>
              <w:rPr>
                <w:rFonts w:cs="Arial"/>
                <w:b/>
                <w:bCs/>
                <w:szCs w:val="24"/>
              </w:rPr>
            </w:pPr>
            <w:r w:rsidRPr="00CE7221">
              <w:rPr>
                <w:rFonts w:cs="Arial"/>
                <w:szCs w:val="24"/>
              </w:rPr>
              <w:t xml:space="preserve">Requires approval of the Department Chair and Medical Director before administration.  </w:t>
            </w:r>
          </w:p>
        </w:tc>
      </w:tr>
      <w:tr w:rsidR="00FF539F" w:rsidRPr="00CE7221" w:rsidTr="00BE320D">
        <w:tc>
          <w:tcPr>
            <w:tcW w:w="4860" w:type="dxa"/>
            <w:shd w:val="clear" w:color="auto" w:fill="FFFFFF" w:themeFill="background1"/>
          </w:tcPr>
          <w:p w:rsidR="00754617" w:rsidRPr="00CE7221" w:rsidRDefault="00754617" w:rsidP="00BE320D">
            <w:pPr>
              <w:spacing w:before="0" w:after="0" w:line="240" w:lineRule="auto"/>
              <w:rPr>
                <w:rFonts w:cs="Arial"/>
                <w:color w:val="C00000"/>
                <w:szCs w:val="24"/>
              </w:rPr>
            </w:pPr>
            <w:r w:rsidRPr="00CE7221">
              <w:rPr>
                <w:rFonts w:cs="Arial"/>
                <w:b/>
                <w:color w:val="C00000"/>
                <w:szCs w:val="24"/>
              </w:rPr>
              <w:t>Protocol Deviations (including minor modifications made without IRB approval), Violations, or Complaints</w:t>
            </w:r>
            <w:r w:rsidRPr="00CE7221">
              <w:rPr>
                <w:rFonts w:cs="Arial"/>
                <w:color w:val="C00000"/>
                <w:szCs w:val="24"/>
              </w:rPr>
              <w:t>.</w:t>
            </w:r>
          </w:p>
          <w:p w:rsidR="003C5C76" w:rsidRPr="00CE7221" w:rsidRDefault="003C5C76" w:rsidP="00BE320D">
            <w:pPr>
              <w:spacing w:before="0" w:after="0" w:line="240" w:lineRule="auto"/>
              <w:rPr>
                <w:rFonts w:cs="Arial"/>
                <w:i/>
                <w:szCs w:val="24"/>
              </w:rPr>
            </w:pPr>
          </w:p>
          <w:p w:rsidR="00754617" w:rsidRPr="00CE7221" w:rsidRDefault="00754617" w:rsidP="00BE320D">
            <w:pPr>
              <w:spacing w:before="0" w:after="0" w:line="240" w:lineRule="auto"/>
              <w:rPr>
                <w:rFonts w:cs="Arial"/>
                <w:i/>
                <w:szCs w:val="24"/>
              </w:rPr>
            </w:pPr>
            <w:r w:rsidRPr="00CE7221">
              <w:rPr>
                <w:rFonts w:cs="Arial"/>
                <w:i/>
                <w:szCs w:val="24"/>
              </w:rPr>
              <w:t>*Must be reported to the full board if the event meets the requirements to be reported within 5 days.</w:t>
            </w:r>
          </w:p>
          <w:p w:rsidR="00513629" w:rsidRPr="00CE7221" w:rsidRDefault="00513629" w:rsidP="00BE320D">
            <w:pPr>
              <w:spacing w:before="0" w:after="0" w:line="240" w:lineRule="auto"/>
              <w:rPr>
                <w:rFonts w:eastAsia="Times New Roman" w:cs="Arial"/>
                <w:color w:val="333333"/>
                <w:szCs w:val="24"/>
                <w:lang w:val="en"/>
              </w:rPr>
            </w:pPr>
          </w:p>
          <w:p w:rsidR="00F21571" w:rsidRPr="00CE7221" w:rsidRDefault="00F21571" w:rsidP="00BE320D">
            <w:pPr>
              <w:spacing w:before="0" w:after="0" w:line="240" w:lineRule="auto"/>
              <w:rPr>
                <w:rFonts w:eastAsia="Times New Roman" w:cs="Arial"/>
                <w:color w:val="333333"/>
                <w:szCs w:val="24"/>
                <w:lang w:val="en"/>
              </w:rPr>
            </w:pPr>
            <w:r w:rsidRPr="00CE7221">
              <w:rPr>
                <w:rFonts w:eastAsia="Times New Roman" w:cs="Arial"/>
                <w:color w:val="333333"/>
                <w:szCs w:val="24"/>
                <w:lang w:val="en"/>
              </w:rPr>
              <w:t xml:space="preserve">In general, a </w:t>
            </w:r>
            <w:r w:rsidRPr="00CE7221">
              <w:rPr>
                <w:rFonts w:eastAsia="Times New Roman" w:cs="Arial"/>
                <w:i/>
                <w:color w:val="333333"/>
                <w:szCs w:val="24"/>
                <w:lang w:val="en"/>
              </w:rPr>
              <w:t>protocol deviation</w:t>
            </w:r>
            <w:r w:rsidRPr="00CE7221">
              <w:rPr>
                <w:rFonts w:eastAsia="Times New Roman" w:cs="Arial"/>
                <w:color w:val="333333"/>
                <w:szCs w:val="24"/>
                <w:lang w:val="en"/>
              </w:rPr>
              <w:t xml:space="preserve"> is an unplanned excursion from the protocol that is not implemented or intended as a systematic change. A </w:t>
            </w:r>
            <w:r w:rsidRPr="00CE7221">
              <w:rPr>
                <w:rFonts w:eastAsia="Times New Roman" w:cs="Arial"/>
                <w:i/>
                <w:color w:val="333333"/>
                <w:szCs w:val="24"/>
                <w:lang w:val="en"/>
              </w:rPr>
              <w:t>protocol deviation</w:t>
            </w:r>
            <w:r w:rsidRPr="00CE7221">
              <w:rPr>
                <w:rFonts w:eastAsia="Times New Roman" w:cs="Arial"/>
                <w:color w:val="333333"/>
                <w:szCs w:val="24"/>
                <w:lang w:val="en"/>
              </w:rPr>
              <w:t xml:space="preserve"> could be a limited prospective exception to the protocol (e.g. agreement between sponsor and investigator to enroll a single subject who does not meet all inclusion/exclusion criteria). </w:t>
            </w:r>
          </w:p>
          <w:p w:rsidR="00F21571" w:rsidRPr="00CE7221" w:rsidRDefault="00F21571" w:rsidP="00BE320D">
            <w:pPr>
              <w:spacing w:before="0" w:after="0" w:line="240" w:lineRule="auto"/>
              <w:rPr>
                <w:rFonts w:eastAsia="Times New Roman" w:cs="Arial"/>
                <w:color w:val="333333"/>
                <w:szCs w:val="24"/>
                <w:lang w:val="en"/>
              </w:rPr>
            </w:pPr>
          </w:p>
          <w:p w:rsidR="00F21571" w:rsidRPr="00CE7221" w:rsidRDefault="00F21571" w:rsidP="00BE320D">
            <w:pPr>
              <w:spacing w:before="0" w:after="0" w:line="240" w:lineRule="auto"/>
              <w:rPr>
                <w:rFonts w:eastAsia="Times New Roman" w:cs="Arial"/>
                <w:color w:val="333333"/>
                <w:szCs w:val="24"/>
                <w:lang w:val="en"/>
              </w:rPr>
            </w:pPr>
            <w:r w:rsidRPr="00CE7221">
              <w:rPr>
                <w:rFonts w:eastAsia="Times New Roman" w:cs="Arial"/>
                <w:color w:val="333333"/>
                <w:szCs w:val="24"/>
                <w:lang w:val="en"/>
              </w:rPr>
              <w:t>Examples:</w:t>
            </w:r>
          </w:p>
          <w:p w:rsidR="00F21571" w:rsidRPr="00CE7221" w:rsidRDefault="00F21571" w:rsidP="00BE320D">
            <w:pPr>
              <w:pStyle w:val="ListParagraph"/>
              <w:numPr>
                <w:ilvl w:val="0"/>
                <w:numId w:val="90"/>
              </w:numPr>
              <w:spacing w:before="0" w:after="0" w:line="240" w:lineRule="auto"/>
              <w:contextualSpacing w:val="0"/>
              <w:rPr>
                <w:rFonts w:eastAsia="Times New Roman" w:cs="Arial"/>
                <w:color w:val="333333"/>
                <w:szCs w:val="24"/>
                <w:lang w:val="en"/>
              </w:rPr>
            </w:pPr>
            <w:r w:rsidRPr="00CE7221">
              <w:rPr>
                <w:rFonts w:eastAsia="Times New Roman" w:cs="Arial"/>
                <w:color w:val="333333"/>
                <w:szCs w:val="24"/>
                <w:lang w:val="en"/>
              </w:rPr>
              <w:lastRenderedPageBreak/>
              <w:t xml:space="preserve">An investigator fails to perform a test or examination as required by the protocol </w:t>
            </w:r>
          </w:p>
          <w:p w:rsidR="00F21571" w:rsidRPr="00CE7221" w:rsidRDefault="00F21571" w:rsidP="00BE320D">
            <w:pPr>
              <w:pStyle w:val="ListParagraph"/>
              <w:numPr>
                <w:ilvl w:val="0"/>
                <w:numId w:val="90"/>
              </w:numPr>
              <w:spacing w:before="0" w:after="0" w:line="240" w:lineRule="auto"/>
              <w:contextualSpacing w:val="0"/>
              <w:rPr>
                <w:rFonts w:eastAsia="Times New Roman" w:cs="Arial"/>
                <w:color w:val="333333"/>
                <w:szCs w:val="24"/>
                <w:lang w:val="en"/>
              </w:rPr>
            </w:pPr>
            <w:r w:rsidRPr="00CE7221">
              <w:rPr>
                <w:rFonts w:eastAsia="Times New Roman" w:cs="Arial"/>
                <w:color w:val="333333"/>
                <w:szCs w:val="24"/>
                <w:lang w:val="en"/>
              </w:rPr>
              <w:t>A research participant fails to complete scheduled visits as required by the protocol</w:t>
            </w:r>
          </w:p>
          <w:p w:rsidR="003C5C76" w:rsidRPr="00CE7221" w:rsidRDefault="003C5C76" w:rsidP="00BE320D">
            <w:pPr>
              <w:spacing w:before="0" w:after="0" w:line="240" w:lineRule="auto"/>
              <w:rPr>
                <w:rFonts w:cs="Arial"/>
                <w:szCs w:val="24"/>
              </w:rPr>
            </w:pPr>
          </w:p>
          <w:p w:rsidR="00754617" w:rsidRPr="00CE7221" w:rsidRDefault="00F21571" w:rsidP="00BE320D">
            <w:pPr>
              <w:spacing w:before="0" w:after="0" w:line="240" w:lineRule="auto"/>
              <w:rPr>
                <w:rFonts w:cs="Arial"/>
                <w:szCs w:val="24"/>
              </w:rPr>
            </w:pPr>
            <w:r w:rsidRPr="00CE7221">
              <w:rPr>
                <w:rFonts w:cs="Arial"/>
                <w:szCs w:val="24"/>
              </w:rPr>
              <w:t xml:space="preserve">See also: </w:t>
            </w:r>
            <w:r w:rsidRPr="00CE7221">
              <w:rPr>
                <w:rFonts w:cs="Arial"/>
                <w:i/>
                <w:szCs w:val="24"/>
              </w:rPr>
              <w:t>non-compliance</w:t>
            </w:r>
            <w:r w:rsidRPr="00CE7221">
              <w:rPr>
                <w:rFonts w:cs="Arial"/>
                <w:szCs w:val="24"/>
              </w:rPr>
              <w:t>.</w:t>
            </w:r>
          </w:p>
        </w:tc>
        <w:tc>
          <w:tcPr>
            <w:tcW w:w="2555" w:type="dxa"/>
            <w:shd w:val="clear" w:color="auto" w:fill="FFFFFF" w:themeFill="background1"/>
          </w:tcPr>
          <w:p w:rsidR="00754617" w:rsidRPr="00CE7221" w:rsidRDefault="00754617" w:rsidP="00BE320D">
            <w:pPr>
              <w:spacing w:before="0" w:after="0" w:line="240" w:lineRule="auto"/>
              <w:rPr>
                <w:rFonts w:cs="Arial"/>
                <w:szCs w:val="24"/>
              </w:rPr>
            </w:pPr>
            <w:r w:rsidRPr="00CE7221">
              <w:rPr>
                <w:rFonts w:cs="Arial"/>
                <w:b/>
                <w:szCs w:val="24"/>
              </w:rPr>
              <w:lastRenderedPageBreak/>
              <w:t>5 days</w:t>
            </w:r>
            <w:r w:rsidRPr="00CE7221">
              <w:rPr>
                <w:rFonts w:cs="Arial"/>
                <w:szCs w:val="24"/>
              </w:rPr>
              <w:t xml:space="preserve">, if it adversely </w:t>
            </w:r>
            <w:r w:rsidR="00A165F8" w:rsidRPr="00CE7221">
              <w:rPr>
                <w:rFonts w:cs="Arial"/>
                <w:szCs w:val="24"/>
              </w:rPr>
              <w:t>affects</w:t>
            </w:r>
            <w:r w:rsidRPr="00CE7221">
              <w:rPr>
                <w:rFonts w:cs="Arial"/>
                <w:szCs w:val="24"/>
              </w:rPr>
              <w:t xml:space="preserve"> the rights, safety, or welfare of the</w:t>
            </w:r>
            <w:r w:rsidR="00527594" w:rsidRPr="00CE7221">
              <w:rPr>
                <w:rFonts w:cs="Arial"/>
                <w:szCs w:val="24"/>
              </w:rPr>
              <w:t xml:space="preserve"> </w:t>
            </w:r>
            <w:r w:rsidR="000F185B" w:rsidRPr="00CE7221">
              <w:rPr>
                <w:rFonts w:cs="Arial"/>
                <w:szCs w:val="24"/>
              </w:rPr>
              <w:t>research p</w:t>
            </w:r>
            <w:r w:rsidR="00527594" w:rsidRPr="00CE7221">
              <w:rPr>
                <w:rFonts w:cs="Arial"/>
                <w:szCs w:val="24"/>
              </w:rPr>
              <w:t>articipant</w:t>
            </w:r>
            <w:r w:rsidR="000F185B" w:rsidRPr="00CE7221">
              <w:rPr>
                <w:rFonts w:cs="Arial"/>
                <w:szCs w:val="24"/>
              </w:rPr>
              <w:t>; or the research pa</w:t>
            </w:r>
            <w:r w:rsidRPr="00CE7221">
              <w:rPr>
                <w:rFonts w:cs="Arial"/>
                <w:szCs w:val="24"/>
              </w:rPr>
              <w:t>rticipant’s willingness to continue participation; or the integrity of the</w:t>
            </w:r>
            <w:r w:rsidR="00527594" w:rsidRPr="00CE7221">
              <w:rPr>
                <w:rFonts w:cs="Arial"/>
                <w:szCs w:val="24"/>
              </w:rPr>
              <w:t xml:space="preserve"> research</w:t>
            </w:r>
            <w:r w:rsidRPr="00CE7221">
              <w:rPr>
                <w:rFonts w:cs="Arial"/>
                <w:szCs w:val="24"/>
              </w:rPr>
              <w:t xml:space="preserve"> data, including information security requirements</w:t>
            </w:r>
            <w:r w:rsidR="00A165F8" w:rsidRPr="00CE7221">
              <w:rPr>
                <w:rFonts w:cs="Arial"/>
                <w:szCs w:val="24"/>
              </w:rPr>
              <w:t>; Otherwise</w:t>
            </w:r>
            <w:r w:rsidRPr="00CE7221">
              <w:rPr>
                <w:rFonts w:cs="Arial"/>
                <w:szCs w:val="24"/>
              </w:rPr>
              <w:t xml:space="preserve"> report to IRB before continuing review or project closure.</w:t>
            </w:r>
          </w:p>
        </w:tc>
        <w:tc>
          <w:tcPr>
            <w:tcW w:w="3025" w:type="dxa"/>
            <w:shd w:val="clear" w:color="auto" w:fill="FFFFFF" w:themeFill="background1"/>
          </w:tcPr>
          <w:p w:rsidR="00754617" w:rsidRPr="00CE7221" w:rsidRDefault="00001B62" w:rsidP="00BE320D">
            <w:pPr>
              <w:spacing w:before="0" w:after="0" w:line="240" w:lineRule="auto"/>
              <w:rPr>
                <w:rFonts w:cs="Arial"/>
                <w:szCs w:val="24"/>
              </w:rPr>
            </w:pPr>
            <w:r w:rsidRPr="00CE7221">
              <w:rPr>
                <w:rFonts w:cs="Arial"/>
                <w:szCs w:val="24"/>
              </w:rPr>
              <w:t>Include an a</w:t>
            </w:r>
            <w:r w:rsidR="00754617" w:rsidRPr="00CE7221">
              <w:rPr>
                <w:rFonts w:cs="Arial"/>
                <w:szCs w:val="24"/>
              </w:rPr>
              <w:t>mendment, to propose any additional or permanent changes, as a corrective action.</w:t>
            </w:r>
          </w:p>
          <w:p w:rsidR="00A165F8" w:rsidRPr="00CE7221" w:rsidRDefault="00A165F8" w:rsidP="00BE320D">
            <w:pPr>
              <w:spacing w:before="0" w:after="0" w:line="240" w:lineRule="auto"/>
              <w:rPr>
                <w:rFonts w:cs="Arial"/>
                <w:szCs w:val="24"/>
              </w:rPr>
            </w:pPr>
          </w:p>
          <w:p w:rsidR="00C21E50" w:rsidRPr="00CE7221" w:rsidRDefault="00A165F8" w:rsidP="0088383A">
            <w:pPr>
              <w:spacing w:before="0" w:after="0" w:line="240" w:lineRule="auto"/>
              <w:rPr>
                <w:rFonts w:cs="Arial"/>
                <w:szCs w:val="24"/>
              </w:rPr>
            </w:pPr>
            <w:r w:rsidRPr="00CE7221">
              <w:rPr>
                <w:rFonts w:cs="Arial"/>
                <w:szCs w:val="24"/>
              </w:rPr>
              <w:t xml:space="preserve">Report </w:t>
            </w:r>
            <w:r w:rsidR="00754617" w:rsidRPr="00CE7221">
              <w:rPr>
                <w:rFonts w:cs="Arial"/>
                <w:szCs w:val="24"/>
              </w:rPr>
              <w:t xml:space="preserve">complaints involving translations or interpretations </w:t>
            </w:r>
            <w:r w:rsidR="00001B62" w:rsidRPr="00CE7221">
              <w:rPr>
                <w:rFonts w:cs="Arial"/>
                <w:szCs w:val="24"/>
              </w:rPr>
              <w:t xml:space="preserve">to </w:t>
            </w:r>
            <w:r w:rsidR="00E86383" w:rsidRPr="00CE7221">
              <w:rPr>
                <w:rFonts w:cs="Arial"/>
                <w:szCs w:val="24"/>
              </w:rPr>
              <w:t>P</w:t>
            </w:r>
            <w:r w:rsidR="00001B62" w:rsidRPr="00CE7221">
              <w:rPr>
                <w:rFonts w:cs="Arial"/>
                <w:szCs w:val="24"/>
              </w:rPr>
              <w:t xml:space="preserve">atient </w:t>
            </w:r>
            <w:r w:rsidR="00E86383" w:rsidRPr="00CE7221">
              <w:rPr>
                <w:rFonts w:cs="Arial"/>
                <w:szCs w:val="24"/>
              </w:rPr>
              <w:t>R</w:t>
            </w:r>
            <w:r w:rsidR="00754617" w:rsidRPr="00CE7221">
              <w:rPr>
                <w:rFonts w:cs="Arial"/>
                <w:szCs w:val="24"/>
              </w:rPr>
              <w:t>elations.</w:t>
            </w:r>
          </w:p>
        </w:tc>
      </w:tr>
      <w:tr w:rsidR="00FF539F" w:rsidRPr="00CE7221" w:rsidTr="00BE320D">
        <w:tc>
          <w:tcPr>
            <w:tcW w:w="4860" w:type="dxa"/>
            <w:shd w:val="clear" w:color="auto" w:fill="F2F2F2" w:themeFill="background1" w:themeFillShade="F2"/>
          </w:tcPr>
          <w:p w:rsidR="00754617" w:rsidRPr="00CE7221" w:rsidRDefault="00754617" w:rsidP="00BE320D">
            <w:pPr>
              <w:spacing w:before="0" w:after="0" w:line="240" w:lineRule="auto"/>
              <w:rPr>
                <w:rFonts w:cs="Arial"/>
                <w:b/>
                <w:color w:val="C00000"/>
                <w:szCs w:val="24"/>
              </w:rPr>
            </w:pPr>
            <w:r w:rsidRPr="00CE7221">
              <w:rPr>
                <w:rFonts w:cs="Arial"/>
                <w:b/>
                <w:color w:val="C00000"/>
                <w:szCs w:val="24"/>
              </w:rPr>
              <w:t>*Termination or *Suspensions of</w:t>
            </w:r>
            <w:r w:rsidR="00527594" w:rsidRPr="00CE7221">
              <w:rPr>
                <w:rFonts w:cs="Arial"/>
                <w:b/>
                <w:color w:val="C00000"/>
                <w:szCs w:val="24"/>
              </w:rPr>
              <w:t xml:space="preserve"> research</w:t>
            </w:r>
            <w:r w:rsidRPr="00CE7221">
              <w:rPr>
                <w:rFonts w:cs="Arial"/>
                <w:b/>
                <w:color w:val="C00000"/>
                <w:szCs w:val="24"/>
              </w:rPr>
              <w:t>, Administrative Hold, FDA Clinical Hold, Enrollment Hold.</w:t>
            </w:r>
          </w:p>
          <w:p w:rsidR="003C5C76" w:rsidRPr="00CE7221" w:rsidRDefault="003C5C76" w:rsidP="00BE320D">
            <w:pPr>
              <w:autoSpaceDE w:val="0"/>
              <w:autoSpaceDN w:val="0"/>
              <w:adjustRightInd w:val="0"/>
              <w:spacing w:before="0" w:after="0" w:line="240" w:lineRule="auto"/>
              <w:rPr>
                <w:rFonts w:cs="Arial"/>
                <w:color w:val="000000"/>
                <w:szCs w:val="22"/>
              </w:rPr>
            </w:pPr>
          </w:p>
          <w:p w:rsidR="00AC6962" w:rsidRPr="00CE7221" w:rsidRDefault="00AC6962" w:rsidP="00BE320D">
            <w:pPr>
              <w:autoSpaceDE w:val="0"/>
              <w:autoSpaceDN w:val="0"/>
              <w:adjustRightInd w:val="0"/>
              <w:spacing w:before="0" w:after="0" w:line="240" w:lineRule="auto"/>
              <w:rPr>
                <w:rFonts w:eastAsia="Times New Roman" w:cs="Arial"/>
                <w:szCs w:val="22"/>
              </w:rPr>
            </w:pPr>
            <w:r w:rsidRPr="00CE7221">
              <w:rPr>
                <w:rFonts w:cs="Arial"/>
                <w:color w:val="000000"/>
                <w:szCs w:val="22"/>
              </w:rPr>
              <w:t xml:space="preserve">An </w:t>
            </w:r>
            <w:r w:rsidR="00650008" w:rsidRPr="00CE7221">
              <w:rPr>
                <w:rFonts w:cs="Arial"/>
                <w:color w:val="000000"/>
                <w:szCs w:val="22"/>
              </w:rPr>
              <w:t>A</w:t>
            </w:r>
            <w:r w:rsidRPr="00CE7221">
              <w:rPr>
                <w:rFonts w:cs="Arial"/>
                <w:i/>
                <w:color w:val="000000"/>
                <w:szCs w:val="22"/>
              </w:rPr>
              <w:t xml:space="preserve">dministrative </w:t>
            </w:r>
            <w:r w:rsidR="00650008" w:rsidRPr="00CE7221">
              <w:rPr>
                <w:rFonts w:cs="Arial"/>
                <w:i/>
                <w:color w:val="000000"/>
                <w:szCs w:val="22"/>
              </w:rPr>
              <w:t>H</w:t>
            </w:r>
            <w:r w:rsidRPr="00CE7221">
              <w:rPr>
                <w:rFonts w:cs="Arial"/>
                <w:i/>
                <w:color w:val="000000"/>
                <w:szCs w:val="22"/>
              </w:rPr>
              <w:t>old</w:t>
            </w:r>
            <w:r w:rsidRPr="00CE7221">
              <w:rPr>
                <w:rFonts w:cs="Arial"/>
                <w:color w:val="000000"/>
                <w:szCs w:val="22"/>
              </w:rPr>
              <w:t xml:space="preserve"> is </w:t>
            </w:r>
            <w:r w:rsidRPr="00CE7221">
              <w:rPr>
                <w:rFonts w:eastAsia="Times New Roman" w:cs="Arial"/>
                <w:szCs w:val="22"/>
              </w:rPr>
              <w:t>a voluntary action by an investigator to temporarily or permanently stop some or all approved research activities.  Administrative holds are not suspensions or terminations. Protocols on administrative hold remain open and require continuing review.</w:t>
            </w:r>
          </w:p>
          <w:p w:rsidR="003C5C76" w:rsidRPr="00CE7221" w:rsidRDefault="003C5C76" w:rsidP="00BE320D">
            <w:pPr>
              <w:autoSpaceDE w:val="0"/>
              <w:autoSpaceDN w:val="0"/>
              <w:adjustRightInd w:val="0"/>
              <w:spacing w:before="0" w:after="0" w:line="240" w:lineRule="auto"/>
              <w:rPr>
                <w:rFonts w:cs="Arial"/>
                <w:color w:val="000000"/>
                <w:szCs w:val="22"/>
              </w:rPr>
            </w:pPr>
          </w:p>
          <w:p w:rsidR="00650008" w:rsidRPr="00CE7221" w:rsidRDefault="00650008" w:rsidP="00BE320D">
            <w:pPr>
              <w:autoSpaceDE w:val="0"/>
              <w:autoSpaceDN w:val="0"/>
              <w:adjustRightInd w:val="0"/>
              <w:spacing w:before="0" w:after="0" w:line="240" w:lineRule="auto"/>
              <w:rPr>
                <w:rFonts w:cs="Arial"/>
                <w:color w:val="000000"/>
                <w:szCs w:val="22"/>
              </w:rPr>
            </w:pPr>
            <w:r w:rsidRPr="00CE7221">
              <w:rPr>
                <w:rFonts w:cs="Arial"/>
                <w:color w:val="000000"/>
                <w:szCs w:val="22"/>
              </w:rPr>
              <w:t xml:space="preserve">An </w:t>
            </w:r>
            <w:r w:rsidRPr="00CE7221">
              <w:rPr>
                <w:rFonts w:cs="Arial"/>
                <w:i/>
                <w:color w:val="000000"/>
                <w:szCs w:val="22"/>
              </w:rPr>
              <w:t>FDA clinical hold</w:t>
            </w:r>
            <w:r w:rsidRPr="00CE7221">
              <w:rPr>
                <w:rFonts w:cs="Arial"/>
                <w:color w:val="000000"/>
                <w:szCs w:val="22"/>
              </w:rPr>
              <w:t xml:space="preserve"> is</w:t>
            </w:r>
            <w:r w:rsidRPr="00CE7221">
              <w:rPr>
                <w:rFonts w:cs="Arial"/>
                <w:szCs w:val="22"/>
              </w:rPr>
              <w:t xml:space="preserve"> an order issued by FDA to the sponsor of an IND application to delay a proposed clinical investigation or to suspend an ongoing investigation. All or some of the investigations conducted under an IND application may be placed on clinical hold.</w:t>
            </w:r>
          </w:p>
          <w:p w:rsidR="003C5C76" w:rsidRPr="00CE7221" w:rsidRDefault="003C5C76" w:rsidP="00BE320D">
            <w:pPr>
              <w:autoSpaceDE w:val="0"/>
              <w:autoSpaceDN w:val="0"/>
              <w:adjustRightInd w:val="0"/>
              <w:spacing w:before="0" w:after="0" w:line="240" w:lineRule="auto"/>
              <w:rPr>
                <w:rFonts w:eastAsia="Times New Roman" w:cs="Arial"/>
                <w:szCs w:val="22"/>
              </w:rPr>
            </w:pPr>
          </w:p>
          <w:p w:rsidR="00650008" w:rsidRPr="00CE7221" w:rsidRDefault="00650008" w:rsidP="00BE320D">
            <w:pPr>
              <w:autoSpaceDE w:val="0"/>
              <w:autoSpaceDN w:val="0"/>
              <w:adjustRightInd w:val="0"/>
              <w:spacing w:before="0" w:after="0" w:line="240" w:lineRule="auto"/>
              <w:rPr>
                <w:rFonts w:cs="Arial"/>
                <w:b/>
                <w:szCs w:val="24"/>
              </w:rPr>
            </w:pPr>
            <w:r w:rsidRPr="00CE7221">
              <w:rPr>
                <w:rFonts w:eastAsia="Times New Roman" w:cs="Arial"/>
                <w:szCs w:val="22"/>
              </w:rPr>
              <w:t xml:space="preserve">An </w:t>
            </w:r>
            <w:r w:rsidRPr="00CE7221">
              <w:rPr>
                <w:rFonts w:eastAsia="Times New Roman" w:cs="Arial"/>
                <w:i/>
                <w:szCs w:val="22"/>
              </w:rPr>
              <w:t>Enrollment Hold</w:t>
            </w:r>
            <w:r w:rsidRPr="00CE7221">
              <w:rPr>
                <w:rFonts w:eastAsia="Times New Roman" w:cs="Arial"/>
                <w:szCs w:val="22"/>
              </w:rPr>
              <w:t xml:space="preserve"> is a</w:t>
            </w:r>
            <w:r w:rsidRPr="00CE7221">
              <w:rPr>
                <w:rFonts w:cs="Arial"/>
                <w:szCs w:val="24"/>
              </w:rPr>
              <w:t>n</w:t>
            </w:r>
            <w:r w:rsidRPr="00CE7221">
              <w:rPr>
                <w:rFonts w:cs="Arial"/>
                <w:spacing w:val="2"/>
                <w:szCs w:val="24"/>
              </w:rPr>
              <w:t xml:space="preserve"> </w:t>
            </w:r>
            <w:r w:rsidRPr="00CE7221">
              <w:rPr>
                <w:rFonts w:cs="Arial"/>
                <w:spacing w:val="1"/>
                <w:szCs w:val="24"/>
              </w:rPr>
              <w:t>a</w:t>
            </w:r>
            <w:r w:rsidRPr="00CE7221">
              <w:rPr>
                <w:rFonts w:cs="Arial"/>
                <w:spacing w:val="-2"/>
                <w:szCs w:val="24"/>
              </w:rPr>
              <w:t>c</w:t>
            </w:r>
            <w:r w:rsidRPr="00CE7221">
              <w:rPr>
                <w:rFonts w:cs="Arial"/>
                <w:spacing w:val="1"/>
                <w:szCs w:val="24"/>
              </w:rPr>
              <w:t>t</w:t>
            </w:r>
            <w:r w:rsidRPr="00CE7221">
              <w:rPr>
                <w:rFonts w:cs="Arial"/>
                <w:spacing w:val="-2"/>
                <w:szCs w:val="24"/>
              </w:rPr>
              <w:t>i</w:t>
            </w:r>
            <w:r w:rsidRPr="00CE7221">
              <w:rPr>
                <w:rFonts w:cs="Arial"/>
                <w:spacing w:val="1"/>
                <w:szCs w:val="24"/>
              </w:rPr>
              <w:t>o</w:t>
            </w:r>
            <w:r w:rsidRPr="00CE7221">
              <w:rPr>
                <w:rFonts w:cs="Arial"/>
                <w:szCs w:val="24"/>
              </w:rPr>
              <w:t>n</w:t>
            </w:r>
            <w:r w:rsidRPr="00CE7221">
              <w:rPr>
                <w:rFonts w:cs="Arial"/>
                <w:spacing w:val="2"/>
                <w:szCs w:val="24"/>
              </w:rPr>
              <w:t xml:space="preserve"> </w:t>
            </w:r>
            <w:r w:rsidRPr="00CE7221">
              <w:rPr>
                <w:rFonts w:cs="Arial"/>
                <w:spacing w:val="1"/>
                <w:szCs w:val="24"/>
              </w:rPr>
              <w:t>b</w:t>
            </w:r>
            <w:r w:rsidRPr="00CE7221">
              <w:rPr>
                <w:rFonts w:cs="Arial"/>
                <w:szCs w:val="24"/>
              </w:rPr>
              <w:t>y</w:t>
            </w:r>
            <w:r w:rsidRPr="00CE7221">
              <w:rPr>
                <w:rFonts w:cs="Arial"/>
                <w:spacing w:val="-3"/>
                <w:szCs w:val="24"/>
              </w:rPr>
              <w:t xml:space="preserve"> </w:t>
            </w:r>
            <w:r w:rsidRPr="00CE7221">
              <w:rPr>
                <w:rFonts w:cs="Arial"/>
                <w:spacing w:val="1"/>
                <w:szCs w:val="24"/>
              </w:rPr>
              <w:t>th</w:t>
            </w:r>
            <w:r w:rsidRPr="00CE7221">
              <w:rPr>
                <w:rFonts w:cs="Arial"/>
                <w:szCs w:val="24"/>
              </w:rPr>
              <w:t>e</w:t>
            </w:r>
            <w:r w:rsidRPr="00CE7221">
              <w:rPr>
                <w:rFonts w:cs="Arial"/>
                <w:spacing w:val="-1"/>
                <w:szCs w:val="24"/>
              </w:rPr>
              <w:t xml:space="preserve"> </w:t>
            </w:r>
            <w:r w:rsidRPr="00CE7221">
              <w:rPr>
                <w:rFonts w:cs="Arial"/>
                <w:spacing w:val="1"/>
                <w:szCs w:val="24"/>
              </w:rPr>
              <w:t>I</w:t>
            </w:r>
            <w:r w:rsidRPr="00CE7221">
              <w:rPr>
                <w:rFonts w:cs="Arial"/>
                <w:spacing w:val="-2"/>
                <w:szCs w:val="24"/>
              </w:rPr>
              <w:t>R</w:t>
            </w:r>
            <w:r w:rsidRPr="00CE7221">
              <w:rPr>
                <w:rFonts w:cs="Arial"/>
                <w:szCs w:val="24"/>
              </w:rPr>
              <w:t xml:space="preserve">B, sponsor, or PI, </w:t>
            </w:r>
            <w:r w:rsidRPr="00CE7221">
              <w:rPr>
                <w:rFonts w:cs="Arial"/>
                <w:spacing w:val="2"/>
                <w:szCs w:val="24"/>
              </w:rPr>
              <w:t xml:space="preserve">or senior leadership, </w:t>
            </w:r>
            <w:r w:rsidRPr="00CE7221">
              <w:rPr>
                <w:rFonts w:cs="Arial"/>
                <w:spacing w:val="-5"/>
                <w:szCs w:val="24"/>
              </w:rPr>
              <w:t>w</w:t>
            </w:r>
            <w:r w:rsidRPr="00CE7221">
              <w:rPr>
                <w:rFonts w:cs="Arial"/>
                <w:spacing w:val="1"/>
                <w:szCs w:val="24"/>
              </w:rPr>
              <w:t>hi</w:t>
            </w:r>
            <w:r w:rsidRPr="00CE7221">
              <w:rPr>
                <w:rFonts w:cs="Arial"/>
                <w:spacing w:val="-2"/>
                <w:szCs w:val="24"/>
              </w:rPr>
              <w:t>c</w:t>
            </w:r>
            <w:r w:rsidRPr="00CE7221">
              <w:rPr>
                <w:rFonts w:cs="Arial"/>
                <w:szCs w:val="24"/>
              </w:rPr>
              <w:t>h</w:t>
            </w:r>
            <w:r w:rsidRPr="00CE7221">
              <w:rPr>
                <w:rFonts w:cs="Arial"/>
                <w:spacing w:val="2"/>
                <w:szCs w:val="24"/>
              </w:rPr>
              <w:t xml:space="preserve"> </w:t>
            </w:r>
            <w:r w:rsidRPr="00CE7221">
              <w:rPr>
                <w:rFonts w:cs="Arial"/>
                <w:spacing w:val="1"/>
                <w:szCs w:val="24"/>
              </w:rPr>
              <w:t>p</w:t>
            </w:r>
            <w:r w:rsidRPr="00CE7221">
              <w:rPr>
                <w:rFonts w:cs="Arial"/>
                <w:spacing w:val="-2"/>
                <w:szCs w:val="24"/>
              </w:rPr>
              <w:t>r</w:t>
            </w:r>
            <w:r w:rsidRPr="00CE7221">
              <w:rPr>
                <w:rFonts w:cs="Arial"/>
                <w:spacing w:val="1"/>
                <w:szCs w:val="24"/>
              </w:rPr>
              <w:t>oh</w:t>
            </w:r>
            <w:r w:rsidRPr="00CE7221">
              <w:rPr>
                <w:rFonts w:cs="Arial"/>
                <w:spacing w:val="-1"/>
                <w:szCs w:val="24"/>
              </w:rPr>
              <w:t>i</w:t>
            </w:r>
            <w:r w:rsidRPr="00CE7221">
              <w:rPr>
                <w:rFonts w:cs="Arial"/>
                <w:spacing w:val="1"/>
                <w:szCs w:val="24"/>
              </w:rPr>
              <w:t>bi</w:t>
            </w:r>
            <w:r w:rsidRPr="00CE7221">
              <w:rPr>
                <w:rFonts w:cs="Arial"/>
                <w:spacing w:val="-2"/>
                <w:szCs w:val="24"/>
              </w:rPr>
              <w:t>t</w:t>
            </w:r>
            <w:r w:rsidRPr="00CE7221">
              <w:rPr>
                <w:rFonts w:cs="Arial"/>
                <w:szCs w:val="24"/>
              </w:rPr>
              <w:t>s</w:t>
            </w:r>
            <w:r w:rsidRPr="00CE7221">
              <w:rPr>
                <w:rFonts w:cs="Arial"/>
                <w:spacing w:val="2"/>
                <w:szCs w:val="24"/>
              </w:rPr>
              <w:t xml:space="preserve"> the </w:t>
            </w:r>
            <w:r w:rsidRPr="00CE7221">
              <w:rPr>
                <w:rFonts w:cs="Arial"/>
                <w:spacing w:val="1"/>
                <w:szCs w:val="24"/>
              </w:rPr>
              <w:t>en</w:t>
            </w:r>
            <w:r w:rsidRPr="00CE7221">
              <w:rPr>
                <w:rFonts w:cs="Arial"/>
                <w:spacing w:val="-3"/>
                <w:szCs w:val="24"/>
              </w:rPr>
              <w:t>r</w:t>
            </w:r>
            <w:r w:rsidRPr="00CE7221">
              <w:rPr>
                <w:rFonts w:cs="Arial"/>
                <w:spacing w:val="1"/>
                <w:szCs w:val="24"/>
              </w:rPr>
              <w:t>ol</w:t>
            </w:r>
            <w:r w:rsidRPr="00CE7221">
              <w:rPr>
                <w:rFonts w:cs="Arial"/>
                <w:spacing w:val="-3"/>
                <w:szCs w:val="24"/>
              </w:rPr>
              <w:t>l</w:t>
            </w:r>
            <w:r w:rsidRPr="00CE7221">
              <w:rPr>
                <w:rFonts w:cs="Arial"/>
                <w:spacing w:val="1"/>
                <w:szCs w:val="24"/>
              </w:rPr>
              <w:t>men</w:t>
            </w:r>
            <w:r w:rsidRPr="00CE7221">
              <w:rPr>
                <w:rFonts w:cs="Arial"/>
                <w:szCs w:val="24"/>
              </w:rPr>
              <w:t>t</w:t>
            </w:r>
            <w:r w:rsidRPr="00CE7221">
              <w:rPr>
                <w:rFonts w:cs="Arial"/>
                <w:spacing w:val="2"/>
                <w:szCs w:val="24"/>
              </w:rPr>
              <w:t xml:space="preserve"> </w:t>
            </w:r>
            <w:r w:rsidRPr="00CE7221">
              <w:rPr>
                <w:rFonts w:cs="Arial"/>
                <w:spacing w:val="1"/>
                <w:szCs w:val="24"/>
              </w:rPr>
              <w:t>o</w:t>
            </w:r>
            <w:r w:rsidRPr="00CE7221">
              <w:rPr>
                <w:rFonts w:cs="Arial"/>
                <w:szCs w:val="24"/>
              </w:rPr>
              <w:t>f</w:t>
            </w:r>
            <w:r w:rsidRPr="00CE7221">
              <w:rPr>
                <w:rFonts w:cs="Arial"/>
                <w:spacing w:val="2"/>
                <w:szCs w:val="24"/>
              </w:rPr>
              <w:t xml:space="preserve"> new research participants</w:t>
            </w:r>
            <w:r w:rsidRPr="00CE7221">
              <w:rPr>
                <w:rFonts w:cs="Arial"/>
                <w:spacing w:val="-3"/>
                <w:szCs w:val="24"/>
              </w:rPr>
              <w:t>.</w:t>
            </w:r>
          </w:p>
        </w:tc>
        <w:tc>
          <w:tcPr>
            <w:tcW w:w="2555" w:type="dxa"/>
            <w:shd w:val="clear" w:color="auto" w:fill="F2F2F2" w:themeFill="background1" w:themeFillShade="F2"/>
          </w:tcPr>
          <w:p w:rsidR="00754617" w:rsidRPr="00CE7221" w:rsidRDefault="00754617" w:rsidP="00BE320D">
            <w:pPr>
              <w:spacing w:before="0" w:after="0" w:line="240" w:lineRule="auto"/>
              <w:rPr>
                <w:rFonts w:cs="Arial"/>
                <w:szCs w:val="24"/>
              </w:rPr>
            </w:pPr>
            <w:r w:rsidRPr="00CE7221">
              <w:rPr>
                <w:rFonts w:cs="Arial"/>
                <w:szCs w:val="24"/>
              </w:rPr>
              <w:t>5 days</w:t>
            </w:r>
          </w:p>
          <w:p w:rsidR="00754617" w:rsidRPr="00CE7221" w:rsidRDefault="00754617" w:rsidP="00BE320D">
            <w:pPr>
              <w:spacing w:before="0" w:after="0" w:line="240" w:lineRule="auto"/>
              <w:rPr>
                <w:rFonts w:cs="Arial"/>
                <w:szCs w:val="24"/>
              </w:rPr>
            </w:pPr>
          </w:p>
        </w:tc>
        <w:tc>
          <w:tcPr>
            <w:tcW w:w="3025" w:type="dxa"/>
            <w:shd w:val="clear" w:color="auto" w:fill="F2F2F2" w:themeFill="background1" w:themeFillShade="F2"/>
          </w:tcPr>
          <w:p w:rsidR="00E43B00" w:rsidRPr="00CE7221" w:rsidRDefault="00001B62" w:rsidP="00BE320D">
            <w:pPr>
              <w:spacing w:before="0" w:after="0" w:line="240" w:lineRule="auto"/>
              <w:rPr>
                <w:b/>
              </w:rPr>
            </w:pPr>
            <w:r w:rsidRPr="00CE7221">
              <w:rPr>
                <w:color w:val="C00000"/>
              </w:rPr>
              <w:t>The IRB may elect to terminate or suspend IRB a</w:t>
            </w:r>
            <w:r w:rsidR="00754617" w:rsidRPr="00CE7221">
              <w:rPr>
                <w:color w:val="C00000"/>
              </w:rPr>
              <w:t>pproval or place enrollment on hold</w:t>
            </w:r>
            <w:r w:rsidR="001C6C50" w:rsidRPr="00CE7221">
              <w:rPr>
                <w:rFonts w:cs="Arial"/>
                <w:color w:val="C00000"/>
                <w:szCs w:val="24"/>
              </w:rPr>
              <w:t xml:space="preserve">.  </w:t>
            </w:r>
            <w:r w:rsidR="00986758" w:rsidRPr="00CE7221">
              <w:rPr>
                <w:rFonts w:cs="Arial"/>
                <w:color w:val="C00000"/>
                <w:szCs w:val="24"/>
              </w:rPr>
              <w:t>Such determinations</w:t>
            </w:r>
            <w:r w:rsidR="00986758" w:rsidRPr="00CE7221">
              <w:rPr>
                <w:color w:val="C00000"/>
              </w:rPr>
              <w:t xml:space="preserve"> require </w:t>
            </w:r>
            <w:r w:rsidR="00986758" w:rsidRPr="00CE7221">
              <w:rPr>
                <w:rFonts w:cs="Arial"/>
                <w:color w:val="C00000"/>
                <w:szCs w:val="24"/>
              </w:rPr>
              <w:t xml:space="preserve">prompt </w:t>
            </w:r>
            <w:r w:rsidR="00986758" w:rsidRPr="00CE7221">
              <w:rPr>
                <w:color w:val="C00000"/>
              </w:rPr>
              <w:t>reporting by the Institutional Official</w:t>
            </w:r>
            <w:r w:rsidR="00986758" w:rsidRPr="00CE7221">
              <w:rPr>
                <w:rFonts w:cs="Arial"/>
                <w:color w:val="C00000"/>
                <w:szCs w:val="24"/>
              </w:rPr>
              <w:t xml:space="preserve"> </w:t>
            </w:r>
            <w:r w:rsidR="00986758" w:rsidRPr="00CE7221">
              <w:rPr>
                <w:color w:val="C00000"/>
              </w:rPr>
              <w:t>to OHRP</w:t>
            </w:r>
            <w:r w:rsidR="00147724" w:rsidRPr="00CE7221">
              <w:rPr>
                <w:color w:val="C00000"/>
              </w:rPr>
              <w:t xml:space="preserve"> (or funding Department or Agency)</w:t>
            </w:r>
            <w:r w:rsidR="00F35B24" w:rsidRPr="00CE7221">
              <w:rPr>
                <w:color w:val="C00000"/>
              </w:rPr>
              <w:t>,</w:t>
            </w:r>
            <w:r w:rsidR="00F35B24" w:rsidRPr="00CE7221">
              <w:rPr>
                <w:rFonts w:cs="Arial"/>
                <w:color w:val="C00000"/>
                <w:szCs w:val="24"/>
              </w:rPr>
              <w:t xml:space="preserve"> to</w:t>
            </w:r>
            <w:r w:rsidR="00986758" w:rsidRPr="00CE7221">
              <w:rPr>
                <w:color w:val="C00000"/>
              </w:rPr>
              <w:t xml:space="preserve"> FDA </w:t>
            </w:r>
            <w:r w:rsidR="00986758" w:rsidRPr="00CE7221">
              <w:rPr>
                <w:rFonts w:cs="Arial"/>
                <w:color w:val="C00000"/>
                <w:szCs w:val="24"/>
              </w:rPr>
              <w:t xml:space="preserve">when the research is a clinical </w:t>
            </w:r>
            <w:r w:rsidR="00F35B24" w:rsidRPr="00CE7221">
              <w:rPr>
                <w:rFonts w:cs="Arial"/>
                <w:color w:val="C00000"/>
                <w:szCs w:val="24"/>
              </w:rPr>
              <w:t>investigation</w:t>
            </w:r>
            <w:r w:rsidR="00986758" w:rsidRPr="00CE7221">
              <w:rPr>
                <w:rFonts w:cs="Arial"/>
                <w:color w:val="C00000"/>
                <w:szCs w:val="24"/>
              </w:rPr>
              <w:t xml:space="preserve"> regulated by the FDA, and to the </w:t>
            </w:r>
            <w:r w:rsidR="00986758" w:rsidRPr="00CE7221">
              <w:rPr>
                <w:color w:val="C00000"/>
              </w:rPr>
              <w:t>sponsor when applicable.</w:t>
            </w:r>
          </w:p>
        </w:tc>
      </w:tr>
      <w:tr w:rsidR="00FF539F" w:rsidRPr="00CE7221" w:rsidTr="00BE320D">
        <w:tc>
          <w:tcPr>
            <w:tcW w:w="4860" w:type="dxa"/>
            <w:shd w:val="clear" w:color="auto" w:fill="FFFFFF" w:themeFill="background1"/>
          </w:tcPr>
          <w:p w:rsidR="00754617" w:rsidRPr="00CE7221" w:rsidRDefault="00754617" w:rsidP="00BE320D">
            <w:pPr>
              <w:spacing w:before="0" w:after="0" w:line="240" w:lineRule="auto"/>
              <w:rPr>
                <w:b/>
                <w:color w:val="C00000"/>
              </w:rPr>
            </w:pPr>
            <w:r w:rsidRPr="00CE7221">
              <w:rPr>
                <w:b/>
                <w:color w:val="C00000"/>
              </w:rPr>
              <w:t xml:space="preserve">All </w:t>
            </w:r>
            <w:r w:rsidRPr="00CE7221">
              <w:rPr>
                <w:b/>
                <w:color w:val="C00000"/>
                <w:u w:val="single"/>
              </w:rPr>
              <w:t>Local</w:t>
            </w:r>
            <w:r w:rsidRPr="00CE7221">
              <w:rPr>
                <w:b/>
                <w:color w:val="C00000"/>
              </w:rPr>
              <w:t xml:space="preserve"> Unanticipated Problems Involving Risks to Participants or Others (UPIRPO). </w:t>
            </w:r>
          </w:p>
          <w:p w:rsidR="003C5C76" w:rsidRPr="00CE7221" w:rsidRDefault="003C5C76" w:rsidP="00BE320D">
            <w:pPr>
              <w:spacing w:before="0" w:after="0" w:line="240" w:lineRule="auto"/>
              <w:rPr>
                <w:i/>
              </w:rPr>
            </w:pPr>
          </w:p>
          <w:p w:rsidR="00754617" w:rsidRPr="00CE7221" w:rsidRDefault="00754617" w:rsidP="00BE320D">
            <w:pPr>
              <w:spacing w:before="0" w:after="0" w:line="240" w:lineRule="auto"/>
              <w:rPr>
                <w:i/>
              </w:rPr>
            </w:pPr>
            <w:r w:rsidRPr="00CE7221">
              <w:rPr>
                <w:i/>
              </w:rPr>
              <w:t>*Must be reported to the full board if the event meets the requirements to be reported within 5 days.</w:t>
            </w:r>
          </w:p>
          <w:p w:rsidR="003C5C76" w:rsidRPr="00CE7221" w:rsidRDefault="003C5C76" w:rsidP="00BE320D">
            <w:pPr>
              <w:spacing w:before="0" w:after="0" w:line="240" w:lineRule="auto"/>
              <w:rPr>
                <w:rFonts w:cs="Arial"/>
                <w:szCs w:val="24"/>
              </w:rPr>
            </w:pPr>
          </w:p>
          <w:p w:rsidR="00A11B2C" w:rsidRPr="00CE7221" w:rsidRDefault="00A11B2C" w:rsidP="00BE320D">
            <w:pPr>
              <w:spacing w:before="0" w:after="0" w:line="240" w:lineRule="auto"/>
              <w:rPr>
                <w:rFonts w:cs="Arial"/>
                <w:szCs w:val="24"/>
              </w:rPr>
            </w:pPr>
            <w:r w:rsidRPr="00CE7221">
              <w:rPr>
                <w:rFonts w:cs="Arial"/>
                <w:szCs w:val="24"/>
              </w:rPr>
              <w:t xml:space="preserve">An </w:t>
            </w:r>
            <w:r w:rsidRPr="00CE7221">
              <w:rPr>
                <w:rFonts w:cs="Arial"/>
                <w:i/>
                <w:szCs w:val="24"/>
              </w:rPr>
              <w:t xml:space="preserve">unanticipated problem involving risks to participants or others </w:t>
            </w:r>
            <w:r w:rsidRPr="00CE7221">
              <w:rPr>
                <w:rFonts w:cs="Arial"/>
                <w:szCs w:val="24"/>
              </w:rPr>
              <w:t xml:space="preserve">(UPIRPO) in general is to include any incident, experience, or outcome that meets </w:t>
            </w:r>
            <w:r w:rsidRPr="00CE7221">
              <w:rPr>
                <w:rFonts w:cs="Arial"/>
                <w:b/>
                <w:szCs w:val="24"/>
                <w:u w:val="single"/>
              </w:rPr>
              <w:t>ALL</w:t>
            </w:r>
            <w:r w:rsidRPr="00CE7221">
              <w:rPr>
                <w:rFonts w:cs="Arial"/>
                <w:szCs w:val="24"/>
              </w:rPr>
              <w:t xml:space="preserve"> of the following criteria: </w:t>
            </w:r>
          </w:p>
          <w:p w:rsidR="00A11B2C" w:rsidRPr="00CE7221" w:rsidRDefault="00A11B2C" w:rsidP="00BE320D">
            <w:pPr>
              <w:pStyle w:val="ListParagraph"/>
              <w:numPr>
                <w:ilvl w:val="0"/>
                <w:numId w:val="35"/>
              </w:numPr>
              <w:spacing w:before="0" w:after="0" w:line="240" w:lineRule="auto"/>
              <w:contextualSpacing w:val="0"/>
              <w:rPr>
                <w:rFonts w:cs="Arial"/>
                <w:szCs w:val="24"/>
              </w:rPr>
            </w:pPr>
            <w:r w:rsidRPr="00CE7221">
              <w:rPr>
                <w:rFonts w:cs="Arial"/>
                <w:szCs w:val="24"/>
              </w:rPr>
              <w:t>unexpected (in terms of nature, severity, or frequency) given (a) the research procedures that are described in the protocol-related documents, such as the IRB-approved research protocol and informed consent document; and (b) the characteristics of the research participants population being studied;</w:t>
            </w:r>
          </w:p>
          <w:p w:rsidR="00A11B2C" w:rsidRPr="00CE7221" w:rsidRDefault="00A11B2C" w:rsidP="00BE320D">
            <w:pPr>
              <w:pStyle w:val="ListParagraph"/>
              <w:numPr>
                <w:ilvl w:val="0"/>
                <w:numId w:val="35"/>
              </w:numPr>
              <w:spacing w:before="0" w:after="0" w:line="240" w:lineRule="auto"/>
              <w:contextualSpacing w:val="0"/>
              <w:rPr>
                <w:rFonts w:cs="Arial"/>
                <w:szCs w:val="24"/>
              </w:rPr>
            </w:pPr>
            <w:r w:rsidRPr="00CE7221">
              <w:rPr>
                <w:rFonts w:cs="Arial"/>
                <w:szCs w:val="24"/>
              </w:rPr>
              <w:t xml:space="preserve">related or possibly related to participation in the research (possibly </w:t>
            </w:r>
            <w:r w:rsidRPr="00CE7221">
              <w:rPr>
                <w:rFonts w:cs="Arial"/>
                <w:szCs w:val="24"/>
              </w:rPr>
              <w:lastRenderedPageBreak/>
              <w:t>related means there is a reasonable possibility that the incident, experience, or outcome may have been caused by the procedures involved in the research); and</w:t>
            </w:r>
          </w:p>
          <w:p w:rsidR="00A11B2C" w:rsidRPr="00CE7221" w:rsidRDefault="00A11B2C" w:rsidP="00BE320D">
            <w:pPr>
              <w:pStyle w:val="ListParagraph"/>
              <w:numPr>
                <w:ilvl w:val="0"/>
                <w:numId w:val="35"/>
              </w:numPr>
              <w:spacing w:before="0" w:after="0" w:line="240" w:lineRule="auto"/>
              <w:contextualSpacing w:val="0"/>
              <w:rPr>
                <w:rFonts w:cs="Arial"/>
                <w:szCs w:val="24"/>
              </w:rPr>
            </w:pPr>
            <w:r w:rsidRPr="00CE7221">
              <w:rPr>
                <w:rFonts w:cs="Arial"/>
                <w:szCs w:val="24"/>
              </w:rPr>
              <w:t>suggests that the research places the research participants or others at a greater risk of harm (including physical, psychological, economic, or social harm) than was previously known or recognized.</w:t>
            </w:r>
          </w:p>
          <w:p w:rsidR="003C5C76" w:rsidRPr="00CE7221" w:rsidRDefault="003C5C76" w:rsidP="00BE320D">
            <w:pPr>
              <w:spacing w:before="0" w:after="0" w:line="240" w:lineRule="auto"/>
              <w:rPr>
                <w:rFonts w:cs="Arial"/>
                <w:szCs w:val="24"/>
              </w:rPr>
            </w:pPr>
          </w:p>
          <w:p w:rsidR="00A11B2C" w:rsidRPr="00CE7221" w:rsidRDefault="00A11B2C" w:rsidP="00BE320D">
            <w:pPr>
              <w:spacing w:before="0" w:after="0" w:line="240" w:lineRule="auto"/>
              <w:rPr>
                <w:rFonts w:cs="Arial"/>
                <w:szCs w:val="24"/>
              </w:rPr>
            </w:pPr>
            <w:r w:rsidRPr="00CE7221">
              <w:rPr>
                <w:rFonts w:cs="Arial"/>
                <w:szCs w:val="24"/>
              </w:rPr>
              <w:t xml:space="preserve">An UPIRPO generally will warrant consideration of substantive changes in the research protocol or informed consent process/document or other corrective actions in order to protect the safety, welfare, or rights of research participants or others.  Examples of corrective actions or substantive changes that might need to be considered in response to an unanticipated problem include:  </w:t>
            </w:r>
          </w:p>
          <w:p w:rsidR="00A11B2C" w:rsidRPr="00CE7221" w:rsidRDefault="00A11B2C" w:rsidP="00BE320D">
            <w:pPr>
              <w:pStyle w:val="ListParagraph"/>
              <w:numPr>
                <w:ilvl w:val="0"/>
                <w:numId w:val="36"/>
              </w:numPr>
              <w:spacing w:before="0" w:after="0" w:line="240" w:lineRule="auto"/>
              <w:contextualSpacing w:val="0"/>
              <w:rPr>
                <w:rFonts w:cs="Arial"/>
                <w:szCs w:val="24"/>
              </w:rPr>
            </w:pPr>
            <w:r w:rsidRPr="00CE7221">
              <w:rPr>
                <w:rFonts w:cs="Arial"/>
                <w:szCs w:val="24"/>
              </w:rPr>
              <w:t>changes to the research protocol initiated by the investigator prior to obtaining IRB approval to eliminate apparent immediate hazards to research participants;</w:t>
            </w:r>
          </w:p>
          <w:p w:rsidR="00A11B2C" w:rsidRPr="00CE7221" w:rsidRDefault="00A11B2C" w:rsidP="00BE320D">
            <w:pPr>
              <w:pStyle w:val="ListParagraph"/>
              <w:numPr>
                <w:ilvl w:val="0"/>
                <w:numId w:val="36"/>
              </w:numPr>
              <w:spacing w:before="0" w:after="0" w:line="240" w:lineRule="auto"/>
              <w:contextualSpacing w:val="0"/>
              <w:rPr>
                <w:rFonts w:cs="Arial"/>
                <w:szCs w:val="24"/>
              </w:rPr>
            </w:pPr>
            <w:r w:rsidRPr="00CE7221">
              <w:rPr>
                <w:rFonts w:cs="Arial"/>
                <w:szCs w:val="24"/>
              </w:rPr>
              <w:t>modification of inclusion or exclusion criteria to mitigate the newly identified risks;</w:t>
            </w:r>
          </w:p>
          <w:p w:rsidR="00A11B2C" w:rsidRPr="00CE7221" w:rsidRDefault="00A11B2C" w:rsidP="00BE320D">
            <w:pPr>
              <w:pStyle w:val="ListParagraph"/>
              <w:numPr>
                <w:ilvl w:val="0"/>
                <w:numId w:val="36"/>
              </w:numPr>
              <w:spacing w:before="0" w:after="0" w:line="240" w:lineRule="auto"/>
              <w:contextualSpacing w:val="0"/>
              <w:rPr>
                <w:rFonts w:cs="Arial"/>
                <w:szCs w:val="24"/>
              </w:rPr>
            </w:pPr>
            <w:r w:rsidRPr="00CE7221">
              <w:rPr>
                <w:rFonts w:cs="Arial"/>
                <w:szCs w:val="24"/>
              </w:rPr>
              <w:t>implementation of additional procedures for monitoring research participants;</w:t>
            </w:r>
          </w:p>
          <w:p w:rsidR="00A11B2C" w:rsidRPr="00CE7221" w:rsidRDefault="00A11B2C" w:rsidP="00BE320D">
            <w:pPr>
              <w:pStyle w:val="ListParagraph"/>
              <w:numPr>
                <w:ilvl w:val="0"/>
                <w:numId w:val="36"/>
              </w:numPr>
              <w:spacing w:before="0" w:after="0" w:line="240" w:lineRule="auto"/>
              <w:contextualSpacing w:val="0"/>
              <w:rPr>
                <w:rFonts w:cs="Arial"/>
                <w:szCs w:val="24"/>
              </w:rPr>
            </w:pPr>
            <w:r w:rsidRPr="00CE7221">
              <w:rPr>
                <w:rFonts w:cs="Arial"/>
                <w:szCs w:val="24"/>
              </w:rPr>
              <w:t>suspension of enrollment of new research participants;</w:t>
            </w:r>
          </w:p>
          <w:p w:rsidR="00A11B2C" w:rsidRPr="00CE7221" w:rsidRDefault="00A11B2C" w:rsidP="00BE320D">
            <w:pPr>
              <w:pStyle w:val="ListParagraph"/>
              <w:numPr>
                <w:ilvl w:val="0"/>
                <w:numId w:val="36"/>
              </w:numPr>
              <w:spacing w:before="0" w:after="0" w:line="240" w:lineRule="auto"/>
              <w:contextualSpacing w:val="0"/>
              <w:rPr>
                <w:rFonts w:cs="Arial"/>
                <w:szCs w:val="24"/>
              </w:rPr>
            </w:pPr>
            <w:r w:rsidRPr="00CE7221">
              <w:rPr>
                <w:rFonts w:cs="Arial"/>
                <w:szCs w:val="24"/>
              </w:rPr>
              <w:t>suspension of research procedures in currently enrolled research participants;</w:t>
            </w:r>
          </w:p>
          <w:p w:rsidR="00A11B2C" w:rsidRPr="00CE7221" w:rsidRDefault="00A11B2C" w:rsidP="00BE320D">
            <w:pPr>
              <w:pStyle w:val="ListParagraph"/>
              <w:numPr>
                <w:ilvl w:val="0"/>
                <w:numId w:val="36"/>
              </w:numPr>
              <w:spacing w:before="0" w:after="0" w:line="240" w:lineRule="auto"/>
              <w:contextualSpacing w:val="0"/>
              <w:rPr>
                <w:rFonts w:cs="Arial"/>
                <w:szCs w:val="24"/>
              </w:rPr>
            </w:pPr>
            <w:r w:rsidRPr="00CE7221">
              <w:rPr>
                <w:rFonts w:cs="Arial"/>
                <w:szCs w:val="24"/>
              </w:rPr>
              <w:t>modification of informed consent documents to include a description of newly recognized risks; and</w:t>
            </w:r>
          </w:p>
          <w:p w:rsidR="00A11B2C" w:rsidRPr="00CE7221" w:rsidRDefault="00A11B2C" w:rsidP="00BE320D">
            <w:pPr>
              <w:pStyle w:val="ListParagraph"/>
              <w:numPr>
                <w:ilvl w:val="0"/>
                <w:numId w:val="36"/>
              </w:numPr>
              <w:spacing w:before="0" w:after="0" w:line="240" w:lineRule="auto"/>
              <w:contextualSpacing w:val="0"/>
              <w:rPr>
                <w:rFonts w:cs="Arial"/>
                <w:szCs w:val="24"/>
              </w:rPr>
            </w:pPr>
            <w:r w:rsidRPr="00CE7221">
              <w:rPr>
                <w:rFonts w:cs="Arial"/>
                <w:szCs w:val="24"/>
              </w:rPr>
              <w:t>provision of additional information about newly recognized risks to previously enrolled research participants.</w:t>
            </w:r>
          </w:p>
          <w:p w:rsidR="003C5C76" w:rsidRPr="00CE7221" w:rsidRDefault="003C5C76" w:rsidP="00BE320D">
            <w:pPr>
              <w:spacing w:before="0" w:after="0" w:line="240" w:lineRule="auto"/>
              <w:rPr>
                <w:rFonts w:cs="Arial"/>
                <w:szCs w:val="24"/>
              </w:rPr>
            </w:pPr>
          </w:p>
          <w:p w:rsidR="00A11B2C" w:rsidRPr="00CE7221" w:rsidRDefault="00A11B2C" w:rsidP="00BE320D">
            <w:pPr>
              <w:spacing w:before="0" w:after="0" w:line="240" w:lineRule="auto"/>
              <w:rPr>
                <w:rFonts w:cs="Arial"/>
                <w:szCs w:val="24"/>
              </w:rPr>
            </w:pPr>
            <w:r w:rsidRPr="00CE7221">
              <w:rPr>
                <w:rFonts w:cs="Arial"/>
                <w:szCs w:val="24"/>
              </w:rPr>
              <w:t xml:space="preserve">For more information, see the </w:t>
            </w:r>
            <w:hyperlink r:id="rId159" w:history="1">
              <w:r w:rsidRPr="00CE7221">
                <w:rPr>
                  <w:rStyle w:val="Hyperlink"/>
                </w:rPr>
                <w:t>OHRP guidance on Problems Involving Risks and Adverse Events</w:t>
              </w:r>
            </w:hyperlink>
            <w:r w:rsidRPr="00CE7221">
              <w:rPr>
                <w:rFonts w:cs="Arial"/>
                <w:szCs w:val="24"/>
              </w:rPr>
              <w:t>.</w:t>
            </w:r>
          </w:p>
          <w:p w:rsidR="003C5C76" w:rsidRPr="00CE7221" w:rsidRDefault="003C5C76" w:rsidP="00BE320D">
            <w:pPr>
              <w:spacing w:before="0" w:after="0" w:line="240" w:lineRule="auto"/>
              <w:rPr>
                <w:rFonts w:cs="Arial"/>
                <w:i/>
                <w:szCs w:val="24"/>
              </w:rPr>
            </w:pPr>
          </w:p>
          <w:p w:rsidR="00754617" w:rsidRPr="00CE7221" w:rsidRDefault="00A11B2C" w:rsidP="00BE320D">
            <w:pPr>
              <w:spacing w:before="0" w:after="0" w:line="240" w:lineRule="auto"/>
              <w:rPr>
                <w:b/>
              </w:rPr>
            </w:pPr>
            <w:r w:rsidRPr="00CE7221">
              <w:rPr>
                <w:rFonts w:cs="Arial"/>
                <w:i/>
                <w:szCs w:val="24"/>
              </w:rPr>
              <w:t>Other types of internal events (e.g., SAE, AE, UIF, UADE, UAE, etc.) may also be an UPIRPO.</w:t>
            </w:r>
          </w:p>
        </w:tc>
        <w:tc>
          <w:tcPr>
            <w:tcW w:w="2555" w:type="dxa"/>
            <w:shd w:val="clear" w:color="auto" w:fill="FFFFFF" w:themeFill="background1"/>
          </w:tcPr>
          <w:p w:rsidR="00754617" w:rsidRPr="00CE7221" w:rsidRDefault="00754617" w:rsidP="00BE320D">
            <w:pPr>
              <w:spacing w:before="0" w:after="0" w:line="240" w:lineRule="auto"/>
              <w:rPr>
                <w:rFonts w:cs="Arial"/>
                <w:b/>
                <w:bCs/>
                <w:szCs w:val="24"/>
              </w:rPr>
            </w:pPr>
            <w:r w:rsidRPr="00CE7221">
              <w:rPr>
                <w:rFonts w:cs="Arial"/>
                <w:b/>
                <w:szCs w:val="24"/>
              </w:rPr>
              <w:lastRenderedPageBreak/>
              <w:t>5 days</w:t>
            </w:r>
            <w:r w:rsidRPr="00CE7221">
              <w:rPr>
                <w:rFonts w:cs="Arial"/>
                <w:szCs w:val="24"/>
              </w:rPr>
              <w:t xml:space="preserve">, if serious; otherwise, within </w:t>
            </w:r>
            <w:r w:rsidRPr="00CE7221">
              <w:rPr>
                <w:rFonts w:cs="Arial"/>
                <w:b/>
                <w:szCs w:val="24"/>
              </w:rPr>
              <w:t>30 days</w:t>
            </w:r>
            <w:r w:rsidR="00A165F8" w:rsidRPr="00CE7221">
              <w:rPr>
                <w:rFonts w:cs="Arial"/>
                <w:b/>
                <w:bCs/>
                <w:szCs w:val="24"/>
              </w:rPr>
              <w:t>.</w:t>
            </w:r>
            <w:r w:rsidRPr="00CE7221">
              <w:rPr>
                <w:rFonts w:cs="Arial"/>
                <w:b/>
                <w:bCs/>
                <w:szCs w:val="24"/>
              </w:rPr>
              <w:t xml:space="preserve"> </w:t>
            </w:r>
          </w:p>
        </w:tc>
        <w:tc>
          <w:tcPr>
            <w:tcW w:w="3025" w:type="dxa"/>
            <w:shd w:val="clear" w:color="auto" w:fill="FFFFFF" w:themeFill="background1"/>
          </w:tcPr>
          <w:p w:rsidR="001C6C50" w:rsidRPr="00CE7221" w:rsidRDefault="00754617" w:rsidP="00BE320D">
            <w:pPr>
              <w:spacing w:before="0" w:after="0" w:line="240" w:lineRule="auto"/>
            </w:pPr>
            <w:r w:rsidRPr="00CE7221">
              <w:rPr>
                <w:color w:val="C00000"/>
              </w:rPr>
              <w:t xml:space="preserve">If the IRB concurs or determines that an event is an UPIRPO, it </w:t>
            </w:r>
            <w:r w:rsidR="001C6C50" w:rsidRPr="00CE7221">
              <w:rPr>
                <w:color w:val="C00000"/>
              </w:rPr>
              <w:t>require</w:t>
            </w:r>
            <w:r w:rsidR="00E43B00" w:rsidRPr="00CE7221">
              <w:rPr>
                <w:color w:val="C00000"/>
              </w:rPr>
              <w:t>s</w:t>
            </w:r>
            <w:r w:rsidR="001C6C50" w:rsidRPr="00CE7221">
              <w:rPr>
                <w:color w:val="C00000"/>
              </w:rPr>
              <w:t xml:space="preserve"> </w:t>
            </w:r>
            <w:r w:rsidR="001C6C50" w:rsidRPr="00CE7221">
              <w:rPr>
                <w:rFonts w:cs="Arial"/>
                <w:color w:val="C00000"/>
                <w:szCs w:val="24"/>
              </w:rPr>
              <w:t xml:space="preserve">prompt </w:t>
            </w:r>
            <w:r w:rsidR="001C6C50" w:rsidRPr="00CE7221">
              <w:rPr>
                <w:color w:val="C00000"/>
              </w:rPr>
              <w:t xml:space="preserve">reporting </w:t>
            </w:r>
            <w:r w:rsidR="00B967A8" w:rsidRPr="00CE7221">
              <w:rPr>
                <w:color w:val="C00000"/>
              </w:rPr>
              <w:t xml:space="preserve">by the Institutional Official </w:t>
            </w:r>
            <w:r w:rsidR="001C6C50" w:rsidRPr="00CE7221">
              <w:rPr>
                <w:color w:val="C00000"/>
              </w:rPr>
              <w:t>to OHRP</w:t>
            </w:r>
            <w:r w:rsidR="00F35B24" w:rsidRPr="00CE7221">
              <w:rPr>
                <w:color w:val="C00000"/>
              </w:rPr>
              <w:t xml:space="preserve">, </w:t>
            </w:r>
            <w:r w:rsidR="00F35B24" w:rsidRPr="00CE7221">
              <w:rPr>
                <w:rFonts w:cs="Arial"/>
                <w:color w:val="C00000"/>
                <w:szCs w:val="24"/>
              </w:rPr>
              <w:t>and</w:t>
            </w:r>
            <w:r w:rsidR="001C6C50" w:rsidRPr="00CE7221">
              <w:rPr>
                <w:color w:val="C00000"/>
              </w:rPr>
              <w:t xml:space="preserve"> </w:t>
            </w:r>
            <w:r w:rsidR="00986758" w:rsidRPr="00CE7221">
              <w:rPr>
                <w:color w:val="C00000"/>
              </w:rPr>
              <w:t xml:space="preserve">to the </w:t>
            </w:r>
            <w:r w:rsidR="001C6C50" w:rsidRPr="00CE7221">
              <w:rPr>
                <w:rFonts w:cs="Arial"/>
                <w:color w:val="C00000"/>
                <w:szCs w:val="24"/>
              </w:rPr>
              <w:t>sponsor</w:t>
            </w:r>
            <w:r w:rsidR="001C6C50" w:rsidRPr="00CE7221">
              <w:rPr>
                <w:color w:val="C00000"/>
              </w:rPr>
              <w:t xml:space="preserve"> when applicable.</w:t>
            </w:r>
          </w:p>
        </w:tc>
      </w:tr>
      <w:tr w:rsidR="00FF539F" w:rsidRPr="00CE7221" w:rsidTr="00BE320D">
        <w:tc>
          <w:tcPr>
            <w:tcW w:w="4860" w:type="dxa"/>
            <w:shd w:val="clear" w:color="auto" w:fill="F2F2F2" w:themeFill="background1" w:themeFillShade="F2"/>
          </w:tcPr>
          <w:p w:rsidR="00754617" w:rsidRPr="00CE7221" w:rsidRDefault="00754617" w:rsidP="00BE320D">
            <w:pPr>
              <w:spacing w:before="0" w:after="0" w:line="240" w:lineRule="auto"/>
              <w:rPr>
                <w:rFonts w:cs="Arial"/>
                <w:b/>
                <w:color w:val="C00000"/>
                <w:szCs w:val="24"/>
              </w:rPr>
            </w:pPr>
            <w:r w:rsidRPr="00CE7221">
              <w:rPr>
                <w:rFonts w:cs="Arial"/>
                <w:b/>
                <w:color w:val="C00000"/>
                <w:szCs w:val="24"/>
              </w:rPr>
              <w:lastRenderedPageBreak/>
              <w:t>Unexpected AE (UAE).</w:t>
            </w:r>
          </w:p>
          <w:p w:rsidR="003C5C76" w:rsidRPr="00CE7221" w:rsidRDefault="003C5C76" w:rsidP="00BE320D">
            <w:pPr>
              <w:spacing w:before="0" w:after="0" w:line="240" w:lineRule="auto"/>
              <w:rPr>
                <w:rFonts w:cs="Arial"/>
                <w:szCs w:val="24"/>
              </w:rPr>
            </w:pPr>
          </w:p>
          <w:p w:rsidR="00E67AFE" w:rsidRPr="00CE7221" w:rsidRDefault="00E67AFE" w:rsidP="00BE320D">
            <w:pPr>
              <w:spacing w:before="0" w:after="0" w:line="240" w:lineRule="auto"/>
              <w:rPr>
                <w:rFonts w:cs="Arial"/>
                <w:szCs w:val="24"/>
              </w:rPr>
            </w:pPr>
            <w:r w:rsidRPr="00CE7221">
              <w:rPr>
                <w:rFonts w:cs="Arial"/>
                <w:szCs w:val="24"/>
              </w:rPr>
              <w:t xml:space="preserve">An </w:t>
            </w:r>
            <w:r w:rsidRPr="00CE7221">
              <w:rPr>
                <w:rFonts w:cs="Arial"/>
                <w:i/>
                <w:szCs w:val="24"/>
              </w:rPr>
              <w:t>unexpected adverse event</w:t>
            </w:r>
            <w:r w:rsidRPr="00CE7221">
              <w:rPr>
                <w:rFonts w:cs="Arial"/>
                <w:szCs w:val="24"/>
              </w:rPr>
              <w:t xml:space="preserve"> is defined as any adverse event in which the specificity or severity of which is not consistent with the current investigator brochure; or, if an investigator brochure is not required or available, the specificity or severity of which is not consistent with the risk information described in the general investigational plan or elsewhere in the current application. </w:t>
            </w:r>
          </w:p>
          <w:p w:rsidR="003C5C76" w:rsidRPr="00CE7221" w:rsidRDefault="003C5C76" w:rsidP="00BE320D">
            <w:pPr>
              <w:spacing w:before="0" w:after="0" w:line="240" w:lineRule="auto"/>
              <w:rPr>
                <w:rFonts w:cs="Arial"/>
                <w:szCs w:val="24"/>
              </w:rPr>
            </w:pPr>
          </w:p>
          <w:p w:rsidR="00E67AFE" w:rsidRPr="00CE7221" w:rsidRDefault="00E67AFE" w:rsidP="00BE320D">
            <w:pPr>
              <w:spacing w:before="0" w:after="0" w:line="240" w:lineRule="auto"/>
              <w:rPr>
                <w:rFonts w:cs="Arial"/>
                <w:szCs w:val="24"/>
              </w:rPr>
            </w:pPr>
            <w:r w:rsidRPr="00CE7221">
              <w:rPr>
                <w:rFonts w:cs="Arial"/>
                <w:szCs w:val="24"/>
              </w:rPr>
              <w:t xml:space="preserve">For example, under this definition, hepatic necrosis would be unexpected (by virtue of greater severity) if the Investigator Brochure only referred to elevated hepatic enzymes or hepatitis.  </w:t>
            </w:r>
          </w:p>
          <w:p w:rsidR="003C5C76" w:rsidRPr="00CE7221" w:rsidRDefault="003C5C76" w:rsidP="00BE320D">
            <w:pPr>
              <w:spacing w:before="0" w:after="0" w:line="240" w:lineRule="auto"/>
              <w:rPr>
                <w:rFonts w:cs="Arial"/>
                <w:szCs w:val="24"/>
              </w:rPr>
            </w:pPr>
          </w:p>
          <w:p w:rsidR="00E67AFE" w:rsidRPr="00CE7221" w:rsidRDefault="00E67AFE" w:rsidP="00BE320D">
            <w:pPr>
              <w:spacing w:before="0" w:after="0" w:line="240" w:lineRule="auto"/>
              <w:rPr>
                <w:rFonts w:cs="Arial"/>
                <w:iCs/>
                <w:szCs w:val="24"/>
              </w:rPr>
            </w:pPr>
            <w:r w:rsidRPr="00CE7221">
              <w:rPr>
                <w:rFonts w:cs="Arial"/>
                <w:szCs w:val="24"/>
              </w:rPr>
              <w:t xml:space="preserve">Similarly, cerebral thromboembolism and cerebral vasculitis would be unexpected (by virtue of greater specificity) if the investigator brochure only listed cerebral vascular accidents. </w:t>
            </w:r>
            <w:r w:rsidRPr="00CE7221">
              <w:rPr>
                <w:rFonts w:cs="Arial"/>
                <w:i/>
                <w:iCs/>
                <w:szCs w:val="24"/>
              </w:rPr>
              <w:t>Unexpected</w:t>
            </w:r>
            <w:r w:rsidRPr="00CE7221">
              <w:rPr>
                <w:rFonts w:cs="Arial"/>
                <w:szCs w:val="24"/>
              </w:rPr>
              <w:t xml:space="preserve">, as used in this definition, refers to an AE that has not been previously observed (e.g., included in the investigator brochure), rather than from the perspective of such experience not being anticipated from the pharmacological properties of the pharmaceutical product.  </w:t>
            </w:r>
            <w:r w:rsidRPr="00CE7221">
              <w:rPr>
                <w:rFonts w:cs="Arial"/>
                <w:iCs/>
                <w:szCs w:val="24"/>
              </w:rPr>
              <w:t xml:space="preserve"> </w:t>
            </w:r>
          </w:p>
          <w:p w:rsidR="00AC6962" w:rsidRPr="00CE7221" w:rsidRDefault="00754617" w:rsidP="00BE320D">
            <w:pPr>
              <w:spacing w:before="0" w:after="0" w:line="240" w:lineRule="auto"/>
              <w:rPr>
                <w:rFonts w:cs="Arial"/>
                <w:szCs w:val="24"/>
              </w:rPr>
            </w:pPr>
            <w:r w:rsidRPr="00CE7221">
              <w:rPr>
                <w:rFonts w:cs="Arial"/>
                <w:szCs w:val="24"/>
              </w:rPr>
              <w:t>See also SAE and UPIRPO.</w:t>
            </w:r>
          </w:p>
        </w:tc>
        <w:tc>
          <w:tcPr>
            <w:tcW w:w="2555" w:type="dxa"/>
            <w:shd w:val="clear" w:color="auto" w:fill="F2F2F2" w:themeFill="background1" w:themeFillShade="F2"/>
          </w:tcPr>
          <w:p w:rsidR="00754617" w:rsidRPr="00CE7221" w:rsidRDefault="00754617" w:rsidP="00BE320D">
            <w:pPr>
              <w:spacing w:before="0" w:after="0" w:line="240" w:lineRule="auto"/>
              <w:rPr>
                <w:rFonts w:cs="Arial"/>
                <w:szCs w:val="24"/>
              </w:rPr>
            </w:pPr>
            <w:r w:rsidRPr="00CE7221">
              <w:rPr>
                <w:rFonts w:cs="Arial"/>
                <w:b/>
                <w:szCs w:val="24"/>
              </w:rPr>
              <w:t>5 days</w:t>
            </w:r>
            <w:r w:rsidRPr="00CE7221">
              <w:rPr>
                <w:rFonts w:cs="Arial"/>
                <w:szCs w:val="24"/>
              </w:rPr>
              <w:t xml:space="preserve">, if serious; otherwise, within </w:t>
            </w:r>
            <w:r w:rsidRPr="00CE7221">
              <w:rPr>
                <w:rFonts w:cs="Arial"/>
                <w:b/>
                <w:szCs w:val="24"/>
              </w:rPr>
              <w:t>30 days</w:t>
            </w:r>
            <w:r w:rsidR="007645E9" w:rsidRPr="00CE7221">
              <w:rPr>
                <w:rFonts w:cs="Arial"/>
                <w:szCs w:val="24"/>
              </w:rPr>
              <w:t>.</w:t>
            </w:r>
          </w:p>
        </w:tc>
        <w:tc>
          <w:tcPr>
            <w:tcW w:w="3025" w:type="dxa"/>
            <w:shd w:val="clear" w:color="auto" w:fill="F2F2F2" w:themeFill="background1" w:themeFillShade="F2"/>
          </w:tcPr>
          <w:p w:rsidR="00754617" w:rsidRPr="00CE7221" w:rsidRDefault="00754617" w:rsidP="00BE320D">
            <w:pPr>
              <w:spacing w:before="0" w:after="0" w:line="240" w:lineRule="auto"/>
              <w:rPr>
                <w:i/>
              </w:rPr>
            </w:pPr>
          </w:p>
        </w:tc>
      </w:tr>
      <w:tr w:rsidR="00FF539F" w:rsidRPr="00CE7221" w:rsidTr="00BE320D">
        <w:tc>
          <w:tcPr>
            <w:tcW w:w="4860" w:type="dxa"/>
            <w:shd w:val="clear" w:color="auto" w:fill="FFFFFF" w:themeFill="background1"/>
          </w:tcPr>
          <w:p w:rsidR="00754617" w:rsidRPr="00CE7221" w:rsidRDefault="00754617" w:rsidP="00BE320D">
            <w:pPr>
              <w:spacing w:before="0" w:after="0" w:line="240" w:lineRule="auto"/>
              <w:rPr>
                <w:rFonts w:cs="Arial"/>
                <w:color w:val="C00000"/>
                <w:szCs w:val="24"/>
              </w:rPr>
            </w:pPr>
            <w:r w:rsidRPr="00CE7221">
              <w:rPr>
                <w:rFonts w:cs="Arial"/>
                <w:b/>
                <w:color w:val="C00000"/>
                <w:szCs w:val="24"/>
              </w:rPr>
              <w:t>*Audit or *Monitoring Activities</w:t>
            </w:r>
            <w:r w:rsidRPr="00CE7221">
              <w:rPr>
                <w:rFonts w:cs="Arial"/>
                <w:color w:val="C00000"/>
                <w:szCs w:val="24"/>
              </w:rPr>
              <w:t xml:space="preserve">. </w:t>
            </w:r>
          </w:p>
          <w:p w:rsidR="003C5C76" w:rsidRPr="00CE7221" w:rsidRDefault="003C5C76" w:rsidP="00BE320D">
            <w:pPr>
              <w:spacing w:before="0" w:after="0" w:line="240" w:lineRule="auto"/>
              <w:rPr>
                <w:rFonts w:cs="Arial"/>
                <w:i/>
                <w:szCs w:val="24"/>
              </w:rPr>
            </w:pPr>
          </w:p>
          <w:p w:rsidR="00754617" w:rsidRPr="00CE7221" w:rsidRDefault="00754617" w:rsidP="00BE320D">
            <w:pPr>
              <w:spacing w:before="0" w:after="0" w:line="240" w:lineRule="auto"/>
              <w:rPr>
                <w:rFonts w:cs="Arial"/>
                <w:i/>
                <w:szCs w:val="24"/>
              </w:rPr>
            </w:pPr>
            <w:r w:rsidRPr="00CE7221">
              <w:rPr>
                <w:rFonts w:cs="Arial"/>
                <w:i/>
                <w:szCs w:val="24"/>
              </w:rPr>
              <w:t>*Must be reported to the full board if the event meets the requirements to be reported within 5 days.</w:t>
            </w:r>
          </w:p>
          <w:p w:rsidR="00754617" w:rsidRPr="00CE7221" w:rsidRDefault="00754617" w:rsidP="00BE320D">
            <w:pPr>
              <w:spacing w:before="0" w:after="0" w:line="240" w:lineRule="auto"/>
              <w:rPr>
                <w:rFonts w:cs="Arial"/>
                <w:szCs w:val="24"/>
              </w:rPr>
            </w:pPr>
          </w:p>
        </w:tc>
        <w:tc>
          <w:tcPr>
            <w:tcW w:w="2555" w:type="dxa"/>
            <w:shd w:val="clear" w:color="auto" w:fill="FFFFFF" w:themeFill="background1"/>
          </w:tcPr>
          <w:p w:rsidR="00754617" w:rsidRPr="00CE7221" w:rsidRDefault="00754617" w:rsidP="00BE320D">
            <w:pPr>
              <w:spacing w:before="0" w:after="0" w:line="240" w:lineRule="auto"/>
              <w:rPr>
                <w:rFonts w:cs="Arial"/>
                <w:szCs w:val="24"/>
              </w:rPr>
            </w:pPr>
            <w:r w:rsidRPr="00CE7221">
              <w:rPr>
                <w:rFonts w:cs="Arial"/>
                <w:b/>
                <w:szCs w:val="24"/>
              </w:rPr>
              <w:t>5 days</w:t>
            </w:r>
            <w:r w:rsidRPr="00CE7221">
              <w:rPr>
                <w:rFonts w:cs="Arial"/>
                <w:szCs w:val="24"/>
              </w:rPr>
              <w:t xml:space="preserve"> if findings identify apparent serious or continuing noncompliance; otherwise at continuing review </w:t>
            </w:r>
            <w:r w:rsidR="00126ADA" w:rsidRPr="00CE7221">
              <w:rPr>
                <w:rFonts w:cs="Arial"/>
                <w:szCs w:val="24"/>
              </w:rPr>
              <w:t>or study closure.</w:t>
            </w:r>
          </w:p>
        </w:tc>
        <w:tc>
          <w:tcPr>
            <w:tcW w:w="3025" w:type="dxa"/>
            <w:shd w:val="clear" w:color="auto" w:fill="FFFFFF" w:themeFill="background1"/>
          </w:tcPr>
          <w:p w:rsidR="00754617" w:rsidRPr="00CE7221" w:rsidRDefault="00754617" w:rsidP="00BE320D">
            <w:pPr>
              <w:spacing w:before="0" w:after="0" w:line="240" w:lineRule="auto"/>
              <w:rPr>
                <w:rFonts w:cs="Arial"/>
                <w:szCs w:val="24"/>
              </w:rPr>
            </w:pPr>
          </w:p>
        </w:tc>
      </w:tr>
      <w:tr w:rsidR="00FF539F" w:rsidRPr="00CE7221" w:rsidTr="00BE320D">
        <w:tc>
          <w:tcPr>
            <w:tcW w:w="4860" w:type="dxa"/>
            <w:shd w:val="clear" w:color="auto" w:fill="F2F2F2" w:themeFill="background1" w:themeFillShade="F2"/>
          </w:tcPr>
          <w:p w:rsidR="00754617" w:rsidRPr="00CE7221" w:rsidRDefault="00754617" w:rsidP="00BE320D">
            <w:pPr>
              <w:spacing w:before="0" w:after="0" w:line="240" w:lineRule="auto"/>
              <w:rPr>
                <w:rFonts w:cs="Arial"/>
                <w:b/>
                <w:color w:val="C00000"/>
                <w:szCs w:val="24"/>
              </w:rPr>
            </w:pPr>
            <w:r w:rsidRPr="00CE7221">
              <w:rPr>
                <w:rFonts w:cs="Arial"/>
                <w:b/>
                <w:color w:val="C00000"/>
                <w:szCs w:val="24"/>
              </w:rPr>
              <w:t>Unanticipated Adverse Device Effect (UADE).</w:t>
            </w:r>
          </w:p>
          <w:p w:rsidR="00754617" w:rsidRPr="00CE7221" w:rsidRDefault="00754617" w:rsidP="00BE320D">
            <w:pPr>
              <w:spacing w:before="0" w:after="0" w:line="240" w:lineRule="auto"/>
              <w:rPr>
                <w:rFonts w:cs="Arial"/>
                <w:szCs w:val="24"/>
              </w:rPr>
            </w:pPr>
            <w:r w:rsidRPr="00CE7221">
              <w:rPr>
                <w:rFonts w:cs="Arial"/>
                <w:szCs w:val="24"/>
              </w:rPr>
              <w:t xml:space="preserve">See also </w:t>
            </w:r>
            <w:r w:rsidR="00CD05C1" w:rsidRPr="00CE7221">
              <w:rPr>
                <w:rFonts w:cs="Arial"/>
                <w:szCs w:val="24"/>
              </w:rPr>
              <w:t>S</w:t>
            </w:r>
            <w:r w:rsidRPr="00CE7221">
              <w:rPr>
                <w:rFonts w:cs="Arial"/>
                <w:szCs w:val="24"/>
              </w:rPr>
              <w:t>AE and UPIRPO.</w:t>
            </w:r>
          </w:p>
          <w:p w:rsidR="00325420" w:rsidRPr="00CE7221" w:rsidRDefault="00325420" w:rsidP="00BE320D">
            <w:pPr>
              <w:autoSpaceDE w:val="0"/>
              <w:autoSpaceDN w:val="0"/>
              <w:adjustRightInd w:val="0"/>
              <w:spacing w:before="0" w:after="0" w:line="240" w:lineRule="auto"/>
              <w:rPr>
                <w:rFonts w:cs="Arial"/>
                <w:szCs w:val="24"/>
              </w:rPr>
            </w:pPr>
            <w:r w:rsidRPr="00CE7221">
              <w:rPr>
                <w:rFonts w:cs="Arial"/>
                <w:szCs w:val="22"/>
              </w:rPr>
              <w:t>A UADE is any serious adverse effect on health or safety or any life-threatening problem or death caused by, or associated with, a device, if that effect, problem, or death was not previously identified in nature, severity, or degree of incidence in the</w:t>
            </w:r>
            <w:r w:rsidR="00E67AFE" w:rsidRPr="00CE7221">
              <w:rPr>
                <w:rFonts w:cs="Arial"/>
                <w:szCs w:val="22"/>
              </w:rPr>
              <w:t xml:space="preserve"> </w:t>
            </w:r>
            <w:r w:rsidRPr="00CE7221">
              <w:rPr>
                <w:rFonts w:cs="Arial"/>
                <w:szCs w:val="22"/>
              </w:rPr>
              <w:t>investigational plan or application (including a supplementary plan or</w:t>
            </w:r>
            <w:r w:rsidR="003C5C76" w:rsidRPr="00CE7221">
              <w:rPr>
                <w:rFonts w:cs="Arial"/>
                <w:szCs w:val="22"/>
              </w:rPr>
              <w:t xml:space="preserve"> </w:t>
            </w:r>
            <w:r w:rsidRPr="00CE7221">
              <w:rPr>
                <w:rFonts w:cs="Arial"/>
                <w:szCs w:val="22"/>
              </w:rPr>
              <w:t>application), or any other unanticipated serious problem associated with a</w:t>
            </w:r>
            <w:r w:rsidR="00E67AFE" w:rsidRPr="00CE7221">
              <w:rPr>
                <w:rFonts w:cs="Arial"/>
                <w:szCs w:val="22"/>
              </w:rPr>
              <w:t xml:space="preserve"> </w:t>
            </w:r>
            <w:r w:rsidRPr="00CE7221">
              <w:rPr>
                <w:rFonts w:cs="Arial"/>
                <w:szCs w:val="22"/>
              </w:rPr>
              <w:t>device that relates to the rights, safety, or welfare of research participants.</w:t>
            </w:r>
          </w:p>
        </w:tc>
        <w:tc>
          <w:tcPr>
            <w:tcW w:w="2555" w:type="dxa"/>
            <w:shd w:val="clear" w:color="auto" w:fill="F2F2F2" w:themeFill="background1" w:themeFillShade="F2"/>
          </w:tcPr>
          <w:p w:rsidR="00754617" w:rsidRPr="00CE7221" w:rsidRDefault="00754617" w:rsidP="00BE320D">
            <w:pPr>
              <w:spacing w:before="0" w:after="0" w:line="240" w:lineRule="auto"/>
              <w:rPr>
                <w:rFonts w:cs="Arial"/>
                <w:szCs w:val="24"/>
              </w:rPr>
            </w:pPr>
            <w:r w:rsidRPr="00CE7221">
              <w:rPr>
                <w:rFonts w:cs="Arial"/>
                <w:b/>
                <w:szCs w:val="24"/>
              </w:rPr>
              <w:t>As soon as possible</w:t>
            </w:r>
            <w:r w:rsidRPr="00CE7221">
              <w:rPr>
                <w:rFonts w:cs="Arial"/>
                <w:szCs w:val="24"/>
              </w:rPr>
              <w:t xml:space="preserve">, but no later than </w:t>
            </w:r>
            <w:r w:rsidRPr="00CE7221">
              <w:rPr>
                <w:rFonts w:cs="Arial"/>
                <w:b/>
                <w:szCs w:val="24"/>
              </w:rPr>
              <w:t>10 days</w:t>
            </w:r>
            <w:r w:rsidR="00A165F8" w:rsidRPr="00CE7221">
              <w:rPr>
                <w:rFonts w:cs="Arial"/>
                <w:b/>
                <w:szCs w:val="24"/>
              </w:rPr>
              <w:t>.</w:t>
            </w:r>
          </w:p>
        </w:tc>
        <w:tc>
          <w:tcPr>
            <w:tcW w:w="3025" w:type="dxa"/>
            <w:shd w:val="clear" w:color="auto" w:fill="F2F2F2" w:themeFill="background1" w:themeFillShade="F2"/>
          </w:tcPr>
          <w:p w:rsidR="00754617" w:rsidRPr="00CE7221" w:rsidRDefault="00754617" w:rsidP="00BE320D">
            <w:pPr>
              <w:spacing w:before="0" w:after="0" w:line="240" w:lineRule="auto"/>
              <w:rPr>
                <w:rFonts w:cs="Arial"/>
                <w:b/>
                <w:szCs w:val="24"/>
              </w:rPr>
            </w:pPr>
            <w:r w:rsidRPr="00CE7221">
              <w:rPr>
                <w:rFonts w:cs="Arial"/>
                <w:b/>
                <w:szCs w:val="24"/>
              </w:rPr>
              <w:t xml:space="preserve">Report to sponsor </w:t>
            </w:r>
            <w:r w:rsidR="001A4473" w:rsidRPr="00CE7221">
              <w:rPr>
                <w:rFonts w:cs="Arial"/>
                <w:b/>
                <w:szCs w:val="24"/>
              </w:rPr>
              <w:t xml:space="preserve">and IRB </w:t>
            </w:r>
            <w:r w:rsidRPr="00CE7221">
              <w:rPr>
                <w:rFonts w:cs="Arial"/>
                <w:b/>
                <w:szCs w:val="24"/>
              </w:rPr>
              <w:t>within 10 days.</w:t>
            </w:r>
          </w:p>
          <w:p w:rsidR="001A4473" w:rsidRPr="00CE7221" w:rsidRDefault="001A4473" w:rsidP="00BE320D">
            <w:pPr>
              <w:spacing w:before="0" w:after="0" w:line="240" w:lineRule="auto"/>
            </w:pPr>
          </w:p>
          <w:p w:rsidR="00754617" w:rsidRPr="00CE7221" w:rsidRDefault="00754617" w:rsidP="001A4473">
            <w:pPr>
              <w:spacing w:before="0" w:after="0" w:line="240" w:lineRule="auto"/>
              <w:rPr>
                <w:rFonts w:cs="Arial"/>
                <w:szCs w:val="24"/>
              </w:rPr>
            </w:pPr>
            <w:r w:rsidRPr="00CE7221">
              <w:rPr>
                <w:color w:val="C00000"/>
              </w:rPr>
              <w:t xml:space="preserve">If the IRB concurs or determines that this event is also an UPIRPO, </w:t>
            </w:r>
            <w:r w:rsidR="001A4473" w:rsidRPr="00CE7221">
              <w:rPr>
                <w:color w:val="C00000"/>
              </w:rPr>
              <w:t xml:space="preserve">follow the policy requirements for an UPIRPO. </w:t>
            </w:r>
          </w:p>
        </w:tc>
      </w:tr>
      <w:tr w:rsidR="00FF539F" w:rsidRPr="00CE7221" w:rsidTr="00BE320D">
        <w:tc>
          <w:tcPr>
            <w:tcW w:w="4860" w:type="dxa"/>
            <w:shd w:val="clear" w:color="auto" w:fill="FFFFFF" w:themeFill="background1"/>
          </w:tcPr>
          <w:p w:rsidR="00754617" w:rsidRPr="00CE7221" w:rsidRDefault="00754617" w:rsidP="00BE320D">
            <w:pPr>
              <w:spacing w:before="0" w:after="0" w:line="240" w:lineRule="auto"/>
              <w:rPr>
                <w:rFonts w:cs="Arial"/>
                <w:b/>
                <w:bCs/>
                <w:szCs w:val="24"/>
              </w:rPr>
            </w:pPr>
            <w:r w:rsidRPr="00CE7221">
              <w:rPr>
                <w:rFonts w:cs="Arial"/>
                <w:b/>
                <w:color w:val="C00000"/>
                <w:szCs w:val="24"/>
              </w:rPr>
              <w:lastRenderedPageBreak/>
              <w:t>Interim Analysis Reports, Data Monitoring Committee Data and Safety Monitoring Board (DSMB) reports.</w:t>
            </w:r>
          </w:p>
        </w:tc>
        <w:tc>
          <w:tcPr>
            <w:tcW w:w="2555" w:type="dxa"/>
            <w:shd w:val="clear" w:color="auto" w:fill="FFFFFF" w:themeFill="background1"/>
          </w:tcPr>
          <w:p w:rsidR="00754617" w:rsidRPr="00CE7221" w:rsidRDefault="00754617" w:rsidP="00BE320D">
            <w:pPr>
              <w:spacing w:before="0" w:after="0" w:line="240" w:lineRule="auto"/>
              <w:rPr>
                <w:rFonts w:cs="Arial"/>
                <w:szCs w:val="24"/>
              </w:rPr>
            </w:pPr>
            <w:r w:rsidRPr="00CE7221">
              <w:rPr>
                <w:rFonts w:cs="Arial"/>
                <w:szCs w:val="24"/>
              </w:rPr>
              <w:t xml:space="preserve">Submit to the IRB within </w:t>
            </w:r>
            <w:r w:rsidRPr="00CE7221">
              <w:rPr>
                <w:rFonts w:cs="Arial"/>
                <w:b/>
                <w:szCs w:val="24"/>
              </w:rPr>
              <w:t>30 days</w:t>
            </w:r>
            <w:r w:rsidRPr="00CE7221">
              <w:rPr>
                <w:rFonts w:cs="Arial"/>
                <w:szCs w:val="24"/>
              </w:rPr>
              <w:t xml:space="preserve"> of </w:t>
            </w:r>
            <w:r w:rsidR="00A165F8" w:rsidRPr="00CE7221">
              <w:rPr>
                <w:rFonts w:cs="Arial"/>
                <w:szCs w:val="24"/>
              </w:rPr>
              <w:t>discovery.</w:t>
            </w:r>
          </w:p>
        </w:tc>
        <w:tc>
          <w:tcPr>
            <w:tcW w:w="3025" w:type="dxa"/>
            <w:shd w:val="clear" w:color="auto" w:fill="FFFFFF" w:themeFill="background1"/>
          </w:tcPr>
          <w:p w:rsidR="00754617" w:rsidRPr="00CE7221" w:rsidRDefault="00754617" w:rsidP="00BE320D">
            <w:pPr>
              <w:spacing w:before="0" w:after="0" w:line="240" w:lineRule="auto"/>
              <w:rPr>
                <w:rFonts w:cs="Arial"/>
                <w:szCs w:val="24"/>
              </w:rPr>
            </w:pPr>
          </w:p>
        </w:tc>
      </w:tr>
      <w:tr w:rsidR="007A58D3" w:rsidRPr="00CE7221" w:rsidTr="00BE320D">
        <w:tc>
          <w:tcPr>
            <w:tcW w:w="4860" w:type="dxa"/>
            <w:shd w:val="clear" w:color="auto" w:fill="F2F2F2" w:themeFill="background1" w:themeFillShade="F2"/>
          </w:tcPr>
          <w:p w:rsidR="007A58D3" w:rsidRPr="00CE7221" w:rsidRDefault="008C1611" w:rsidP="00BE320D">
            <w:pPr>
              <w:spacing w:before="0" w:after="0" w:line="240" w:lineRule="auto"/>
              <w:rPr>
                <w:rFonts w:cs="Arial"/>
                <w:b/>
                <w:color w:val="C00000"/>
                <w:szCs w:val="24"/>
              </w:rPr>
            </w:pPr>
            <w:r w:rsidRPr="00CE7221">
              <w:rPr>
                <w:rFonts w:cs="Arial"/>
                <w:b/>
                <w:color w:val="C00000"/>
                <w:szCs w:val="24"/>
              </w:rPr>
              <w:t>Adverse Event (</w:t>
            </w:r>
            <w:r w:rsidR="007A58D3" w:rsidRPr="00CE7221">
              <w:rPr>
                <w:rFonts w:cs="Arial"/>
                <w:b/>
                <w:color w:val="C00000"/>
                <w:szCs w:val="24"/>
              </w:rPr>
              <w:t>AE</w:t>
            </w:r>
            <w:r w:rsidRPr="00CE7221">
              <w:rPr>
                <w:rFonts w:cs="Arial"/>
                <w:b/>
                <w:color w:val="C00000"/>
                <w:szCs w:val="24"/>
              </w:rPr>
              <w:t>).</w:t>
            </w:r>
          </w:p>
          <w:p w:rsidR="003C5C76" w:rsidRPr="00CE7221" w:rsidRDefault="003C5C76" w:rsidP="003C5C76">
            <w:pPr>
              <w:spacing w:before="0" w:after="0" w:line="240" w:lineRule="auto"/>
              <w:rPr>
                <w:i/>
                <w:color w:val="C00000"/>
              </w:rPr>
            </w:pPr>
          </w:p>
          <w:p w:rsidR="003C5C76" w:rsidRPr="00CE7221" w:rsidRDefault="003C5C76" w:rsidP="003C5C76">
            <w:pPr>
              <w:spacing w:before="0" w:after="0" w:line="240" w:lineRule="auto"/>
              <w:rPr>
                <w:color w:val="C00000"/>
              </w:rPr>
            </w:pPr>
            <w:r w:rsidRPr="00CE7221">
              <w:rPr>
                <w:i/>
                <w:color w:val="C00000"/>
              </w:rPr>
              <w:t xml:space="preserve">NOTE: This term applies to Clinical Investigations and to </w:t>
            </w:r>
            <w:r w:rsidRPr="00CE7221">
              <w:rPr>
                <w:color w:val="C00000"/>
              </w:rPr>
              <w:t>in vitro</w:t>
            </w:r>
            <w:r w:rsidRPr="00CE7221">
              <w:rPr>
                <w:i/>
                <w:color w:val="C00000"/>
              </w:rPr>
              <w:t xml:space="preserve"> bioavailability or bioequivalence studies in humans (including specimens) that are exempt from IND requirements</w:t>
            </w:r>
            <w:r w:rsidRPr="00CE7221">
              <w:rPr>
                <w:color w:val="C00000"/>
              </w:rPr>
              <w:t>.</w:t>
            </w:r>
          </w:p>
          <w:p w:rsidR="003C5C76" w:rsidRPr="00CE7221" w:rsidRDefault="003C5C76" w:rsidP="00BE320D">
            <w:pPr>
              <w:spacing w:before="0" w:after="0" w:line="240" w:lineRule="auto"/>
              <w:rPr>
                <w:rFonts w:cs="Arial"/>
                <w:b/>
                <w:color w:val="C00000"/>
                <w:szCs w:val="24"/>
              </w:rPr>
            </w:pPr>
          </w:p>
          <w:p w:rsidR="007A58D3" w:rsidRPr="00CE7221" w:rsidRDefault="007A58D3" w:rsidP="00BE320D">
            <w:pPr>
              <w:spacing w:before="0" w:after="0" w:line="240" w:lineRule="auto"/>
              <w:rPr>
                <w:rFonts w:cs="Arial"/>
                <w:szCs w:val="24"/>
              </w:rPr>
            </w:pPr>
            <w:r w:rsidRPr="00CE7221">
              <w:rPr>
                <w:rFonts w:cs="Arial"/>
                <w:szCs w:val="24"/>
              </w:rPr>
              <w:t xml:space="preserve">See also </w:t>
            </w:r>
            <w:r w:rsidRPr="00CE7221">
              <w:rPr>
                <w:rFonts w:cs="Arial"/>
                <w:i/>
                <w:szCs w:val="24"/>
              </w:rPr>
              <w:t>(Unanticipated) Serious Adverse Event</w:t>
            </w:r>
            <w:r w:rsidR="00AC6962" w:rsidRPr="00CE7221">
              <w:rPr>
                <w:rFonts w:cs="Arial"/>
                <w:szCs w:val="24"/>
              </w:rPr>
              <w:t xml:space="preserve"> </w:t>
            </w:r>
            <w:r w:rsidR="00AC6962" w:rsidRPr="00CE7221">
              <w:rPr>
                <w:rFonts w:cs="Arial"/>
                <w:i/>
                <w:szCs w:val="24"/>
              </w:rPr>
              <w:t>(SAE), or U</w:t>
            </w:r>
            <w:r w:rsidR="00AC6962" w:rsidRPr="00CE7221">
              <w:rPr>
                <w:rFonts w:cs="Arial"/>
                <w:i/>
                <w:color w:val="000000"/>
                <w:szCs w:val="24"/>
              </w:rPr>
              <w:t>nexpected Adverse Event (UAE)</w:t>
            </w:r>
            <w:r w:rsidR="00AC6962" w:rsidRPr="00CE7221">
              <w:rPr>
                <w:rFonts w:cs="Arial"/>
                <w:color w:val="000000"/>
                <w:szCs w:val="24"/>
              </w:rPr>
              <w:t xml:space="preserve"> </w:t>
            </w:r>
            <w:r w:rsidRPr="00CE7221">
              <w:rPr>
                <w:rFonts w:cs="Arial"/>
                <w:szCs w:val="24"/>
              </w:rPr>
              <w:t xml:space="preserve">for related information. </w:t>
            </w:r>
          </w:p>
          <w:p w:rsidR="003C5C76" w:rsidRPr="00CE7221" w:rsidRDefault="003C5C76" w:rsidP="00BE320D">
            <w:pPr>
              <w:spacing w:before="0" w:after="0" w:line="240" w:lineRule="auto"/>
              <w:rPr>
                <w:rFonts w:cs="Arial"/>
                <w:szCs w:val="24"/>
              </w:rPr>
            </w:pPr>
          </w:p>
          <w:p w:rsidR="007A58D3" w:rsidRPr="00CE7221" w:rsidRDefault="007A58D3" w:rsidP="00BE320D">
            <w:pPr>
              <w:spacing w:before="0" w:after="0" w:line="240" w:lineRule="auto"/>
              <w:rPr>
                <w:rFonts w:cs="Arial"/>
                <w:szCs w:val="24"/>
              </w:rPr>
            </w:pPr>
            <w:r w:rsidRPr="00CE7221">
              <w:rPr>
                <w:rFonts w:cs="Arial"/>
                <w:szCs w:val="24"/>
              </w:rPr>
              <w:t>The FDA regulations use different terms for AEs, including “adverse device effect,” “adverse drug event,” “unanticipated problems” and “unanticipated adverse device effect”.</w:t>
            </w:r>
          </w:p>
          <w:p w:rsidR="007A58D3" w:rsidRPr="00CE7221" w:rsidRDefault="00AC6962" w:rsidP="00BE320D">
            <w:pPr>
              <w:spacing w:before="0" w:after="0" w:line="240" w:lineRule="auto"/>
              <w:rPr>
                <w:rFonts w:cs="Arial"/>
                <w:b/>
                <w:szCs w:val="24"/>
              </w:rPr>
            </w:pPr>
            <w:r w:rsidRPr="00CE7221">
              <w:rPr>
                <w:rFonts w:cs="Arial"/>
                <w:szCs w:val="24"/>
              </w:rPr>
              <w:t xml:space="preserve">An </w:t>
            </w:r>
            <w:r w:rsidRPr="00CE7221">
              <w:rPr>
                <w:rFonts w:cs="Arial"/>
                <w:i/>
                <w:szCs w:val="24"/>
              </w:rPr>
              <w:t>adverse event</w:t>
            </w:r>
            <w:r w:rsidRPr="00CE7221">
              <w:rPr>
                <w:rFonts w:cs="Arial"/>
                <w:szCs w:val="24"/>
              </w:rPr>
              <w:t xml:space="preserve"> (or </w:t>
            </w:r>
            <w:r w:rsidRPr="00CE7221">
              <w:rPr>
                <w:rFonts w:cs="Arial"/>
                <w:i/>
                <w:szCs w:val="24"/>
              </w:rPr>
              <w:t>AE</w:t>
            </w:r>
            <w:r w:rsidRPr="00CE7221">
              <w:rPr>
                <w:rFonts w:cs="Arial"/>
                <w:szCs w:val="24"/>
              </w:rPr>
              <w:t>) is any untoward physical or psychological occurrence in a research participant.  An AE can be any unfavorable and unintended event including an abnormal laboratory finding, symptom, or disease associated with the research or the use of a medical investigational test article. An A</w:t>
            </w:r>
            <w:r w:rsidRPr="00CE7221">
              <w:rPr>
                <w:rFonts w:cs="Arial"/>
                <w:i/>
                <w:szCs w:val="24"/>
              </w:rPr>
              <w:t>E</w:t>
            </w:r>
            <w:r w:rsidRPr="00CE7221">
              <w:rPr>
                <w:rFonts w:cs="Arial"/>
                <w:szCs w:val="24"/>
              </w:rPr>
              <w:t xml:space="preserve"> does not necessarily have to have a causal relationship with the research. </w:t>
            </w:r>
          </w:p>
        </w:tc>
        <w:tc>
          <w:tcPr>
            <w:tcW w:w="2555" w:type="dxa"/>
            <w:shd w:val="clear" w:color="auto" w:fill="F2F2F2" w:themeFill="background1" w:themeFillShade="F2"/>
          </w:tcPr>
          <w:p w:rsidR="003C5C76" w:rsidRPr="00CE7221" w:rsidRDefault="003C5C76" w:rsidP="00BE320D">
            <w:pPr>
              <w:spacing w:before="0" w:after="0" w:line="240" w:lineRule="auto"/>
              <w:rPr>
                <w:rFonts w:cs="Arial"/>
                <w:szCs w:val="24"/>
              </w:rPr>
            </w:pPr>
            <w:r w:rsidRPr="00CE7221">
              <w:rPr>
                <w:rFonts w:cs="Arial"/>
                <w:szCs w:val="24"/>
              </w:rPr>
              <w:t>Maintain a record of AEs in the research record for clinical investigations and provide any information related to AEs to the IRB, upon request.</w:t>
            </w:r>
          </w:p>
          <w:p w:rsidR="003C5C76" w:rsidRPr="00CE7221" w:rsidRDefault="003C5C76" w:rsidP="00BE320D">
            <w:pPr>
              <w:spacing w:before="0" w:after="0" w:line="240" w:lineRule="auto"/>
              <w:rPr>
                <w:rFonts w:cs="Arial"/>
                <w:szCs w:val="24"/>
              </w:rPr>
            </w:pPr>
          </w:p>
          <w:p w:rsidR="00273502" w:rsidRPr="00CE7221" w:rsidRDefault="008332BC" w:rsidP="00BE320D">
            <w:pPr>
              <w:spacing w:before="0" w:after="0" w:line="240" w:lineRule="auto"/>
              <w:rPr>
                <w:rFonts w:cs="Arial"/>
                <w:szCs w:val="24"/>
              </w:rPr>
            </w:pPr>
            <w:r w:rsidRPr="00CE7221">
              <w:rPr>
                <w:rFonts w:cs="Arial"/>
                <w:szCs w:val="24"/>
              </w:rPr>
              <w:t xml:space="preserve">Although not required, </w:t>
            </w:r>
            <w:r w:rsidR="003C5C76" w:rsidRPr="00CE7221">
              <w:rPr>
                <w:rFonts w:cs="Arial"/>
                <w:szCs w:val="24"/>
              </w:rPr>
              <w:t xml:space="preserve">the PI may provide </w:t>
            </w:r>
            <w:r w:rsidRPr="00CE7221">
              <w:rPr>
                <w:rFonts w:cs="Arial"/>
                <w:szCs w:val="24"/>
              </w:rPr>
              <w:t xml:space="preserve">a </w:t>
            </w:r>
            <w:r w:rsidR="007A58D3" w:rsidRPr="00CE7221">
              <w:rPr>
                <w:rFonts w:cs="Arial"/>
                <w:szCs w:val="24"/>
              </w:rPr>
              <w:t xml:space="preserve">summary of internal AEs </w:t>
            </w:r>
            <w:r w:rsidR="003C5C76" w:rsidRPr="00CE7221">
              <w:rPr>
                <w:rFonts w:cs="Arial"/>
                <w:szCs w:val="24"/>
              </w:rPr>
              <w:t xml:space="preserve">to the IRB </w:t>
            </w:r>
            <w:r w:rsidR="007A58D3" w:rsidRPr="00CE7221">
              <w:rPr>
                <w:rFonts w:cs="Arial"/>
                <w:szCs w:val="24"/>
              </w:rPr>
              <w:t>at the time of continuing review, when continuing review is required</w:t>
            </w:r>
            <w:r w:rsidR="00273502" w:rsidRPr="00CE7221">
              <w:rPr>
                <w:rFonts w:cs="Arial"/>
                <w:szCs w:val="24"/>
              </w:rPr>
              <w:t>,</w:t>
            </w:r>
            <w:r w:rsidR="007A58D3" w:rsidRPr="00CE7221">
              <w:rPr>
                <w:rFonts w:cs="Arial"/>
                <w:szCs w:val="24"/>
              </w:rPr>
              <w:t xml:space="preserve"> </w:t>
            </w:r>
            <w:r w:rsidR="00273502" w:rsidRPr="00CE7221">
              <w:rPr>
                <w:rFonts w:cs="Arial"/>
                <w:szCs w:val="24"/>
              </w:rPr>
              <w:t xml:space="preserve">or within one year </w:t>
            </w:r>
            <w:r w:rsidR="003C5C76" w:rsidRPr="00CE7221">
              <w:rPr>
                <w:rFonts w:cs="Arial"/>
                <w:szCs w:val="24"/>
              </w:rPr>
              <w:t xml:space="preserve">of the occurrence </w:t>
            </w:r>
            <w:r w:rsidR="00273502" w:rsidRPr="00CE7221">
              <w:rPr>
                <w:rFonts w:cs="Arial"/>
                <w:szCs w:val="24"/>
              </w:rPr>
              <w:t>if continuing review is not required.</w:t>
            </w:r>
            <w:r w:rsidR="007A58D3" w:rsidRPr="00CE7221">
              <w:rPr>
                <w:rFonts w:cs="Arial"/>
                <w:szCs w:val="24"/>
              </w:rPr>
              <w:t xml:space="preserve"> </w:t>
            </w:r>
          </w:p>
          <w:p w:rsidR="003C5C76" w:rsidRPr="00CE7221" w:rsidRDefault="003C5C76" w:rsidP="00BE320D">
            <w:pPr>
              <w:spacing w:before="0" w:after="0" w:line="240" w:lineRule="auto"/>
              <w:rPr>
                <w:rFonts w:cs="Arial"/>
                <w:szCs w:val="24"/>
              </w:rPr>
            </w:pPr>
          </w:p>
          <w:p w:rsidR="007A58D3" w:rsidRPr="00CE7221" w:rsidRDefault="007A58D3" w:rsidP="00BE320D">
            <w:pPr>
              <w:spacing w:before="0" w:after="0" w:line="240" w:lineRule="auto"/>
              <w:rPr>
                <w:rFonts w:cs="Arial"/>
                <w:szCs w:val="24"/>
              </w:rPr>
            </w:pPr>
          </w:p>
        </w:tc>
        <w:tc>
          <w:tcPr>
            <w:tcW w:w="3025" w:type="dxa"/>
            <w:shd w:val="clear" w:color="auto" w:fill="F2F2F2" w:themeFill="background1" w:themeFillShade="F2"/>
          </w:tcPr>
          <w:p w:rsidR="007A58D3" w:rsidRPr="00CE7221" w:rsidRDefault="007A58D3" w:rsidP="00BE320D">
            <w:pPr>
              <w:spacing w:before="0" w:after="0" w:line="240" w:lineRule="auto"/>
              <w:rPr>
                <w:rFonts w:cs="Arial"/>
                <w:szCs w:val="24"/>
              </w:rPr>
            </w:pPr>
            <w:r w:rsidRPr="00CE7221">
              <w:rPr>
                <w:rFonts w:cs="Arial"/>
                <w:szCs w:val="24"/>
              </w:rPr>
              <w:t>Report to the sponsor, as required by the sponsor.</w:t>
            </w:r>
          </w:p>
          <w:p w:rsidR="003C5C76" w:rsidRPr="00CE7221" w:rsidRDefault="003C5C76" w:rsidP="00BE320D">
            <w:pPr>
              <w:spacing w:before="0" w:after="0" w:line="240" w:lineRule="auto"/>
              <w:rPr>
                <w:rFonts w:cs="Arial"/>
                <w:szCs w:val="24"/>
              </w:rPr>
            </w:pPr>
          </w:p>
          <w:p w:rsidR="00273502" w:rsidRPr="00CE7221" w:rsidRDefault="003C5C76" w:rsidP="00BE320D">
            <w:pPr>
              <w:spacing w:before="0" w:after="0" w:line="240" w:lineRule="auto"/>
              <w:rPr>
                <w:rFonts w:cs="Arial"/>
                <w:szCs w:val="24"/>
              </w:rPr>
            </w:pPr>
            <w:r w:rsidRPr="00CE7221">
              <w:rPr>
                <w:rFonts w:cs="Arial"/>
                <w:szCs w:val="24"/>
              </w:rPr>
              <w:t>Sponsor determines d</w:t>
            </w:r>
            <w:r w:rsidR="00273502" w:rsidRPr="00CE7221">
              <w:rPr>
                <w:rFonts w:cs="Arial"/>
                <w:szCs w:val="24"/>
              </w:rPr>
              <w:t>eadline</w:t>
            </w:r>
            <w:r w:rsidRPr="00CE7221">
              <w:rPr>
                <w:rFonts w:cs="Arial"/>
                <w:szCs w:val="24"/>
              </w:rPr>
              <w:t>.</w:t>
            </w:r>
          </w:p>
        </w:tc>
      </w:tr>
      <w:tr w:rsidR="00FF539F" w:rsidRPr="00CE7221" w:rsidTr="00BE320D">
        <w:tc>
          <w:tcPr>
            <w:tcW w:w="4860" w:type="dxa"/>
            <w:shd w:val="clear" w:color="auto" w:fill="F2F2F2" w:themeFill="background1" w:themeFillShade="F2"/>
          </w:tcPr>
          <w:p w:rsidR="00754617" w:rsidRPr="00CE7221" w:rsidRDefault="00754617" w:rsidP="00BE320D">
            <w:pPr>
              <w:spacing w:before="0" w:after="0" w:line="240" w:lineRule="auto"/>
              <w:rPr>
                <w:rFonts w:cs="Arial"/>
                <w:b/>
                <w:bCs/>
                <w:szCs w:val="24"/>
              </w:rPr>
            </w:pPr>
            <w:r w:rsidRPr="00CE7221">
              <w:rPr>
                <w:rFonts w:cs="Arial"/>
                <w:b/>
                <w:color w:val="C00000"/>
                <w:szCs w:val="24"/>
              </w:rPr>
              <w:t>External reportable events (e.g., those that occurred with participants that were enrolled outside of the local site of the IRB jurisdiction).</w:t>
            </w:r>
          </w:p>
        </w:tc>
        <w:tc>
          <w:tcPr>
            <w:tcW w:w="2555" w:type="dxa"/>
            <w:shd w:val="clear" w:color="auto" w:fill="F2F2F2" w:themeFill="background1" w:themeFillShade="F2"/>
          </w:tcPr>
          <w:p w:rsidR="00754617" w:rsidRPr="00CE7221" w:rsidRDefault="00754617" w:rsidP="00BE320D">
            <w:pPr>
              <w:spacing w:before="0" w:after="0" w:line="240" w:lineRule="auto"/>
              <w:rPr>
                <w:rFonts w:cs="Arial"/>
                <w:szCs w:val="24"/>
              </w:rPr>
            </w:pPr>
            <w:r w:rsidRPr="00CE7221">
              <w:rPr>
                <w:rFonts w:cs="Arial"/>
                <w:szCs w:val="24"/>
              </w:rPr>
              <w:t>N/A</w:t>
            </w:r>
          </w:p>
        </w:tc>
        <w:tc>
          <w:tcPr>
            <w:tcW w:w="3025" w:type="dxa"/>
            <w:shd w:val="clear" w:color="auto" w:fill="F2F2F2" w:themeFill="background1" w:themeFillShade="F2"/>
          </w:tcPr>
          <w:p w:rsidR="00754617" w:rsidRPr="00CE7221" w:rsidRDefault="00754617" w:rsidP="00BE320D">
            <w:pPr>
              <w:spacing w:before="0" w:after="0" w:line="240" w:lineRule="auto"/>
              <w:rPr>
                <w:rFonts w:cs="Arial"/>
                <w:b/>
                <w:bCs/>
                <w:szCs w:val="24"/>
              </w:rPr>
            </w:pPr>
            <w:r w:rsidRPr="00CE7221">
              <w:rPr>
                <w:rFonts w:cs="Arial"/>
                <w:szCs w:val="24"/>
              </w:rPr>
              <w:t xml:space="preserve">Report to IRB, if required by the Sponsor, but no later than the time of continuing </w:t>
            </w:r>
            <w:r w:rsidR="00001B62" w:rsidRPr="00CE7221">
              <w:rPr>
                <w:rFonts w:cs="Arial"/>
                <w:szCs w:val="24"/>
              </w:rPr>
              <w:t>review during</w:t>
            </w:r>
            <w:r w:rsidRPr="00CE7221">
              <w:rPr>
                <w:rFonts w:cs="Arial"/>
                <w:szCs w:val="24"/>
              </w:rPr>
              <w:t xml:space="preserve"> the approval period for which the event occurred</w:t>
            </w:r>
            <w:r w:rsidR="00273502" w:rsidRPr="00CE7221">
              <w:rPr>
                <w:rFonts w:cs="Arial"/>
                <w:szCs w:val="24"/>
              </w:rPr>
              <w:t>, or within one year if continuing review is not required.</w:t>
            </w:r>
          </w:p>
        </w:tc>
      </w:tr>
      <w:tr w:rsidR="00FF539F" w:rsidRPr="00CE7221" w:rsidTr="00BE320D">
        <w:tc>
          <w:tcPr>
            <w:tcW w:w="4860" w:type="dxa"/>
            <w:shd w:val="clear" w:color="auto" w:fill="FFFFFF" w:themeFill="background1"/>
          </w:tcPr>
          <w:p w:rsidR="00754617" w:rsidRPr="00CE7221" w:rsidRDefault="00754617" w:rsidP="00BE320D">
            <w:pPr>
              <w:spacing w:before="0" w:after="0" w:line="240" w:lineRule="auto"/>
              <w:rPr>
                <w:rFonts w:cs="Arial"/>
                <w:b/>
                <w:szCs w:val="24"/>
              </w:rPr>
            </w:pPr>
            <w:r w:rsidRPr="00CE7221">
              <w:rPr>
                <w:rFonts w:cs="Arial"/>
                <w:b/>
                <w:color w:val="C00000"/>
                <w:szCs w:val="24"/>
              </w:rPr>
              <w:t>Sponsored required reporting.</w:t>
            </w:r>
          </w:p>
        </w:tc>
        <w:tc>
          <w:tcPr>
            <w:tcW w:w="2555" w:type="dxa"/>
            <w:shd w:val="clear" w:color="auto" w:fill="FFFFFF" w:themeFill="background1"/>
          </w:tcPr>
          <w:p w:rsidR="00754617" w:rsidRPr="00CE7221" w:rsidRDefault="00754617" w:rsidP="00BE320D">
            <w:pPr>
              <w:spacing w:before="0" w:after="0" w:line="240" w:lineRule="auto"/>
              <w:rPr>
                <w:rFonts w:cs="Arial"/>
                <w:szCs w:val="24"/>
              </w:rPr>
            </w:pPr>
            <w:r w:rsidRPr="00CE7221">
              <w:rPr>
                <w:rFonts w:cs="Arial"/>
                <w:szCs w:val="24"/>
              </w:rPr>
              <w:t>N/A</w:t>
            </w:r>
          </w:p>
        </w:tc>
        <w:tc>
          <w:tcPr>
            <w:tcW w:w="3025" w:type="dxa"/>
            <w:shd w:val="clear" w:color="auto" w:fill="FFFFFF" w:themeFill="background1"/>
          </w:tcPr>
          <w:p w:rsidR="00754617" w:rsidRPr="00CE7221" w:rsidRDefault="003C5C76" w:rsidP="00BE320D">
            <w:pPr>
              <w:spacing w:before="0" w:after="0" w:line="240" w:lineRule="auto"/>
              <w:rPr>
                <w:rFonts w:cs="Arial"/>
                <w:szCs w:val="24"/>
              </w:rPr>
            </w:pPr>
            <w:r w:rsidRPr="00CE7221">
              <w:rPr>
                <w:rFonts w:cs="Arial"/>
                <w:szCs w:val="24"/>
              </w:rPr>
              <w:t>Sponsor determines d</w:t>
            </w:r>
            <w:r w:rsidR="00754617" w:rsidRPr="00CE7221">
              <w:rPr>
                <w:rFonts w:cs="Arial"/>
                <w:szCs w:val="24"/>
              </w:rPr>
              <w:t>eadline</w:t>
            </w:r>
            <w:r w:rsidR="00273502" w:rsidRPr="00CE7221">
              <w:rPr>
                <w:rFonts w:cs="Arial"/>
                <w:szCs w:val="24"/>
              </w:rPr>
              <w:t>.</w:t>
            </w:r>
          </w:p>
        </w:tc>
      </w:tr>
    </w:tbl>
    <w:p w:rsidR="00662D52" w:rsidRPr="00CE7221" w:rsidRDefault="00662D52" w:rsidP="00754617">
      <w:pPr>
        <w:rPr>
          <w:rFonts w:cs="Arial"/>
          <w:szCs w:val="24"/>
        </w:rPr>
      </w:pPr>
    </w:p>
    <w:p w:rsidR="00754617" w:rsidRPr="00CE7221" w:rsidRDefault="00754617" w:rsidP="00754617">
      <w:pPr>
        <w:pStyle w:val="Heading2"/>
        <w:rPr>
          <w:rFonts w:cs="Arial"/>
          <w:szCs w:val="24"/>
        </w:rPr>
      </w:pPr>
      <w:bookmarkStart w:id="534" w:name="_Toc453785217"/>
      <w:bookmarkStart w:id="535" w:name="_Toc478638404"/>
      <w:bookmarkStart w:id="536" w:name="_Toc504137539"/>
      <w:bookmarkStart w:id="537" w:name="_Toc22300258"/>
      <w:r w:rsidRPr="00CE7221">
        <w:rPr>
          <w:rFonts w:cs="Arial"/>
          <w:szCs w:val="24"/>
        </w:rPr>
        <w:t>Amendments</w:t>
      </w:r>
      <w:bookmarkEnd w:id="534"/>
      <w:bookmarkEnd w:id="535"/>
      <w:bookmarkEnd w:id="536"/>
      <w:bookmarkEnd w:id="537"/>
    </w:p>
    <w:p w:rsidR="008C1611" w:rsidRPr="00CE7221" w:rsidRDefault="008C1611" w:rsidP="00754617">
      <w:pPr>
        <w:rPr>
          <w:rFonts w:cs="Arial"/>
          <w:szCs w:val="24"/>
        </w:rPr>
      </w:pPr>
      <w:r w:rsidRPr="00CE7221">
        <w:rPr>
          <w:rFonts w:cs="Arial"/>
          <w:szCs w:val="24"/>
        </w:rPr>
        <w:t xml:space="preserve">The PI </w:t>
      </w:r>
      <w:r w:rsidRPr="00CE7221">
        <w:rPr>
          <w:rFonts w:cs="Arial"/>
          <w:b/>
          <w:szCs w:val="24"/>
          <w:u w:val="single"/>
        </w:rPr>
        <w:t>MUST</w:t>
      </w:r>
      <w:r w:rsidRPr="00CE7221">
        <w:rPr>
          <w:rFonts w:cs="Arial"/>
          <w:szCs w:val="24"/>
        </w:rPr>
        <w:t xml:space="preserve"> submit </w:t>
      </w:r>
      <w:r w:rsidRPr="00CE7221">
        <w:rPr>
          <w:rFonts w:cs="Arial"/>
          <w:b/>
          <w:szCs w:val="24"/>
          <w:u w:val="single"/>
        </w:rPr>
        <w:t>ANY</w:t>
      </w:r>
      <w:r w:rsidRPr="00CE7221">
        <w:rPr>
          <w:rFonts w:cs="Arial"/>
          <w:szCs w:val="24"/>
        </w:rPr>
        <w:t xml:space="preserve"> </w:t>
      </w:r>
      <w:r w:rsidR="00987874" w:rsidRPr="00CE7221">
        <w:rPr>
          <w:rFonts w:cs="Arial"/>
          <w:szCs w:val="24"/>
        </w:rPr>
        <w:t xml:space="preserve">proposed changes to </w:t>
      </w:r>
      <w:r w:rsidR="00987874" w:rsidRPr="00CE7221">
        <w:rPr>
          <w:rFonts w:cs="Arial"/>
          <w:szCs w:val="24"/>
          <w:u w:val="single"/>
        </w:rPr>
        <w:t>non-exempt</w:t>
      </w:r>
      <w:r w:rsidR="00987874" w:rsidRPr="00CE7221">
        <w:rPr>
          <w:rFonts w:cs="Arial"/>
          <w:szCs w:val="24"/>
        </w:rPr>
        <w:t xml:space="preserve"> human research to the IRB.</w:t>
      </w:r>
      <w:r w:rsidR="00016B63" w:rsidRPr="00CE7221">
        <w:rPr>
          <w:rFonts w:cs="Arial"/>
          <w:szCs w:val="24"/>
        </w:rPr>
        <w:t xml:space="preserve">  </w:t>
      </w:r>
    </w:p>
    <w:p w:rsidR="001A4473" w:rsidRPr="00CE7221" w:rsidRDefault="008C1611" w:rsidP="00754617">
      <w:pPr>
        <w:rPr>
          <w:rFonts w:cs="Arial"/>
          <w:szCs w:val="24"/>
          <w:lang w:val="en"/>
        </w:rPr>
      </w:pPr>
      <w:r w:rsidRPr="00CE7221">
        <w:rPr>
          <w:rFonts w:cs="Arial"/>
          <w:i/>
          <w:szCs w:val="24"/>
        </w:rPr>
        <w:t xml:space="preserve">Note: For changes </w:t>
      </w:r>
      <w:r w:rsidR="00016B63" w:rsidRPr="00CE7221">
        <w:rPr>
          <w:rFonts w:cs="Arial"/>
          <w:i/>
          <w:szCs w:val="24"/>
        </w:rPr>
        <w:t xml:space="preserve">to exempt research to the IRB, </w:t>
      </w:r>
      <w:r w:rsidRPr="00CE7221">
        <w:rPr>
          <w:rFonts w:cs="Arial"/>
          <w:i/>
          <w:szCs w:val="24"/>
        </w:rPr>
        <w:t xml:space="preserve">see </w:t>
      </w:r>
      <w:r w:rsidR="00016B63" w:rsidRPr="00CE7221">
        <w:rPr>
          <w:rFonts w:cs="Arial"/>
          <w:i/>
          <w:szCs w:val="24"/>
        </w:rPr>
        <w:t>the following subsection.</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50"/>
      </w:tblGrid>
      <w:tr w:rsidR="001A4473" w:rsidRPr="00CE7221" w:rsidTr="001A4473">
        <w:tc>
          <w:tcPr>
            <w:tcW w:w="9350" w:type="dxa"/>
            <w:shd w:val="clear" w:color="auto" w:fill="DBE5F1" w:themeFill="accent1" w:themeFillTint="33"/>
          </w:tcPr>
          <w:p w:rsidR="001A4473" w:rsidRPr="00CE7221" w:rsidRDefault="001A4473" w:rsidP="001A4473">
            <w:pPr>
              <w:rPr>
                <w:rFonts w:cs="Arial"/>
                <w:b/>
                <w:color w:val="C00000"/>
                <w:szCs w:val="24"/>
                <w:lang w:val="en"/>
              </w:rPr>
            </w:pPr>
            <w:r w:rsidRPr="00CE7221">
              <w:rPr>
                <w:rFonts w:cs="Arial"/>
                <w:b/>
                <w:color w:val="C00000"/>
                <w:szCs w:val="24"/>
                <w:lang w:val="en"/>
              </w:rPr>
              <w:t xml:space="preserve">IMPORTANT: Do not wait until the time of Continuing Review to request approval of an amendment.  Do not initiate changes to approved research without first obtaining IRB </w:t>
            </w:r>
            <w:r w:rsidRPr="00CE7221">
              <w:rPr>
                <w:rFonts w:cs="Arial"/>
                <w:b/>
                <w:color w:val="C00000"/>
                <w:szCs w:val="24"/>
                <w:lang w:val="en"/>
              </w:rPr>
              <w:lastRenderedPageBreak/>
              <w:t xml:space="preserve">approval except when necessary to eliminate apparent immediate hazards or to protect the life or physical well-being of the research participant. </w:t>
            </w:r>
          </w:p>
          <w:p w:rsidR="001A4473" w:rsidRPr="00CE7221" w:rsidRDefault="001A4473" w:rsidP="001A4473">
            <w:pPr>
              <w:rPr>
                <w:rFonts w:cs="Arial"/>
                <w:szCs w:val="24"/>
                <w:lang w:val="en"/>
              </w:rPr>
            </w:pPr>
            <w:r w:rsidRPr="00CE7221">
              <w:rPr>
                <w:rFonts w:cs="Arial"/>
                <w:b/>
                <w:color w:val="C00000"/>
                <w:szCs w:val="24"/>
                <w:lang w:val="en"/>
              </w:rPr>
              <w:t>NOTE: The DMC IRB reserves the right to require annual Continuing Review/Progress Report submissions, when not otherwise be required under this policy, if the PI does not submit amendments in a timely manner.</w:t>
            </w:r>
          </w:p>
        </w:tc>
      </w:tr>
    </w:tbl>
    <w:p w:rsidR="00754617" w:rsidRPr="00CE7221" w:rsidRDefault="00754617" w:rsidP="00754617">
      <w:pPr>
        <w:rPr>
          <w:rFonts w:cs="Arial"/>
          <w:szCs w:val="24"/>
          <w:lang w:val="en"/>
        </w:rPr>
      </w:pPr>
      <w:r w:rsidRPr="00CE7221">
        <w:rPr>
          <w:rFonts w:cs="Arial"/>
          <w:szCs w:val="24"/>
          <w:lang w:val="en"/>
        </w:rPr>
        <w:lastRenderedPageBreak/>
        <w:t>The IRB Office</w:t>
      </w:r>
      <w:r w:rsidR="006A1CC9" w:rsidRPr="00CE7221">
        <w:rPr>
          <w:rFonts w:cs="Arial"/>
          <w:szCs w:val="24"/>
          <w:lang w:val="en"/>
        </w:rPr>
        <w:t xml:space="preserve">, in consultation with the IRB Chair when needed, </w:t>
      </w:r>
      <w:r w:rsidRPr="00CE7221">
        <w:rPr>
          <w:rFonts w:cs="Arial"/>
          <w:szCs w:val="24"/>
          <w:lang w:val="en"/>
        </w:rPr>
        <w:t>will determine if the amendment can be expedited (i.e., minor changes, additional</w:t>
      </w:r>
      <w:r w:rsidR="00527594" w:rsidRPr="00CE7221">
        <w:rPr>
          <w:rFonts w:cs="Arial"/>
          <w:szCs w:val="24"/>
          <w:lang w:val="en"/>
        </w:rPr>
        <w:t xml:space="preserve"> research</w:t>
      </w:r>
      <w:r w:rsidRPr="00CE7221">
        <w:rPr>
          <w:rFonts w:cs="Arial"/>
          <w:szCs w:val="24"/>
          <w:lang w:val="en"/>
        </w:rPr>
        <w:t xml:space="preserve"> staff, no change to risk/benefit ratio, etc.) or whether </w:t>
      </w:r>
      <w:r w:rsidR="006A1CC9" w:rsidRPr="00CE7221">
        <w:rPr>
          <w:rFonts w:cs="Arial"/>
          <w:szCs w:val="24"/>
          <w:lang w:val="en"/>
        </w:rPr>
        <w:t>it needs to be reviewed by the full b</w:t>
      </w:r>
      <w:r w:rsidRPr="00CE7221">
        <w:rPr>
          <w:rFonts w:cs="Arial"/>
          <w:szCs w:val="24"/>
          <w:lang w:val="en"/>
        </w:rPr>
        <w:t xml:space="preserve">oard (more than minor changes, increase in risk/benefit ratio, etc.). </w:t>
      </w:r>
    </w:p>
    <w:p w:rsidR="00173CBA" w:rsidRPr="00CE7221" w:rsidRDefault="00173CBA" w:rsidP="00BE320D">
      <w:pPr>
        <w:spacing w:before="0" w:after="0" w:line="240" w:lineRule="auto"/>
        <w:rPr>
          <w:rFonts w:cs="Arial"/>
          <w:szCs w:val="24"/>
          <w:lang w:val="en"/>
        </w:rPr>
      </w:pPr>
      <w:r w:rsidRPr="00CE7221">
        <w:rPr>
          <w:rFonts w:cs="Arial"/>
          <w:szCs w:val="24"/>
          <w:lang w:val="en"/>
        </w:rPr>
        <w:t xml:space="preserve">The </w:t>
      </w:r>
      <w:r w:rsidR="008C1611" w:rsidRPr="00CE7221">
        <w:rPr>
          <w:rFonts w:cs="Arial"/>
          <w:szCs w:val="24"/>
          <w:lang w:val="en"/>
        </w:rPr>
        <w:t xml:space="preserve">IRB considers the </w:t>
      </w:r>
      <w:r w:rsidRPr="00CE7221">
        <w:rPr>
          <w:rFonts w:cs="Arial"/>
          <w:szCs w:val="24"/>
          <w:lang w:val="en"/>
        </w:rPr>
        <w:t xml:space="preserve">following examples </w:t>
      </w:r>
      <w:r w:rsidR="008C1611" w:rsidRPr="00CE7221">
        <w:rPr>
          <w:rFonts w:cs="Arial"/>
          <w:szCs w:val="24"/>
          <w:lang w:val="en"/>
        </w:rPr>
        <w:t xml:space="preserve">as </w:t>
      </w:r>
      <w:r w:rsidRPr="00CE7221">
        <w:rPr>
          <w:rFonts w:cs="Arial"/>
          <w:szCs w:val="24"/>
          <w:lang w:val="en"/>
        </w:rPr>
        <w:t>minor</w:t>
      </w:r>
      <w:r w:rsidR="008C1611" w:rsidRPr="00CE7221">
        <w:rPr>
          <w:rFonts w:cs="Arial"/>
          <w:szCs w:val="24"/>
          <w:lang w:val="en"/>
        </w:rPr>
        <w:t>, which m</w:t>
      </w:r>
      <w:r w:rsidRPr="00CE7221">
        <w:rPr>
          <w:rFonts w:cs="Arial"/>
          <w:szCs w:val="24"/>
          <w:lang w:val="en"/>
        </w:rPr>
        <w:t xml:space="preserve">ay </w:t>
      </w:r>
      <w:r w:rsidR="008C1611" w:rsidRPr="00CE7221">
        <w:rPr>
          <w:rFonts w:cs="Arial"/>
          <w:szCs w:val="24"/>
          <w:lang w:val="en"/>
        </w:rPr>
        <w:t>undergo e</w:t>
      </w:r>
      <w:r w:rsidRPr="00CE7221">
        <w:rPr>
          <w:rFonts w:cs="Arial"/>
          <w:szCs w:val="24"/>
          <w:lang w:val="en"/>
        </w:rPr>
        <w:t>xpedite</w:t>
      </w:r>
      <w:r w:rsidR="008C1611" w:rsidRPr="00CE7221">
        <w:rPr>
          <w:rFonts w:cs="Arial"/>
          <w:szCs w:val="24"/>
          <w:lang w:val="en"/>
        </w:rPr>
        <w:t>d review:</w:t>
      </w:r>
    </w:p>
    <w:p w:rsidR="00173CBA" w:rsidRPr="00CE7221" w:rsidRDefault="00173CBA" w:rsidP="00BE320D">
      <w:pPr>
        <w:pStyle w:val="ListParagraph"/>
        <w:numPr>
          <w:ilvl w:val="0"/>
          <w:numId w:val="101"/>
        </w:numPr>
        <w:spacing w:before="0" w:after="0" w:line="240" w:lineRule="auto"/>
        <w:rPr>
          <w:rFonts w:cs="Arial"/>
          <w:szCs w:val="24"/>
          <w:lang w:val="en"/>
        </w:rPr>
      </w:pPr>
      <w:r w:rsidRPr="00CE7221">
        <w:rPr>
          <w:rFonts w:cs="Arial"/>
          <w:szCs w:val="24"/>
          <w:lang w:val="en"/>
        </w:rPr>
        <w:t>Adding or removing research staff</w:t>
      </w:r>
      <w:r w:rsidR="00A165F8" w:rsidRPr="00CE7221">
        <w:rPr>
          <w:rFonts w:cs="Arial"/>
          <w:szCs w:val="24"/>
          <w:lang w:val="en"/>
        </w:rPr>
        <w:t>,</w:t>
      </w:r>
    </w:p>
    <w:p w:rsidR="00173CBA" w:rsidRPr="00CE7221" w:rsidRDefault="00173CBA" w:rsidP="00BE320D">
      <w:pPr>
        <w:pStyle w:val="ListParagraph"/>
        <w:numPr>
          <w:ilvl w:val="0"/>
          <w:numId w:val="101"/>
        </w:numPr>
        <w:spacing w:before="0" w:after="0" w:line="240" w:lineRule="auto"/>
        <w:rPr>
          <w:rFonts w:cs="Arial"/>
          <w:szCs w:val="24"/>
          <w:lang w:val="en"/>
        </w:rPr>
      </w:pPr>
      <w:r w:rsidRPr="00CE7221">
        <w:rPr>
          <w:rFonts w:cs="Arial"/>
          <w:szCs w:val="24"/>
          <w:lang w:val="en"/>
        </w:rPr>
        <w:t>Making changes that do not affect the risks of the research or the risks/benefit ratio</w:t>
      </w:r>
      <w:r w:rsidR="00A165F8" w:rsidRPr="00CE7221">
        <w:rPr>
          <w:rFonts w:cs="Arial"/>
          <w:szCs w:val="24"/>
          <w:lang w:val="en"/>
        </w:rPr>
        <w:t>,</w:t>
      </w:r>
    </w:p>
    <w:p w:rsidR="00173CBA" w:rsidRPr="00CE7221" w:rsidRDefault="00173CBA" w:rsidP="00BE320D">
      <w:pPr>
        <w:pStyle w:val="ListParagraph"/>
        <w:numPr>
          <w:ilvl w:val="0"/>
          <w:numId w:val="101"/>
        </w:numPr>
        <w:spacing w:before="0" w:after="0" w:line="240" w:lineRule="auto"/>
        <w:rPr>
          <w:rFonts w:cs="Arial"/>
          <w:szCs w:val="24"/>
          <w:lang w:val="en"/>
        </w:rPr>
      </w:pPr>
      <w:r w:rsidRPr="00CE7221">
        <w:rPr>
          <w:rFonts w:cs="Arial"/>
          <w:szCs w:val="24"/>
          <w:lang w:val="en"/>
        </w:rPr>
        <w:t>Administrative corrections or clarifications</w:t>
      </w:r>
      <w:r w:rsidR="00A165F8" w:rsidRPr="00CE7221">
        <w:rPr>
          <w:rFonts w:cs="Arial"/>
          <w:szCs w:val="24"/>
          <w:lang w:val="en"/>
        </w:rPr>
        <w:t>,</w:t>
      </w:r>
    </w:p>
    <w:p w:rsidR="00173CBA" w:rsidRPr="00CE7221" w:rsidRDefault="00173CBA" w:rsidP="00BE320D">
      <w:pPr>
        <w:pStyle w:val="ListParagraph"/>
        <w:numPr>
          <w:ilvl w:val="0"/>
          <w:numId w:val="101"/>
        </w:numPr>
        <w:spacing w:before="0" w:after="0" w:line="240" w:lineRule="auto"/>
        <w:rPr>
          <w:rFonts w:cs="Arial"/>
          <w:szCs w:val="24"/>
          <w:lang w:val="en"/>
        </w:rPr>
      </w:pPr>
      <w:r w:rsidRPr="00CE7221">
        <w:rPr>
          <w:szCs w:val="22"/>
        </w:rPr>
        <w:t>Non-substantial changes in the research design or methodology</w:t>
      </w:r>
      <w:r w:rsidR="00A165F8" w:rsidRPr="00CE7221">
        <w:rPr>
          <w:szCs w:val="22"/>
        </w:rPr>
        <w:t>,</w:t>
      </w:r>
    </w:p>
    <w:p w:rsidR="00173CBA" w:rsidRPr="00CE7221" w:rsidRDefault="00173CBA" w:rsidP="00BE320D">
      <w:pPr>
        <w:pStyle w:val="ListParagraph"/>
        <w:numPr>
          <w:ilvl w:val="0"/>
          <w:numId w:val="101"/>
        </w:numPr>
        <w:spacing w:before="0" w:after="0" w:line="240" w:lineRule="auto"/>
        <w:rPr>
          <w:rFonts w:cs="Arial"/>
          <w:szCs w:val="24"/>
          <w:lang w:val="en"/>
        </w:rPr>
      </w:pPr>
      <w:r w:rsidRPr="00CE7221">
        <w:rPr>
          <w:szCs w:val="22"/>
        </w:rPr>
        <w:t>A pr</w:t>
      </w:r>
      <w:r w:rsidR="006A1CC9" w:rsidRPr="00CE7221">
        <w:rPr>
          <w:szCs w:val="22"/>
        </w:rPr>
        <w:t>oposed change in the number of research p</w:t>
      </w:r>
      <w:r w:rsidRPr="00CE7221">
        <w:rPr>
          <w:szCs w:val="22"/>
        </w:rPr>
        <w:t>articipants enrolled in the research</w:t>
      </w:r>
      <w:r w:rsidR="00A165F8" w:rsidRPr="00CE7221">
        <w:rPr>
          <w:szCs w:val="22"/>
        </w:rPr>
        <w:t>, or</w:t>
      </w:r>
    </w:p>
    <w:p w:rsidR="00173CBA" w:rsidRPr="00CE7221" w:rsidRDefault="00173CBA" w:rsidP="00BE320D">
      <w:pPr>
        <w:pStyle w:val="ListParagraph"/>
        <w:numPr>
          <w:ilvl w:val="0"/>
          <w:numId w:val="101"/>
        </w:numPr>
        <w:spacing w:before="0" w:after="0" w:line="240" w:lineRule="auto"/>
        <w:rPr>
          <w:rFonts w:cs="Arial"/>
          <w:szCs w:val="24"/>
          <w:lang w:val="en"/>
        </w:rPr>
      </w:pPr>
      <w:r w:rsidRPr="00CE7221">
        <w:rPr>
          <w:szCs w:val="22"/>
        </w:rPr>
        <w:t>Multiple minor changes</w:t>
      </w:r>
      <w:r w:rsidR="00A165F8" w:rsidRPr="00CE7221">
        <w:rPr>
          <w:szCs w:val="22"/>
        </w:rPr>
        <w:t>.</w:t>
      </w:r>
    </w:p>
    <w:p w:rsidR="00A165F8" w:rsidRPr="00CE7221" w:rsidRDefault="00A165F8" w:rsidP="00BE320D">
      <w:pPr>
        <w:spacing w:before="0" w:after="0" w:line="240" w:lineRule="auto"/>
        <w:rPr>
          <w:szCs w:val="22"/>
        </w:rPr>
      </w:pPr>
    </w:p>
    <w:p w:rsidR="00173CBA" w:rsidRPr="00CE7221" w:rsidRDefault="00173CBA" w:rsidP="00BE320D">
      <w:pPr>
        <w:spacing w:before="0" w:after="0" w:line="240" w:lineRule="auto"/>
        <w:rPr>
          <w:szCs w:val="22"/>
        </w:rPr>
      </w:pPr>
      <w:r w:rsidRPr="00CE7221">
        <w:rPr>
          <w:szCs w:val="22"/>
        </w:rPr>
        <w:t>The following examples are of changes that must go to the full board:</w:t>
      </w:r>
    </w:p>
    <w:p w:rsidR="00173CBA" w:rsidRPr="00CE7221" w:rsidRDefault="00173CBA" w:rsidP="00BE320D">
      <w:pPr>
        <w:pStyle w:val="ListParagraph"/>
        <w:numPr>
          <w:ilvl w:val="0"/>
          <w:numId w:val="102"/>
        </w:numPr>
        <w:spacing w:before="0" w:after="0" w:line="240" w:lineRule="auto"/>
        <w:contextualSpacing w:val="0"/>
        <w:rPr>
          <w:rFonts w:cs="Arial"/>
          <w:szCs w:val="24"/>
          <w:lang w:val="en"/>
        </w:rPr>
      </w:pPr>
      <w:r w:rsidRPr="00CE7221">
        <w:rPr>
          <w:szCs w:val="22"/>
        </w:rPr>
        <w:t>A change in the qualifications of the research team</w:t>
      </w:r>
      <w:r w:rsidR="00A165F8" w:rsidRPr="00CE7221">
        <w:rPr>
          <w:szCs w:val="22"/>
        </w:rPr>
        <w:t>,</w:t>
      </w:r>
    </w:p>
    <w:p w:rsidR="00173CBA" w:rsidRPr="00CE7221" w:rsidRDefault="00173CBA" w:rsidP="00BE320D">
      <w:pPr>
        <w:pStyle w:val="ListParagraph"/>
        <w:numPr>
          <w:ilvl w:val="0"/>
          <w:numId w:val="102"/>
        </w:numPr>
        <w:spacing w:before="0" w:after="0" w:line="240" w:lineRule="auto"/>
        <w:contextualSpacing w:val="0"/>
        <w:rPr>
          <w:rFonts w:cs="Arial"/>
          <w:szCs w:val="24"/>
          <w:lang w:val="en"/>
        </w:rPr>
      </w:pPr>
      <w:r w:rsidRPr="00CE7221">
        <w:rPr>
          <w:szCs w:val="22"/>
        </w:rPr>
        <w:t>A change in the facilities available to support the safe conduct of the research</w:t>
      </w:r>
      <w:r w:rsidR="00A165F8" w:rsidRPr="00CE7221">
        <w:rPr>
          <w:szCs w:val="22"/>
        </w:rPr>
        <w:t>, or</w:t>
      </w:r>
    </w:p>
    <w:p w:rsidR="00173CBA" w:rsidRPr="00CE7221" w:rsidRDefault="00173CBA" w:rsidP="00BE320D">
      <w:pPr>
        <w:pStyle w:val="ListParagraph"/>
        <w:numPr>
          <w:ilvl w:val="0"/>
          <w:numId w:val="102"/>
        </w:numPr>
        <w:spacing w:before="0" w:after="0" w:line="240" w:lineRule="auto"/>
        <w:contextualSpacing w:val="0"/>
        <w:rPr>
          <w:rFonts w:cs="Arial"/>
          <w:szCs w:val="24"/>
          <w:lang w:val="en"/>
        </w:rPr>
      </w:pPr>
      <w:r w:rsidRPr="00CE7221">
        <w:rPr>
          <w:szCs w:val="22"/>
        </w:rPr>
        <w:t xml:space="preserve">Any other factor that </w:t>
      </w:r>
      <w:r w:rsidR="006A1CC9" w:rsidRPr="00CE7221">
        <w:rPr>
          <w:szCs w:val="22"/>
        </w:rPr>
        <w:t>may increase the risk to research p</w:t>
      </w:r>
      <w:r w:rsidRPr="00CE7221">
        <w:rPr>
          <w:szCs w:val="22"/>
        </w:rPr>
        <w:t>articipants or others</w:t>
      </w:r>
      <w:r w:rsidR="00A165F8" w:rsidRPr="00CE7221">
        <w:rPr>
          <w:szCs w:val="22"/>
        </w:rPr>
        <w:t>.</w:t>
      </w:r>
    </w:p>
    <w:p w:rsidR="00754617" w:rsidRPr="00CE7221" w:rsidRDefault="00754617" w:rsidP="00754617">
      <w:pPr>
        <w:rPr>
          <w:rFonts w:cs="Arial"/>
          <w:szCs w:val="24"/>
        </w:rPr>
      </w:pPr>
      <w:r w:rsidRPr="00CE7221">
        <w:rPr>
          <w:rFonts w:cs="Arial"/>
          <w:szCs w:val="24"/>
        </w:rPr>
        <w:t>Addition of study staff always requires an amendment, prior to the study staff conducting any</w:t>
      </w:r>
      <w:r w:rsidR="00527594" w:rsidRPr="00CE7221">
        <w:rPr>
          <w:rFonts w:cs="Arial"/>
          <w:szCs w:val="24"/>
        </w:rPr>
        <w:t xml:space="preserve"> research</w:t>
      </w:r>
      <w:r w:rsidR="008C1611" w:rsidRPr="00CE7221">
        <w:rPr>
          <w:rFonts w:cs="Arial"/>
          <w:szCs w:val="24"/>
        </w:rPr>
        <w:t xml:space="preserve">. </w:t>
      </w:r>
      <w:r w:rsidR="00502ACD" w:rsidRPr="00CE7221">
        <w:rPr>
          <w:rFonts w:cs="Arial"/>
          <w:szCs w:val="24"/>
        </w:rPr>
        <w:t>Submit r</w:t>
      </w:r>
      <w:r w:rsidRPr="00CE7221">
        <w:rPr>
          <w:rFonts w:cs="Arial"/>
          <w:szCs w:val="24"/>
        </w:rPr>
        <w:t xml:space="preserve">elevant COI disclosures and training </w:t>
      </w:r>
      <w:r w:rsidR="00502ACD" w:rsidRPr="00CE7221">
        <w:rPr>
          <w:rFonts w:cs="Arial"/>
          <w:szCs w:val="24"/>
        </w:rPr>
        <w:t xml:space="preserve">documents </w:t>
      </w:r>
      <w:r w:rsidRPr="00CE7221">
        <w:rPr>
          <w:rFonts w:cs="Arial"/>
          <w:szCs w:val="24"/>
        </w:rPr>
        <w:t xml:space="preserve">with the amendment, if the documentation is not </w:t>
      </w:r>
      <w:r w:rsidR="00DD2E56" w:rsidRPr="00CE7221">
        <w:rPr>
          <w:rFonts w:cs="Arial"/>
          <w:szCs w:val="24"/>
        </w:rPr>
        <w:t>available to the IRB (e.g., documents for external investigators)</w:t>
      </w:r>
      <w:r w:rsidRPr="00CE7221">
        <w:rPr>
          <w:rFonts w:cs="Arial"/>
          <w:szCs w:val="24"/>
        </w:rPr>
        <w:t>.</w:t>
      </w:r>
    </w:p>
    <w:p w:rsidR="00754617" w:rsidRPr="00CE7221" w:rsidRDefault="00754617">
      <w:pPr>
        <w:rPr>
          <w:rFonts w:cs="Arial"/>
          <w:color w:val="000000"/>
          <w:szCs w:val="24"/>
        </w:rPr>
      </w:pPr>
      <w:r w:rsidRPr="00CE7221">
        <w:rPr>
          <w:rFonts w:cs="Arial"/>
          <w:color w:val="000000"/>
          <w:szCs w:val="24"/>
        </w:rPr>
        <w:t xml:space="preserve">An amendment may not necessarily need to be </w:t>
      </w:r>
      <w:r w:rsidR="006A1237" w:rsidRPr="00CE7221">
        <w:rPr>
          <w:rFonts w:cs="Arial"/>
          <w:color w:val="000000"/>
          <w:szCs w:val="24"/>
        </w:rPr>
        <w:t xml:space="preserve">promptly </w:t>
      </w:r>
      <w:r w:rsidRPr="00CE7221">
        <w:rPr>
          <w:rFonts w:cs="Arial"/>
          <w:color w:val="000000"/>
          <w:szCs w:val="24"/>
        </w:rPr>
        <w:t xml:space="preserve">reviewed and approved by the IRB, </w:t>
      </w:r>
      <w:r w:rsidR="006A1237" w:rsidRPr="00CE7221">
        <w:rPr>
          <w:rFonts w:cs="Arial"/>
          <w:szCs w:val="24"/>
          <w:lang w:val="en"/>
        </w:rPr>
        <w:t xml:space="preserve">when a change is necessary to eliminate apparent immediate hazards or to protect the life or physical well-being of the </w:t>
      </w:r>
      <w:r w:rsidR="000F185B" w:rsidRPr="00CE7221">
        <w:rPr>
          <w:rFonts w:cs="Arial"/>
          <w:szCs w:val="24"/>
          <w:lang w:val="en"/>
        </w:rPr>
        <w:t>research participant</w:t>
      </w:r>
      <w:r w:rsidR="006A1237" w:rsidRPr="00CE7221">
        <w:rPr>
          <w:rFonts w:cs="Arial"/>
          <w:szCs w:val="24"/>
          <w:lang w:val="en"/>
        </w:rPr>
        <w:t xml:space="preserve">; </w:t>
      </w:r>
      <w:r w:rsidRPr="00CE7221">
        <w:rPr>
          <w:rFonts w:cs="Arial"/>
          <w:color w:val="000000"/>
          <w:szCs w:val="24"/>
        </w:rPr>
        <w:t xml:space="preserve">however, such </w:t>
      </w:r>
      <w:r w:rsidR="006A1237" w:rsidRPr="00CE7221">
        <w:rPr>
          <w:rFonts w:cs="Arial"/>
          <w:color w:val="000000"/>
          <w:szCs w:val="24"/>
        </w:rPr>
        <w:t xml:space="preserve">a </w:t>
      </w:r>
      <w:r w:rsidRPr="00CE7221">
        <w:rPr>
          <w:rFonts w:cs="Arial"/>
          <w:color w:val="000000"/>
          <w:szCs w:val="24"/>
        </w:rPr>
        <w:t xml:space="preserve">change must be reported to the IRB within 5 business days.  </w:t>
      </w:r>
      <w:r w:rsidR="00502ACD" w:rsidRPr="00CE7221">
        <w:rPr>
          <w:rFonts w:cs="Arial"/>
          <w:color w:val="000000"/>
          <w:szCs w:val="24"/>
        </w:rPr>
        <w:t xml:space="preserve">Promptly submit </w:t>
      </w:r>
      <w:r w:rsidRPr="00CE7221">
        <w:rPr>
          <w:rFonts w:cs="Arial"/>
          <w:color w:val="000000"/>
          <w:szCs w:val="24"/>
        </w:rPr>
        <w:t>amendment</w:t>
      </w:r>
      <w:r w:rsidR="00502ACD" w:rsidRPr="00CE7221">
        <w:rPr>
          <w:rFonts w:cs="Arial"/>
          <w:color w:val="000000"/>
          <w:szCs w:val="24"/>
        </w:rPr>
        <w:t>s</w:t>
      </w:r>
      <w:r w:rsidRPr="00CE7221">
        <w:rPr>
          <w:rFonts w:cs="Arial"/>
          <w:color w:val="000000"/>
          <w:szCs w:val="24"/>
        </w:rPr>
        <w:t xml:space="preserve"> to </w:t>
      </w:r>
      <w:r w:rsidR="00502ACD" w:rsidRPr="00CE7221">
        <w:rPr>
          <w:rFonts w:cs="Arial"/>
          <w:color w:val="000000"/>
          <w:szCs w:val="24"/>
        </w:rPr>
        <w:t xml:space="preserve">the IRB to </w:t>
      </w:r>
      <w:r w:rsidRPr="00CE7221">
        <w:rPr>
          <w:rFonts w:cs="Arial"/>
          <w:color w:val="000000"/>
          <w:szCs w:val="24"/>
        </w:rPr>
        <w:t>prevent a future hazard</w:t>
      </w:r>
      <w:r w:rsidR="00213FA3" w:rsidRPr="00CE7221">
        <w:rPr>
          <w:rFonts w:cs="Arial"/>
          <w:color w:val="000000"/>
          <w:szCs w:val="24"/>
        </w:rPr>
        <w:t xml:space="preserve"> or protect the life or well-being o</w:t>
      </w:r>
      <w:r w:rsidR="00502ACD" w:rsidRPr="00CE7221">
        <w:rPr>
          <w:rFonts w:cs="Arial"/>
          <w:color w:val="000000"/>
          <w:szCs w:val="24"/>
        </w:rPr>
        <w:t>f</w:t>
      </w:r>
      <w:r w:rsidR="00213FA3" w:rsidRPr="00CE7221">
        <w:rPr>
          <w:rFonts w:cs="Arial"/>
          <w:color w:val="000000"/>
          <w:szCs w:val="24"/>
        </w:rPr>
        <w:t xml:space="preserve"> </w:t>
      </w:r>
      <w:r w:rsidR="000F185B" w:rsidRPr="00CE7221">
        <w:rPr>
          <w:rFonts w:cs="Arial"/>
          <w:szCs w:val="24"/>
          <w:lang w:val="en"/>
        </w:rPr>
        <w:t>research participants</w:t>
      </w:r>
      <w:r w:rsidR="00502ACD" w:rsidRPr="00CE7221">
        <w:rPr>
          <w:rFonts w:cs="Arial"/>
          <w:szCs w:val="24"/>
          <w:lang w:val="en"/>
        </w:rPr>
        <w:t>.</w:t>
      </w:r>
    </w:p>
    <w:p w:rsidR="00754617" w:rsidRPr="00CE7221" w:rsidRDefault="00754617" w:rsidP="00754617">
      <w:pPr>
        <w:rPr>
          <w:rFonts w:cs="Arial"/>
          <w:color w:val="000000"/>
          <w:szCs w:val="24"/>
        </w:rPr>
      </w:pPr>
      <w:r w:rsidRPr="00CE7221">
        <w:rPr>
          <w:rFonts w:cs="Arial"/>
          <w:color w:val="000000"/>
          <w:szCs w:val="24"/>
        </w:rPr>
        <w:t xml:space="preserve">The </w:t>
      </w:r>
      <w:r w:rsidR="00CB691E" w:rsidRPr="00CE7221">
        <w:rPr>
          <w:rFonts w:cs="Arial"/>
          <w:color w:val="000000"/>
          <w:szCs w:val="24"/>
        </w:rPr>
        <w:t>PI</w:t>
      </w:r>
      <w:r w:rsidRPr="00CE7221">
        <w:rPr>
          <w:rFonts w:cs="Arial"/>
          <w:color w:val="000000"/>
          <w:szCs w:val="24"/>
        </w:rPr>
        <w:t xml:space="preserve"> signa</w:t>
      </w:r>
      <w:r w:rsidR="006A1CC9" w:rsidRPr="00CE7221">
        <w:rPr>
          <w:rFonts w:cs="Arial"/>
          <w:color w:val="000000"/>
          <w:szCs w:val="24"/>
        </w:rPr>
        <w:t>ture is always required for an a</w:t>
      </w:r>
      <w:r w:rsidRPr="00CE7221">
        <w:rPr>
          <w:rFonts w:cs="Arial"/>
          <w:color w:val="000000"/>
          <w:szCs w:val="24"/>
        </w:rPr>
        <w:t xml:space="preserve">mendment; and the Department Chair’s signature required if </w:t>
      </w:r>
      <w:r w:rsidR="0061720D" w:rsidRPr="00CE7221">
        <w:rPr>
          <w:rFonts w:cs="Arial"/>
          <w:color w:val="000000"/>
          <w:szCs w:val="24"/>
        </w:rPr>
        <w:t xml:space="preserve">there is a </w:t>
      </w:r>
      <w:r w:rsidRPr="00CE7221">
        <w:rPr>
          <w:rFonts w:cs="Arial"/>
          <w:color w:val="000000"/>
          <w:szCs w:val="24"/>
        </w:rPr>
        <w:t xml:space="preserve">change in the PI. </w:t>
      </w:r>
      <w:r w:rsidR="00DD2E56" w:rsidRPr="00CE7221">
        <w:rPr>
          <w:rFonts w:cs="Arial"/>
          <w:color w:val="000000"/>
          <w:szCs w:val="24"/>
        </w:rPr>
        <w:t>On a case-by-case basis, the IRB may require the signature acknowledgement by the Department Chair or Dean when there is a change in funding, resources, or budget.</w:t>
      </w:r>
    </w:p>
    <w:p w:rsidR="00754617" w:rsidRPr="00CE7221" w:rsidRDefault="00754617" w:rsidP="00754617">
      <w:pPr>
        <w:rPr>
          <w:rFonts w:cs="Arial"/>
          <w:color w:val="000000"/>
          <w:szCs w:val="24"/>
        </w:rPr>
      </w:pPr>
      <w:r w:rsidRPr="00CE7221">
        <w:rPr>
          <w:rFonts w:cs="Arial"/>
          <w:color w:val="000000"/>
          <w:szCs w:val="24"/>
        </w:rPr>
        <w:t xml:space="preserve">Although </w:t>
      </w:r>
      <w:r w:rsidR="00502ACD" w:rsidRPr="00CE7221">
        <w:rPr>
          <w:rFonts w:cs="Arial"/>
          <w:color w:val="000000"/>
          <w:szCs w:val="24"/>
        </w:rPr>
        <w:t xml:space="preserve">a PI may submit an </w:t>
      </w:r>
      <w:r w:rsidRPr="00CE7221">
        <w:rPr>
          <w:rFonts w:cs="Arial"/>
          <w:color w:val="000000"/>
          <w:szCs w:val="24"/>
        </w:rPr>
        <w:t>amendment</w:t>
      </w:r>
      <w:r w:rsidR="00502ACD" w:rsidRPr="00CE7221">
        <w:rPr>
          <w:rFonts w:cs="Arial"/>
          <w:color w:val="000000"/>
          <w:szCs w:val="24"/>
        </w:rPr>
        <w:t xml:space="preserve"> </w:t>
      </w:r>
      <w:r w:rsidRPr="00CE7221">
        <w:rPr>
          <w:rFonts w:cs="Arial"/>
          <w:color w:val="000000"/>
          <w:szCs w:val="24"/>
        </w:rPr>
        <w:t xml:space="preserve">at the time of continuing </w:t>
      </w:r>
      <w:r w:rsidR="00502ACD" w:rsidRPr="00CE7221">
        <w:rPr>
          <w:rFonts w:cs="Arial"/>
          <w:color w:val="000000"/>
          <w:szCs w:val="24"/>
        </w:rPr>
        <w:t>review,</w:t>
      </w:r>
      <w:r w:rsidRPr="00CE7221">
        <w:rPr>
          <w:rFonts w:cs="Arial"/>
          <w:color w:val="000000"/>
          <w:szCs w:val="24"/>
        </w:rPr>
        <w:t xml:space="preserve"> </w:t>
      </w:r>
      <w:r w:rsidR="00502ACD" w:rsidRPr="00CE7221">
        <w:rPr>
          <w:rFonts w:cs="Arial"/>
          <w:color w:val="000000"/>
          <w:szCs w:val="24"/>
        </w:rPr>
        <w:t xml:space="preserve">the IRB recommends prompt </w:t>
      </w:r>
      <w:r w:rsidRPr="00CE7221">
        <w:rPr>
          <w:rFonts w:cs="Arial"/>
          <w:color w:val="000000"/>
          <w:szCs w:val="24"/>
        </w:rPr>
        <w:t xml:space="preserve">amendment </w:t>
      </w:r>
      <w:r w:rsidR="00502ACD" w:rsidRPr="00CE7221">
        <w:rPr>
          <w:rFonts w:cs="Arial"/>
          <w:color w:val="000000"/>
          <w:szCs w:val="24"/>
        </w:rPr>
        <w:t xml:space="preserve">submission </w:t>
      </w:r>
      <w:r w:rsidRPr="00CE7221">
        <w:rPr>
          <w:rFonts w:cs="Arial"/>
          <w:color w:val="000000"/>
          <w:szCs w:val="24"/>
        </w:rPr>
        <w:t xml:space="preserve">as a separate event, </w:t>
      </w:r>
      <w:r w:rsidR="00502ACD" w:rsidRPr="00CE7221">
        <w:rPr>
          <w:rFonts w:cs="Arial"/>
          <w:color w:val="000000"/>
          <w:szCs w:val="24"/>
        </w:rPr>
        <w:t xml:space="preserve">as soon as the PI recognizes the need for the amendment, </w:t>
      </w:r>
      <w:r w:rsidRPr="00CE7221">
        <w:rPr>
          <w:rFonts w:cs="Arial"/>
          <w:color w:val="000000"/>
          <w:szCs w:val="24"/>
        </w:rPr>
        <w:t>so the reviews do not interfere with one another.</w:t>
      </w:r>
    </w:p>
    <w:p w:rsidR="00732C15" w:rsidRPr="00CE7221" w:rsidRDefault="00502ACD" w:rsidP="00754617">
      <w:pPr>
        <w:rPr>
          <w:rFonts w:cs="Arial"/>
          <w:color w:val="000000"/>
          <w:szCs w:val="24"/>
        </w:rPr>
      </w:pPr>
      <w:r w:rsidRPr="00CE7221">
        <w:rPr>
          <w:rFonts w:cs="Arial"/>
          <w:color w:val="000000"/>
          <w:szCs w:val="24"/>
        </w:rPr>
        <w:t xml:space="preserve">Submit </w:t>
      </w:r>
      <w:r w:rsidR="00754617" w:rsidRPr="00CE7221">
        <w:rPr>
          <w:rFonts w:cs="Arial"/>
          <w:color w:val="000000"/>
          <w:szCs w:val="24"/>
        </w:rPr>
        <w:t xml:space="preserve">amendment requests </w:t>
      </w:r>
      <w:r w:rsidRPr="00CE7221">
        <w:rPr>
          <w:rFonts w:cs="Arial"/>
          <w:color w:val="000000"/>
          <w:szCs w:val="24"/>
        </w:rPr>
        <w:t>i</w:t>
      </w:r>
      <w:r w:rsidR="00754617" w:rsidRPr="00CE7221">
        <w:rPr>
          <w:rFonts w:cs="Arial"/>
          <w:color w:val="000000"/>
          <w:szCs w:val="24"/>
        </w:rPr>
        <w:t xml:space="preserve">n </w:t>
      </w:r>
      <w:r w:rsidR="00892037" w:rsidRPr="00CE7221">
        <w:rPr>
          <w:rFonts w:cs="Arial"/>
          <w:szCs w:val="22"/>
        </w:rPr>
        <w:t xml:space="preserve">the </w:t>
      </w:r>
      <w:r w:rsidR="00A24C5C" w:rsidRPr="00CE7221">
        <w:rPr>
          <w:rFonts w:cs="Arial"/>
          <w:szCs w:val="22"/>
        </w:rPr>
        <w:t>electronic IRB submission and reporting system</w:t>
      </w:r>
      <w:r w:rsidR="00754617" w:rsidRPr="00CE7221">
        <w:rPr>
          <w:rFonts w:cs="Arial"/>
          <w:color w:val="000000"/>
          <w:szCs w:val="24"/>
        </w:rPr>
        <w:t>.  The instructions are included on the Amendment request form</w:t>
      </w:r>
      <w:r w:rsidR="00732C15" w:rsidRPr="00CE7221">
        <w:rPr>
          <w:rFonts w:cs="Arial"/>
          <w:color w:val="000000"/>
          <w:szCs w:val="24"/>
        </w:rPr>
        <w:t xml:space="preserve"> and include a list of required materials needed for the amendment.</w:t>
      </w:r>
    </w:p>
    <w:p w:rsidR="00754617" w:rsidRPr="00CE7221" w:rsidRDefault="0045667B" w:rsidP="00754617">
      <w:pPr>
        <w:rPr>
          <w:rFonts w:cs="Arial"/>
          <w:color w:val="000000"/>
          <w:szCs w:val="24"/>
        </w:rPr>
      </w:pPr>
      <w:r w:rsidRPr="00CE7221">
        <w:rPr>
          <w:rFonts w:cs="Arial"/>
          <w:color w:val="000000"/>
          <w:szCs w:val="24"/>
        </w:rPr>
        <w:lastRenderedPageBreak/>
        <w:t xml:space="preserve">Whether or not </w:t>
      </w:r>
      <w:r w:rsidR="00732C15" w:rsidRPr="00CE7221">
        <w:rPr>
          <w:rFonts w:cs="Arial"/>
          <w:color w:val="000000"/>
          <w:szCs w:val="24"/>
        </w:rPr>
        <w:t xml:space="preserve">the amendment includes changes to an IRB-approved informed consent form, the IRB will review </w:t>
      </w:r>
      <w:r w:rsidRPr="00CE7221">
        <w:rPr>
          <w:rFonts w:cs="Arial"/>
          <w:color w:val="000000"/>
          <w:szCs w:val="24"/>
        </w:rPr>
        <w:t xml:space="preserve">the amended or current informed consent document </w:t>
      </w:r>
      <w:r w:rsidR="00732C15" w:rsidRPr="00CE7221">
        <w:rPr>
          <w:rFonts w:cs="Arial"/>
          <w:color w:val="000000"/>
          <w:szCs w:val="24"/>
        </w:rPr>
        <w:t xml:space="preserve">carefully to determine if it requires any additional revisions based on </w:t>
      </w:r>
      <w:r w:rsidRPr="00CE7221">
        <w:rPr>
          <w:rFonts w:cs="Arial"/>
          <w:color w:val="000000"/>
          <w:szCs w:val="24"/>
        </w:rPr>
        <w:t xml:space="preserve">the submitted amendment, </w:t>
      </w:r>
      <w:r w:rsidR="00732C15" w:rsidRPr="00CE7221">
        <w:rPr>
          <w:rFonts w:cs="Arial"/>
          <w:color w:val="000000"/>
          <w:szCs w:val="24"/>
        </w:rPr>
        <w:t xml:space="preserve">current </w:t>
      </w:r>
      <w:r w:rsidRPr="00CE7221">
        <w:rPr>
          <w:rFonts w:cs="Arial"/>
          <w:color w:val="000000"/>
          <w:szCs w:val="24"/>
        </w:rPr>
        <w:t xml:space="preserve">IRB </w:t>
      </w:r>
      <w:r w:rsidR="00732C15" w:rsidRPr="00CE7221">
        <w:rPr>
          <w:rFonts w:cs="Arial"/>
          <w:color w:val="000000"/>
          <w:szCs w:val="24"/>
        </w:rPr>
        <w:t>policy</w:t>
      </w:r>
      <w:r w:rsidRPr="00CE7221">
        <w:rPr>
          <w:rFonts w:cs="Arial"/>
          <w:color w:val="000000"/>
          <w:szCs w:val="24"/>
        </w:rPr>
        <w:t xml:space="preserve"> and practices, and current </w:t>
      </w:r>
      <w:r w:rsidR="00732C15" w:rsidRPr="00CE7221">
        <w:rPr>
          <w:rFonts w:cs="Arial"/>
          <w:color w:val="000000"/>
          <w:szCs w:val="24"/>
        </w:rPr>
        <w:t>informed consent templates.</w:t>
      </w:r>
    </w:p>
    <w:p w:rsidR="00754617" w:rsidRPr="00CE7221" w:rsidRDefault="00754617" w:rsidP="00754617">
      <w:pPr>
        <w:rPr>
          <w:rFonts w:cs="Arial"/>
          <w:szCs w:val="24"/>
        </w:rPr>
      </w:pPr>
      <w:r w:rsidRPr="00CE7221">
        <w:rPr>
          <w:rFonts w:cs="Arial"/>
          <w:szCs w:val="24"/>
        </w:rPr>
        <w:t xml:space="preserve">In general, </w:t>
      </w:r>
      <w:r w:rsidR="00502ACD" w:rsidRPr="00CE7221">
        <w:rPr>
          <w:rFonts w:cs="Arial"/>
          <w:szCs w:val="24"/>
        </w:rPr>
        <w:t xml:space="preserve">amendments related to patient care undergo review </w:t>
      </w:r>
      <w:r w:rsidR="006A1CC9" w:rsidRPr="00CE7221">
        <w:rPr>
          <w:rFonts w:cs="Arial"/>
          <w:szCs w:val="24"/>
        </w:rPr>
        <w:t>by an IRB Member who is a c</w:t>
      </w:r>
      <w:r w:rsidRPr="00CE7221">
        <w:rPr>
          <w:rFonts w:cs="Arial"/>
          <w:szCs w:val="24"/>
        </w:rPr>
        <w:t>linician.  The reviewer may consult with other IRB Members when conducting the rev</w:t>
      </w:r>
      <w:r w:rsidR="006A1CC9" w:rsidRPr="00CE7221">
        <w:rPr>
          <w:rFonts w:cs="Arial"/>
          <w:szCs w:val="24"/>
        </w:rPr>
        <w:t>iew or defer the review to the full b</w:t>
      </w:r>
      <w:r w:rsidRPr="00CE7221">
        <w:rPr>
          <w:rFonts w:cs="Arial"/>
          <w:szCs w:val="24"/>
        </w:rPr>
        <w:t>oard at any time.</w:t>
      </w:r>
    </w:p>
    <w:p w:rsidR="00612DBC" w:rsidRPr="00CE7221" w:rsidRDefault="00612DBC" w:rsidP="00754617">
      <w:pPr>
        <w:rPr>
          <w:rFonts w:cs="Arial"/>
          <w:szCs w:val="24"/>
        </w:rPr>
      </w:pPr>
    </w:p>
    <w:p w:rsidR="00612DBC" w:rsidRPr="00CE7221" w:rsidRDefault="000C09C8" w:rsidP="00F07280">
      <w:pPr>
        <w:pStyle w:val="Heading3"/>
      </w:pPr>
      <w:bookmarkStart w:id="538" w:name="_Toc22300259"/>
      <w:r w:rsidRPr="00CE7221">
        <w:t xml:space="preserve">Amendment to </w:t>
      </w:r>
      <w:r w:rsidR="00612DBC" w:rsidRPr="00CE7221">
        <w:t xml:space="preserve">Transition </w:t>
      </w:r>
      <w:r w:rsidRPr="00CE7221">
        <w:t xml:space="preserve">Existing IRB Approved </w:t>
      </w:r>
      <w:r w:rsidR="00612DBC" w:rsidRPr="00CE7221">
        <w:t>Research to the 2018 Common Rule</w:t>
      </w:r>
      <w:bookmarkEnd w:id="538"/>
    </w:p>
    <w:p w:rsidR="00713D4D" w:rsidRPr="00CE7221" w:rsidRDefault="000C09C8" w:rsidP="00713D4D">
      <w:pPr>
        <w:rPr>
          <w:rFonts w:eastAsia="Times New Roman" w:cs="Arial"/>
          <w:szCs w:val="22"/>
        </w:rPr>
      </w:pPr>
      <w:r w:rsidRPr="00CE7221">
        <w:rPr>
          <w:rFonts w:cs="Arial"/>
          <w:szCs w:val="24"/>
        </w:rPr>
        <w:t>A</w:t>
      </w:r>
      <w:r w:rsidR="004D5FC5" w:rsidRPr="00CE7221">
        <w:rPr>
          <w:rFonts w:cs="Arial"/>
          <w:szCs w:val="24"/>
        </w:rPr>
        <w:t xml:space="preserve"> PI </w:t>
      </w:r>
      <w:r w:rsidRPr="00CE7221">
        <w:rPr>
          <w:rFonts w:cs="Arial"/>
          <w:szCs w:val="24"/>
        </w:rPr>
        <w:t xml:space="preserve">may submit an amendment to transition </w:t>
      </w:r>
      <w:r w:rsidR="004D5FC5" w:rsidRPr="00CE7221">
        <w:rPr>
          <w:rFonts w:cs="Arial"/>
          <w:szCs w:val="24"/>
        </w:rPr>
        <w:t>research initially a</w:t>
      </w:r>
      <w:r w:rsidRPr="00CE7221">
        <w:rPr>
          <w:rFonts w:cs="Arial"/>
          <w:szCs w:val="24"/>
        </w:rPr>
        <w:t>pproved</w:t>
      </w:r>
      <w:r w:rsidR="004D5FC5" w:rsidRPr="00CE7221">
        <w:rPr>
          <w:rFonts w:cs="Arial"/>
          <w:szCs w:val="24"/>
        </w:rPr>
        <w:t xml:space="preserve"> by the IRB prior to January 21, 2019</w:t>
      </w:r>
      <w:r w:rsidRPr="00CE7221">
        <w:rPr>
          <w:rFonts w:cs="Arial"/>
          <w:szCs w:val="24"/>
        </w:rPr>
        <w:t xml:space="preserve"> </w:t>
      </w:r>
      <w:r w:rsidR="00612DBC" w:rsidRPr="00CE7221">
        <w:rPr>
          <w:rFonts w:cs="Arial"/>
          <w:szCs w:val="24"/>
        </w:rPr>
        <w:t>to comply with the 2018 Common Rule</w:t>
      </w:r>
      <w:r w:rsidR="004D5FC5" w:rsidRPr="00CE7221">
        <w:rPr>
          <w:rFonts w:cs="Arial"/>
          <w:szCs w:val="24"/>
        </w:rPr>
        <w:t xml:space="preserve"> under this policy</w:t>
      </w:r>
      <w:r w:rsidRPr="00CE7221">
        <w:rPr>
          <w:rFonts w:cs="Arial"/>
          <w:szCs w:val="24"/>
        </w:rPr>
        <w:t>; however, the</w:t>
      </w:r>
      <w:r w:rsidR="004D5FC5" w:rsidRPr="00CE7221">
        <w:rPr>
          <w:rFonts w:cs="Arial"/>
          <w:szCs w:val="24"/>
        </w:rPr>
        <w:t xml:space="preserve"> PI </w:t>
      </w:r>
      <w:r w:rsidRPr="00CE7221">
        <w:rPr>
          <w:rFonts w:cs="Arial"/>
          <w:szCs w:val="24"/>
        </w:rPr>
        <w:t xml:space="preserve">should provide a compelling reason when submitting </w:t>
      </w:r>
      <w:r w:rsidR="004D5FC5" w:rsidRPr="00CE7221">
        <w:rPr>
          <w:rFonts w:cs="Arial"/>
          <w:szCs w:val="24"/>
        </w:rPr>
        <w:t xml:space="preserve">such an </w:t>
      </w:r>
      <w:r w:rsidRPr="00CE7221">
        <w:rPr>
          <w:rFonts w:cs="Arial"/>
          <w:szCs w:val="24"/>
        </w:rPr>
        <w:t>amendment</w:t>
      </w:r>
      <w:r w:rsidR="00713D4D" w:rsidRPr="00CE7221">
        <w:rPr>
          <w:rFonts w:cs="Arial"/>
          <w:szCs w:val="24"/>
        </w:rPr>
        <w:t xml:space="preserve">.  The PI must </w:t>
      </w:r>
      <w:r w:rsidR="004D5FC5" w:rsidRPr="00CE7221">
        <w:rPr>
          <w:rFonts w:cs="Arial"/>
          <w:szCs w:val="24"/>
        </w:rPr>
        <w:t>ensure the amendment meets all the requirements of this policy</w:t>
      </w:r>
      <w:r w:rsidR="00713D4D" w:rsidRPr="00CE7221">
        <w:rPr>
          <w:rFonts w:cs="Arial"/>
          <w:szCs w:val="24"/>
        </w:rPr>
        <w:t xml:space="preserve">, including </w:t>
      </w:r>
      <w:r w:rsidR="00F0046D" w:rsidRPr="00CE7221">
        <w:rPr>
          <w:rFonts w:cs="Arial"/>
          <w:szCs w:val="24"/>
        </w:rPr>
        <w:t xml:space="preserve">a plan </w:t>
      </w:r>
      <w:r w:rsidR="00713D4D" w:rsidRPr="00CE7221">
        <w:rPr>
          <w:rFonts w:cs="Arial"/>
          <w:szCs w:val="24"/>
        </w:rPr>
        <w:t xml:space="preserve">to transition to sIRB review </w:t>
      </w:r>
      <w:r w:rsidR="00713D4D" w:rsidRPr="00CE7221">
        <w:rPr>
          <w:rFonts w:eastAsia="Times New Roman" w:cs="Arial"/>
          <w:szCs w:val="22"/>
        </w:rPr>
        <w:t xml:space="preserve">by </w:t>
      </w:r>
      <w:r w:rsidR="00713D4D" w:rsidRPr="00CE7221">
        <w:t>January 20, 2020, for c</w:t>
      </w:r>
      <w:r w:rsidR="00713D4D" w:rsidRPr="00CE7221">
        <w:rPr>
          <w:rFonts w:eastAsia="Times New Roman" w:cs="Arial"/>
          <w:szCs w:val="22"/>
        </w:rPr>
        <w:t>ooperative (multi-site) research.</w:t>
      </w:r>
    </w:p>
    <w:p w:rsidR="00612DBC" w:rsidRPr="00CE7221" w:rsidRDefault="004D5FC5" w:rsidP="00754617">
      <w:pPr>
        <w:rPr>
          <w:rFonts w:cs="Arial"/>
          <w:szCs w:val="24"/>
        </w:rPr>
      </w:pPr>
      <w:r w:rsidRPr="00CE7221">
        <w:rPr>
          <w:rFonts w:cs="Arial"/>
          <w:szCs w:val="24"/>
        </w:rPr>
        <w:t>For such amendments, t</w:t>
      </w:r>
      <w:r w:rsidR="000C09C8" w:rsidRPr="00CE7221">
        <w:rPr>
          <w:rFonts w:cs="Arial"/>
          <w:szCs w:val="24"/>
        </w:rPr>
        <w:t xml:space="preserve">he IRB will determine </w:t>
      </w:r>
      <w:r w:rsidRPr="00CE7221">
        <w:rPr>
          <w:rFonts w:cs="Arial"/>
          <w:szCs w:val="24"/>
        </w:rPr>
        <w:t xml:space="preserve">whether the investigators must re-obtain consent of </w:t>
      </w:r>
      <w:r w:rsidR="000C09C8" w:rsidRPr="00CE7221">
        <w:rPr>
          <w:rFonts w:cs="Arial"/>
          <w:szCs w:val="24"/>
        </w:rPr>
        <w:t xml:space="preserve">all currently enrolled research participants </w:t>
      </w:r>
      <w:r w:rsidRPr="00CE7221">
        <w:rPr>
          <w:rFonts w:cs="Arial"/>
          <w:szCs w:val="24"/>
        </w:rPr>
        <w:t xml:space="preserve">using an amended </w:t>
      </w:r>
      <w:r w:rsidR="000C09C8" w:rsidRPr="00CE7221">
        <w:rPr>
          <w:rFonts w:cs="Arial"/>
          <w:szCs w:val="24"/>
        </w:rPr>
        <w:t>consent</w:t>
      </w:r>
      <w:r w:rsidRPr="00CE7221">
        <w:rPr>
          <w:rFonts w:cs="Arial"/>
          <w:szCs w:val="24"/>
        </w:rPr>
        <w:t xml:space="preserve"> form to comply with any new requirements under the new policy.</w:t>
      </w:r>
      <w:r w:rsidR="000C09C8" w:rsidRPr="00CE7221">
        <w:rPr>
          <w:rFonts w:cs="Arial"/>
          <w:szCs w:val="24"/>
        </w:rPr>
        <w:t xml:space="preserve">  </w:t>
      </w:r>
    </w:p>
    <w:p w:rsidR="00754617" w:rsidRPr="00CE7221" w:rsidRDefault="00754617" w:rsidP="00754617">
      <w:pPr>
        <w:pStyle w:val="Heading3"/>
        <w:rPr>
          <w:rFonts w:cs="Arial"/>
          <w:szCs w:val="24"/>
        </w:rPr>
      </w:pPr>
      <w:bookmarkStart w:id="539" w:name="_Toc453785218"/>
      <w:bookmarkStart w:id="540" w:name="_Toc478638405"/>
      <w:bookmarkStart w:id="541" w:name="_Toc504137540"/>
      <w:bookmarkStart w:id="542" w:name="_Toc22300260"/>
      <w:r w:rsidRPr="00CE7221">
        <w:rPr>
          <w:rFonts w:cs="Arial"/>
          <w:szCs w:val="24"/>
        </w:rPr>
        <w:t>Changes in Exempt</w:t>
      </w:r>
      <w:bookmarkEnd w:id="539"/>
      <w:r w:rsidR="00527594" w:rsidRPr="00CE7221">
        <w:rPr>
          <w:rFonts w:cs="Arial"/>
          <w:szCs w:val="24"/>
        </w:rPr>
        <w:t xml:space="preserve"> </w:t>
      </w:r>
      <w:r w:rsidR="00A2364B" w:rsidRPr="00CE7221">
        <w:rPr>
          <w:rFonts w:cs="Arial"/>
          <w:szCs w:val="24"/>
        </w:rPr>
        <w:t>R</w:t>
      </w:r>
      <w:r w:rsidR="00527594" w:rsidRPr="00CE7221">
        <w:rPr>
          <w:rFonts w:cs="Arial"/>
          <w:szCs w:val="24"/>
        </w:rPr>
        <w:t>esearch</w:t>
      </w:r>
      <w:bookmarkEnd w:id="540"/>
      <w:bookmarkEnd w:id="541"/>
      <w:bookmarkEnd w:id="542"/>
    </w:p>
    <w:p w:rsidR="00A24C5C" w:rsidRPr="00CE7221" w:rsidRDefault="00A24C5C" w:rsidP="006B6480">
      <w:pPr>
        <w:spacing w:before="0" w:after="0" w:line="240" w:lineRule="auto"/>
        <w:rPr>
          <w:rFonts w:cs="Arial"/>
          <w:szCs w:val="24"/>
        </w:rPr>
      </w:pPr>
    </w:p>
    <w:p w:rsidR="00754617" w:rsidRPr="00CE7221" w:rsidRDefault="00502ACD" w:rsidP="006B6480">
      <w:pPr>
        <w:spacing w:before="0" w:after="0" w:line="240" w:lineRule="auto"/>
        <w:rPr>
          <w:rFonts w:cs="Arial"/>
          <w:szCs w:val="24"/>
        </w:rPr>
      </w:pPr>
      <w:r w:rsidRPr="00CE7221">
        <w:rPr>
          <w:rFonts w:cs="Arial"/>
          <w:szCs w:val="24"/>
        </w:rPr>
        <w:t>The IRB does not require review of m</w:t>
      </w:r>
      <w:r w:rsidR="006A1CC9" w:rsidRPr="00CE7221">
        <w:rPr>
          <w:rFonts w:cs="Arial"/>
          <w:szCs w:val="24"/>
        </w:rPr>
        <w:t>ost c</w:t>
      </w:r>
      <w:r w:rsidR="00754617" w:rsidRPr="00CE7221">
        <w:rPr>
          <w:rFonts w:cs="Arial"/>
          <w:szCs w:val="24"/>
        </w:rPr>
        <w:t>hanges to exempt</w:t>
      </w:r>
      <w:r w:rsidR="00527594" w:rsidRPr="00CE7221">
        <w:rPr>
          <w:rFonts w:cs="Arial"/>
          <w:szCs w:val="24"/>
        </w:rPr>
        <w:t xml:space="preserve"> research</w:t>
      </w:r>
      <w:r w:rsidRPr="00CE7221">
        <w:rPr>
          <w:rFonts w:cs="Arial"/>
          <w:szCs w:val="24"/>
        </w:rPr>
        <w:t xml:space="preserve">; </w:t>
      </w:r>
      <w:r w:rsidR="00754617" w:rsidRPr="00CE7221">
        <w:rPr>
          <w:rFonts w:cs="Arial"/>
          <w:szCs w:val="24"/>
        </w:rPr>
        <w:t xml:space="preserve">however, </w:t>
      </w:r>
      <w:r w:rsidR="00A165F8" w:rsidRPr="00CE7221">
        <w:rPr>
          <w:rFonts w:cs="Arial"/>
          <w:szCs w:val="24"/>
        </w:rPr>
        <w:t xml:space="preserve">submit </w:t>
      </w:r>
      <w:r w:rsidR="00754617" w:rsidRPr="00CE7221">
        <w:rPr>
          <w:rFonts w:cs="Arial"/>
          <w:szCs w:val="24"/>
        </w:rPr>
        <w:t>an amendment to the IRB for prospective approval, prior to the initiation of the change, for any of the following reasons:</w:t>
      </w:r>
    </w:p>
    <w:p w:rsidR="00754617" w:rsidRPr="00CE7221" w:rsidRDefault="009C036B" w:rsidP="000B47AF">
      <w:pPr>
        <w:pStyle w:val="ListParagraph"/>
        <w:numPr>
          <w:ilvl w:val="0"/>
          <w:numId w:val="12"/>
        </w:numPr>
        <w:spacing w:before="0" w:after="0" w:line="240" w:lineRule="auto"/>
        <w:contextualSpacing w:val="0"/>
        <w:rPr>
          <w:rFonts w:cs="Arial"/>
          <w:szCs w:val="24"/>
        </w:rPr>
      </w:pPr>
      <w:r w:rsidRPr="00CE7221">
        <w:rPr>
          <w:rFonts w:cs="Arial"/>
          <w:szCs w:val="24"/>
        </w:rPr>
        <w:t>R</w:t>
      </w:r>
      <w:r w:rsidR="00754617" w:rsidRPr="00CE7221">
        <w:rPr>
          <w:rFonts w:cs="Arial"/>
          <w:szCs w:val="24"/>
        </w:rPr>
        <w:t>eporting a new or revised Significant Financial Interest in a conflict of interest disclosur</w:t>
      </w:r>
      <w:r w:rsidR="006A1CC9" w:rsidRPr="00CE7221">
        <w:rPr>
          <w:rFonts w:cs="Arial"/>
          <w:szCs w:val="24"/>
        </w:rPr>
        <w:t xml:space="preserve">e for any who is considered an </w:t>
      </w:r>
      <w:r w:rsidR="006A1CC9" w:rsidRPr="00CE7221">
        <w:rPr>
          <w:rFonts w:cs="Arial"/>
          <w:i/>
          <w:szCs w:val="24"/>
        </w:rPr>
        <w:t>i</w:t>
      </w:r>
      <w:r w:rsidR="00754617" w:rsidRPr="00CE7221">
        <w:rPr>
          <w:rFonts w:cs="Arial"/>
          <w:i/>
          <w:szCs w:val="24"/>
        </w:rPr>
        <w:t>nvestigator for the purposes of COI</w:t>
      </w:r>
      <w:r w:rsidR="00754617" w:rsidRPr="00CE7221">
        <w:rPr>
          <w:rFonts w:cs="Arial"/>
          <w:szCs w:val="24"/>
        </w:rPr>
        <w:t>, for a federally funded or supported</w:t>
      </w:r>
      <w:r w:rsidR="00527594" w:rsidRPr="00CE7221">
        <w:rPr>
          <w:rFonts w:cs="Arial"/>
          <w:szCs w:val="24"/>
        </w:rPr>
        <w:t xml:space="preserve"> research</w:t>
      </w:r>
      <w:r w:rsidR="00754617" w:rsidRPr="00CE7221">
        <w:rPr>
          <w:rFonts w:cs="Arial"/>
          <w:szCs w:val="24"/>
        </w:rPr>
        <w:t xml:space="preserve"> study,</w:t>
      </w:r>
    </w:p>
    <w:p w:rsidR="00754617" w:rsidRPr="00CE7221" w:rsidRDefault="009C036B" w:rsidP="000B47AF">
      <w:pPr>
        <w:pStyle w:val="ListParagraph"/>
        <w:numPr>
          <w:ilvl w:val="0"/>
          <w:numId w:val="12"/>
        </w:numPr>
        <w:spacing w:before="0" w:after="0" w:line="240" w:lineRule="auto"/>
        <w:contextualSpacing w:val="0"/>
        <w:rPr>
          <w:rFonts w:cs="Arial"/>
          <w:szCs w:val="24"/>
        </w:rPr>
      </w:pPr>
      <w:r w:rsidRPr="00CE7221">
        <w:rPr>
          <w:rFonts w:cs="Arial"/>
          <w:szCs w:val="24"/>
        </w:rPr>
        <w:t>P</w:t>
      </w:r>
      <w:r w:rsidR="00754617" w:rsidRPr="00CE7221">
        <w:rPr>
          <w:rFonts w:cs="Arial"/>
          <w:szCs w:val="24"/>
        </w:rPr>
        <w:t xml:space="preserve">roposed change in investigative staff, </w:t>
      </w:r>
    </w:p>
    <w:p w:rsidR="00754617" w:rsidRPr="00CE7221" w:rsidRDefault="009C036B" w:rsidP="000B47AF">
      <w:pPr>
        <w:pStyle w:val="ListParagraph"/>
        <w:numPr>
          <w:ilvl w:val="0"/>
          <w:numId w:val="12"/>
        </w:numPr>
        <w:spacing w:before="0" w:after="0" w:line="240" w:lineRule="auto"/>
        <w:contextualSpacing w:val="0"/>
        <w:rPr>
          <w:rFonts w:cs="Arial"/>
          <w:szCs w:val="24"/>
        </w:rPr>
      </w:pPr>
      <w:r w:rsidRPr="00CE7221">
        <w:rPr>
          <w:rFonts w:cs="Arial"/>
          <w:szCs w:val="24"/>
        </w:rPr>
        <w:t>P</w:t>
      </w:r>
      <w:r w:rsidR="00754617" w:rsidRPr="00CE7221">
        <w:rPr>
          <w:rFonts w:cs="Arial"/>
          <w:szCs w:val="24"/>
        </w:rPr>
        <w:t>roposed change to the</w:t>
      </w:r>
      <w:r w:rsidR="00527594" w:rsidRPr="00CE7221">
        <w:rPr>
          <w:rFonts w:cs="Arial"/>
          <w:szCs w:val="24"/>
        </w:rPr>
        <w:t xml:space="preserve"> research</w:t>
      </w:r>
      <w:r w:rsidR="00754617" w:rsidRPr="00CE7221">
        <w:rPr>
          <w:rFonts w:cs="Arial"/>
          <w:szCs w:val="24"/>
        </w:rPr>
        <w:t xml:space="preserve"> that places the</w:t>
      </w:r>
      <w:r w:rsidR="00527594" w:rsidRPr="00CE7221">
        <w:rPr>
          <w:rFonts w:cs="Arial"/>
          <w:szCs w:val="24"/>
        </w:rPr>
        <w:t xml:space="preserve"> research</w:t>
      </w:r>
      <w:r w:rsidR="00754617" w:rsidRPr="00CE7221">
        <w:rPr>
          <w:rFonts w:cs="Arial"/>
          <w:szCs w:val="24"/>
        </w:rPr>
        <w:t xml:space="preserve"> under it in a different exempt category, </w:t>
      </w:r>
      <w:r w:rsidR="00754617" w:rsidRPr="00CE7221">
        <w:rPr>
          <w:u w:val="single"/>
        </w:rPr>
        <w:t>or</w:t>
      </w:r>
    </w:p>
    <w:p w:rsidR="00754617" w:rsidRPr="00CE7221" w:rsidRDefault="009C036B" w:rsidP="000B47AF">
      <w:pPr>
        <w:pStyle w:val="ListParagraph"/>
        <w:numPr>
          <w:ilvl w:val="0"/>
          <w:numId w:val="12"/>
        </w:numPr>
        <w:spacing w:before="0" w:after="0" w:line="240" w:lineRule="auto"/>
        <w:contextualSpacing w:val="0"/>
        <w:rPr>
          <w:rFonts w:cs="Arial"/>
          <w:szCs w:val="24"/>
        </w:rPr>
      </w:pPr>
      <w:r w:rsidRPr="00CE7221">
        <w:rPr>
          <w:rFonts w:cs="Arial"/>
          <w:szCs w:val="24"/>
        </w:rPr>
        <w:t>P</w:t>
      </w:r>
      <w:r w:rsidR="00754617" w:rsidRPr="00CE7221">
        <w:rPr>
          <w:rFonts w:cs="Arial"/>
          <w:szCs w:val="24"/>
        </w:rPr>
        <w:t>roposed change to the</w:t>
      </w:r>
      <w:r w:rsidR="00527594" w:rsidRPr="00CE7221">
        <w:rPr>
          <w:rFonts w:cs="Arial"/>
          <w:szCs w:val="24"/>
        </w:rPr>
        <w:t xml:space="preserve"> research</w:t>
      </w:r>
      <w:r w:rsidR="00754617" w:rsidRPr="00CE7221">
        <w:rPr>
          <w:rFonts w:cs="Arial"/>
          <w:szCs w:val="24"/>
        </w:rPr>
        <w:t xml:space="preserve"> that requires a higher level of review (e.g., expedited or full board review).</w:t>
      </w:r>
    </w:p>
    <w:p w:rsidR="00A24C5C" w:rsidRPr="00CE7221" w:rsidRDefault="00A24C5C" w:rsidP="006B6480">
      <w:pPr>
        <w:spacing w:before="0" w:after="0" w:line="240" w:lineRule="auto"/>
        <w:rPr>
          <w:rFonts w:cs="Arial"/>
          <w:szCs w:val="24"/>
        </w:rPr>
      </w:pPr>
    </w:p>
    <w:p w:rsidR="00754617" w:rsidRPr="00CE7221" w:rsidRDefault="00754617" w:rsidP="006B6480">
      <w:pPr>
        <w:spacing w:before="0" w:after="0" w:line="240" w:lineRule="auto"/>
        <w:rPr>
          <w:rFonts w:cs="Arial"/>
          <w:szCs w:val="24"/>
        </w:rPr>
      </w:pPr>
      <w:r w:rsidRPr="00CE7221">
        <w:rPr>
          <w:rFonts w:cs="Arial"/>
          <w:szCs w:val="24"/>
        </w:rPr>
        <w:t xml:space="preserve">If the proposed changes to exempt research require expedited review, please </w:t>
      </w:r>
      <w:r w:rsidR="0061720D" w:rsidRPr="00CE7221">
        <w:rPr>
          <w:rFonts w:cs="Arial"/>
          <w:szCs w:val="24"/>
        </w:rPr>
        <w:t xml:space="preserve">contact the IRB to determine if </w:t>
      </w:r>
      <w:r w:rsidRPr="00CE7221">
        <w:rPr>
          <w:rFonts w:cs="Arial"/>
          <w:szCs w:val="24"/>
        </w:rPr>
        <w:t xml:space="preserve">an expedited IRB application form is required, as additional information </w:t>
      </w:r>
      <w:r w:rsidR="0061720D" w:rsidRPr="00CE7221">
        <w:rPr>
          <w:rFonts w:cs="Arial"/>
          <w:szCs w:val="24"/>
        </w:rPr>
        <w:t xml:space="preserve">may be </w:t>
      </w:r>
      <w:r w:rsidRPr="00CE7221">
        <w:rPr>
          <w:rFonts w:cs="Arial"/>
          <w:szCs w:val="24"/>
        </w:rPr>
        <w:t>required.</w:t>
      </w:r>
    </w:p>
    <w:p w:rsidR="00754617" w:rsidRPr="00CE7221" w:rsidRDefault="00754617" w:rsidP="00754617">
      <w:pPr>
        <w:spacing w:before="0" w:after="0" w:line="240" w:lineRule="auto"/>
        <w:rPr>
          <w:rFonts w:cs="Arial"/>
          <w:szCs w:val="24"/>
        </w:rPr>
      </w:pPr>
    </w:p>
    <w:p w:rsidR="00754617" w:rsidRPr="00CE7221" w:rsidRDefault="00754617" w:rsidP="00754617">
      <w:pPr>
        <w:pStyle w:val="Heading2"/>
        <w:rPr>
          <w:rFonts w:cs="Arial"/>
          <w:szCs w:val="24"/>
        </w:rPr>
      </w:pPr>
      <w:bookmarkStart w:id="543" w:name="_Toc453785219"/>
      <w:bookmarkStart w:id="544" w:name="_Toc478638406"/>
      <w:bookmarkStart w:id="545" w:name="_Toc504137541"/>
      <w:bookmarkStart w:id="546" w:name="_Toc22300261"/>
      <w:r w:rsidRPr="00CE7221">
        <w:rPr>
          <w:rFonts w:cs="Arial"/>
          <w:szCs w:val="24"/>
        </w:rPr>
        <w:t>Acknowledgement Requests and Other Considerations</w:t>
      </w:r>
      <w:bookmarkEnd w:id="543"/>
      <w:bookmarkEnd w:id="544"/>
      <w:bookmarkEnd w:id="545"/>
      <w:bookmarkEnd w:id="546"/>
    </w:p>
    <w:p w:rsidR="00754617" w:rsidRPr="00CE7221" w:rsidRDefault="00754617" w:rsidP="00754617">
      <w:pPr>
        <w:spacing w:before="0" w:after="0" w:line="240" w:lineRule="auto"/>
        <w:rPr>
          <w:rFonts w:cs="Arial"/>
          <w:szCs w:val="24"/>
        </w:rPr>
      </w:pPr>
    </w:p>
    <w:p w:rsidR="00754617" w:rsidRPr="00CE7221" w:rsidRDefault="00754617">
      <w:pPr>
        <w:spacing w:before="0" w:after="0" w:line="240" w:lineRule="auto"/>
        <w:rPr>
          <w:rFonts w:cs="Arial"/>
          <w:szCs w:val="24"/>
        </w:rPr>
      </w:pPr>
      <w:r w:rsidRPr="00CE7221">
        <w:rPr>
          <w:rFonts w:cs="Arial"/>
          <w:szCs w:val="24"/>
        </w:rPr>
        <w:t>In general, the IRB will conduct an administrative review and acknowledge events and documents that do not require review by the IRB.  Examples of such activities may include:</w:t>
      </w:r>
    </w:p>
    <w:p w:rsidR="00754617" w:rsidRPr="00CE7221" w:rsidRDefault="00754617" w:rsidP="000B47AF">
      <w:pPr>
        <w:pStyle w:val="ListParagraph"/>
        <w:numPr>
          <w:ilvl w:val="0"/>
          <w:numId w:val="56"/>
        </w:numPr>
        <w:spacing w:before="0" w:after="0" w:line="240" w:lineRule="auto"/>
        <w:contextualSpacing w:val="0"/>
        <w:rPr>
          <w:rFonts w:cs="Arial"/>
          <w:szCs w:val="24"/>
        </w:rPr>
      </w:pPr>
      <w:r w:rsidRPr="00CE7221">
        <w:rPr>
          <w:rFonts w:cs="Arial"/>
          <w:szCs w:val="24"/>
        </w:rPr>
        <w:lastRenderedPageBreak/>
        <w:t>External reportable events (e.g., SAEs that occur at external sites)</w:t>
      </w:r>
      <w:r w:rsidR="00A165F8" w:rsidRPr="00CE7221">
        <w:rPr>
          <w:rFonts w:cs="Arial"/>
          <w:szCs w:val="24"/>
        </w:rPr>
        <w:t>,</w:t>
      </w:r>
    </w:p>
    <w:p w:rsidR="00754617" w:rsidRPr="00CE7221" w:rsidRDefault="00754617" w:rsidP="000B47AF">
      <w:pPr>
        <w:pStyle w:val="ListParagraph"/>
        <w:numPr>
          <w:ilvl w:val="0"/>
          <w:numId w:val="56"/>
        </w:numPr>
        <w:spacing w:before="0" w:after="0" w:line="240" w:lineRule="auto"/>
        <w:contextualSpacing w:val="0"/>
        <w:rPr>
          <w:rFonts w:cs="Arial"/>
          <w:szCs w:val="24"/>
        </w:rPr>
      </w:pPr>
      <w:r w:rsidRPr="00CE7221">
        <w:rPr>
          <w:rFonts w:cs="Arial"/>
          <w:szCs w:val="24"/>
        </w:rPr>
        <w:t>Letters from sponsors</w:t>
      </w:r>
      <w:r w:rsidR="00A165F8" w:rsidRPr="00CE7221">
        <w:rPr>
          <w:rFonts w:cs="Arial"/>
          <w:szCs w:val="24"/>
        </w:rPr>
        <w:t>,</w:t>
      </w:r>
    </w:p>
    <w:p w:rsidR="00754617" w:rsidRPr="00CE7221" w:rsidRDefault="00754617" w:rsidP="000B47AF">
      <w:pPr>
        <w:pStyle w:val="ListParagraph"/>
        <w:numPr>
          <w:ilvl w:val="0"/>
          <w:numId w:val="56"/>
        </w:numPr>
        <w:spacing w:before="0" w:after="0" w:line="240" w:lineRule="auto"/>
        <w:contextualSpacing w:val="0"/>
        <w:rPr>
          <w:rFonts w:cs="Arial"/>
          <w:szCs w:val="24"/>
        </w:rPr>
      </w:pPr>
      <w:r w:rsidRPr="00CE7221">
        <w:rPr>
          <w:rFonts w:cs="Arial"/>
          <w:szCs w:val="24"/>
        </w:rPr>
        <w:t>Administrative corrections</w:t>
      </w:r>
      <w:r w:rsidR="00A165F8" w:rsidRPr="00CE7221">
        <w:rPr>
          <w:rFonts w:cs="Arial"/>
          <w:szCs w:val="24"/>
        </w:rPr>
        <w:t>, or</w:t>
      </w:r>
    </w:p>
    <w:p w:rsidR="00754617" w:rsidRPr="00CE7221" w:rsidRDefault="00754617" w:rsidP="000B47AF">
      <w:pPr>
        <w:pStyle w:val="ListParagraph"/>
        <w:numPr>
          <w:ilvl w:val="0"/>
          <w:numId w:val="56"/>
        </w:numPr>
        <w:spacing w:before="0" w:after="0" w:line="240" w:lineRule="auto"/>
        <w:contextualSpacing w:val="0"/>
        <w:rPr>
          <w:rFonts w:cs="Arial"/>
          <w:szCs w:val="24"/>
        </w:rPr>
      </w:pPr>
      <w:r w:rsidRPr="00CE7221">
        <w:rPr>
          <w:rFonts w:cs="Arial"/>
          <w:szCs w:val="24"/>
        </w:rPr>
        <w:t>Publications and presentations</w:t>
      </w:r>
      <w:r w:rsidR="00A165F8" w:rsidRPr="00CE7221">
        <w:rPr>
          <w:rFonts w:cs="Arial"/>
          <w:szCs w:val="24"/>
        </w:rPr>
        <w:t>.</w:t>
      </w:r>
    </w:p>
    <w:p w:rsidR="00A24C5C" w:rsidRPr="00CE7221" w:rsidRDefault="00A24C5C" w:rsidP="006B6480">
      <w:pPr>
        <w:spacing w:before="0" w:after="0" w:line="240" w:lineRule="auto"/>
        <w:rPr>
          <w:rFonts w:cs="Arial"/>
          <w:szCs w:val="24"/>
        </w:rPr>
      </w:pPr>
    </w:p>
    <w:p w:rsidR="00754617" w:rsidRPr="00CE7221" w:rsidRDefault="00754617" w:rsidP="006B6480">
      <w:pPr>
        <w:spacing w:before="0" w:after="0" w:line="240" w:lineRule="auto"/>
        <w:rPr>
          <w:rFonts w:cs="Arial"/>
          <w:szCs w:val="24"/>
        </w:rPr>
      </w:pPr>
      <w:r w:rsidRPr="00CE7221">
        <w:rPr>
          <w:rFonts w:cs="Arial"/>
          <w:szCs w:val="24"/>
        </w:rPr>
        <w:t xml:space="preserve">In general, </w:t>
      </w:r>
      <w:r w:rsidR="00502ACD" w:rsidRPr="00CE7221">
        <w:rPr>
          <w:rFonts w:cs="Arial"/>
          <w:szCs w:val="24"/>
        </w:rPr>
        <w:t xml:space="preserve">the IRB reviews </w:t>
      </w:r>
      <w:r w:rsidRPr="00CE7221">
        <w:rPr>
          <w:rFonts w:cs="Arial"/>
          <w:szCs w:val="24"/>
        </w:rPr>
        <w:t>acknowledgement requests and other considerations by an expedited reviewer; however, any clinical event must be reviewed by an IRB Member who is a Clinician.  The reviewer may consult with other IRB Members when conducting the rev</w:t>
      </w:r>
      <w:r w:rsidR="006A1CC9" w:rsidRPr="00CE7221">
        <w:rPr>
          <w:rFonts w:cs="Arial"/>
          <w:szCs w:val="24"/>
        </w:rPr>
        <w:t>iew or defer the review to the full b</w:t>
      </w:r>
      <w:r w:rsidRPr="00CE7221">
        <w:rPr>
          <w:rFonts w:cs="Arial"/>
          <w:szCs w:val="24"/>
        </w:rPr>
        <w:t>oard at any time.</w:t>
      </w:r>
    </w:p>
    <w:p w:rsidR="00754617" w:rsidRPr="00CE7221" w:rsidRDefault="00754617" w:rsidP="00754617">
      <w:pPr>
        <w:spacing w:before="0" w:after="0" w:line="240" w:lineRule="auto"/>
        <w:rPr>
          <w:rFonts w:cs="Arial"/>
          <w:szCs w:val="24"/>
        </w:rPr>
      </w:pPr>
    </w:p>
    <w:p w:rsidR="00754617" w:rsidRPr="00CE7221" w:rsidRDefault="00754617" w:rsidP="00754617">
      <w:pPr>
        <w:pStyle w:val="Heading2"/>
        <w:rPr>
          <w:rFonts w:cs="Arial"/>
          <w:color w:val="7030A0"/>
          <w:szCs w:val="24"/>
        </w:rPr>
      </w:pPr>
      <w:bookmarkStart w:id="547" w:name="_Toc453785220"/>
      <w:bookmarkStart w:id="548" w:name="_Toc478638407"/>
      <w:bookmarkStart w:id="549" w:name="_Toc504137542"/>
      <w:bookmarkStart w:id="550" w:name="_Toc22300262"/>
      <w:r w:rsidRPr="00CE7221">
        <w:rPr>
          <w:rFonts w:cs="Arial"/>
          <w:szCs w:val="24"/>
        </w:rPr>
        <w:t>Administrative Corrections</w:t>
      </w:r>
      <w:bookmarkEnd w:id="547"/>
      <w:bookmarkEnd w:id="548"/>
      <w:bookmarkEnd w:id="549"/>
      <w:bookmarkEnd w:id="550"/>
    </w:p>
    <w:p w:rsidR="00754617" w:rsidRPr="00CE7221" w:rsidRDefault="00754617" w:rsidP="006B6480">
      <w:pPr>
        <w:rPr>
          <w:rFonts w:cs="Arial"/>
          <w:szCs w:val="22"/>
        </w:rPr>
      </w:pPr>
      <w:r w:rsidRPr="00CE7221">
        <w:rPr>
          <w:rFonts w:cs="Arial"/>
          <w:szCs w:val="24"/>
        </w:rPr>
        <w:t xml:space="preserve">Contact the IRB to request a minor administrative correction, such as a typo, or incorrect date on an IRB approved document.  </w:t>
      </w:r>
      <w:r w:rsidR="00502ACD" w:rsidRPr="00CE7221">
        <w:rPr>
          <w:rFonts w:cs="Arial"/>
          <w:szCs w:val="24"/>
        </w:rPr>
        <w:t xml:space="preserve">The IRB office can process administrative </w:t>
      </w:r>
      <w:r w:rsidR="006A1CC9" w:rsidRPr="00CE7221">
        <w:rPr>
          <w:rFonts w:cs="Arial"/>
          <w:szCs w:val="24"/>
        </w:rPr>
        <w:t>change</w:t>
      </w:r>
      <w:r w:rsidR="00502ACD" w:rsidRPr="00CE7221">
        <w:rPr>
          <w:rFonts w:cs="Arial"/>
          <w:szCs w:val="24"/>
        </w:rPr>
        <w:t>s</w:t>
      </w:r>
      <w:r w:rsidR="006A1CC9" w:rsidRPr="00CE7221">
        <w:rPr>
          <w:rFonts w:cs="Arial"/>
          <w:szCs w:val="24"/>
        </w:rPr>
        <w:t xml:space="preserve"> </w:t>
      </w:r>
      <w:r w:rsidRPr="00CE7221">
        <w:rPr>
          <w:rFonts w:cs="Arial"/>
          <w:szCs w:val="24"/>
        </w:rPr>
        <w:t xml:space="preserve">without </w:t>
      </w:r>
      <w:r w:rsidR="006A1CC9" w:rsidRPr="00CE7221">
        <w:rPr>
          <w:rFonts w:cs="Arial"/>
          <w:szCs w:val="24"/>
        </w:rPr>
        <w:t xml:space="preserve">additional </w:t>
      </w:r>
      <w:r w:rsidRPr="00CE7221">
        <w:rPr>
          <w:rFonts w:cs="Arial"/>
          <w:szCs w:val="24"/>
        </w:rPr>
        <w:t>IRB approval; however, if needed, the</w:t>
      </w:r>
      <w:r w:rsidR="00527594" w:rsidRPr="00CE7221">
        <w:rPr>
          <w:rFonts w:cs="Arial"/>
          <w:szCs w:val="24"/>
        </w:rPr>
        <w:t xml:space="preserve"> </w:t>
      </w:r>
      <w:r w:rsidR="00502ACD" w:rsidRPr="00CE7221">
        <w:rPr>
          <w:rFonts w:cs="Arial"/>
          <w:szCs w:val="24"/>
        </w:rPr>
        <w:t xml:space="preserve">IRB may request the </w:t>
      </w:r>
      <w:r w:rsidR="00527594" w:rsidRPr="00CE7221">
        <w:rPr>
          <w:rFonts w:cs="Arial"/>
          <w:szCs w:val="24"/>
        </w:rPr>
        <w:t>research</w:t>
      </w:r>
      <w:r w:rsidRPr="00CE7221">
        <w:rPr>
          <w:rFonts w:cs="Arial"/>
          <w:szCs w:val="24"/>
        </w:rPr>
        <w:t xml:space="preserve"> team initiate the request in </w:t>
      </w:r>
      <w:r w:rsidR="00892037" w:rsidRPr="00CE7221">
        <w:rPr>
          <w:rFonts w:cs="Arial"/>
          <w:szCs w:val="22"/>
        </w:rPr>
        <w:t xml:space="preserve">the </w:t>
      </w:r>
      <w:r w:rsidR="00A24C5C" w:rsidRPr="00CE7221">
        <w:rPr>
          <w:rFonts w:cs="Arial"/>
          <w:szCs w:val="22"/>
        </w:rPr>
        <w:t>electronic IRB submission and reporting system</w:t>
      </w:r>
      <w:r w:rsidR="00892037" w:rsidRPr="00CE7221">
        <w:rPr>
          <w:rFonts w:cs="Arial"/>
          <w:szCs w:val="22"/>
        </w:rPr>
        <w:t xml:space="preserve">. </w:t>
      </w:r>
    </w:p>
    <w:p w:rsidR="007732BC" w:rsidRPr="00CE7221" w:rsidRDefault="007732BC" w:rsidP="00BE320D">
      <w:pPr>
        <w:pStyle w:val="Heading2"/>
      </w:pPr>
      <w:bookmarkStart w:id="551" w:name="_Toc22300263"/>
      <w:r w:rsidRPr="00CE7221">
        <w:t>C</w:t>
      </w:r>
      <w:r w:rsidR="00AB7C1A" w:rsidRPr="00CE7221">
        <w:t>h</w:t>
      </w:r>
      <w:r w:rsidRPr="00CE7221">
        <w:t>eck-In Report</w:t>
      </w:r>
      <w:bookmarkEnd w:id="551"/>
    </w:p>
    <w:p w:rsidR="006530B2" w:rsidRPr="00CE7221" w:rsidRDefault="006530B2" w:rsidP="006530B2">
      <w:pPr>
        <w:spacing w:before="0" w:after="0" w:line="240" w:lineRule="auto"/>
        <w:rPr>
          <w:rFonts w:cs="Arial"/>
          <w:szCs w:val="24"/>
        </w:rPr>
      </w:pPr>
      <w:r w:rsidRPr="00CE7221">
        <w:rPr>
          <w:rFonts w:cs="Arial"/>
          <w:szCs w:val="24"/>
        </w:rPr>
        <w:t xml:space="preserve">When continuing review is not required, the PI must confirm that active research has not changed at least once every three (3) years, including exempt research approved under this policy, by submitting a Check-In report form to the IRB, </w:t>
      </w:r>
      <w:r w:rsidRPr="00CE7221">
        <w:rPr>
          <w:rFonts w:cs="Arial"/>
          <w:szCs w:val="22"/>
        </w:rPr>
        <w:t>within the required deadline.</w:t>
      </w:r>
      <w:r w:rsidR="005129A9" w:rsidRPr="00CE7221">
        <w:rPr>
          <w:rFonts w:cs="Arial"/>
          <w:szCs w:val="22"/>
        </w:rPr>
        <w:t xml:space="preserve">  The IRB may require Check-In reports </w:t>
      </w:r>
      <w:r w:rsidR="00B13666" w:rsidRPr="00CE7221">
        <w:rPr>
          <w:rFonts w:cs="Arial"/>
          <w:szCs w:val="22"/>
        </w:rPr>
        <w:t xml:space="preserve">at a greater frequency </w:t>
      </w:r>
      <w:r w:rsidR="005129A9" w:rsidRPr="00CE7221">
        <w:rPr>
          <w:rFonts w:cs="Arial"/>
          <w:szCs w:val="22"/>
        </w:rPr>
        <w:t>and explain this in writing along with the reasoning to the PI.</w:t>
      </w:r>
    </w:p>
    <w:p w:rsidR="00754617" w:rsidRPr="00CE7221" w:rsidRDefault="00754617" w:rsidP="00754617">
      <w:pPr>
        <w:pStyle w:val="Heading2"/>
      </w:pPr>
      <w:bookmarkStart w:id="552" w:name="_Toc453785221"/>
      <w:bookmarkStart w:id="553" w:name="_Toc478638408"/>
      <w:bookmarkStart w:id="554" w:name="_Toc504137543"/>
      <w:bookmarkStart w:id="555" w:name="_Toc22300264"/>
      <w:r w:rsidRPr="00CE7221">
        <w:t xml:space="preserve">Continuing Review (Progress </w:t>
      </w:r>
      <w:r w:rsidRPr="00CE7221">
        <w:rPr>
          <w:rFonts w:cs="Arial"/>
          <w:szCs w:val="24"/>
        </w:rPr>
        <w:t>Report</w:t>
      </w:r>
      <w:r w:rsidRPr="00CE7221">
        <w:t>)</w:t>
      </w:r>
      <w:bookmarkEnd w:id="552"/>
      <w:bookmarkEnd w:id="553"/>
      <w:bookmarkEnd w:id="554"/>
      <w:bookmarkEnd w:id="555"/>
    </w:p>
    <w:p w:rsidR="00CC2459" w:rsidRPr="00CE7221" w:rsidRDefault="00072618" w:rsidP="00754617">
      <w:pPr>
        <w:rPr>
          <w:rFonts w:cs="Arial"/>
          <w:szCs w:val="24"/>
        </w:rPr>
      </w:pPr>
      <w:r w:rsidRPr="00CE7221">
        <w:rPr>
          <w:rFonts w:cs="Arial"/>
          <w:szCs w:val="24"/>
        </w:rPr>
        <w:t xml:space="preserve">Effective on January </w:t>
      </w:r>
      <w:r w:rsidR="008348C7" w:rsidRPr="00CE7221">
        <w:rPr>
          <w:rFonts w:cs="Arial"/>
          <w:szCs w:val="24"/>
        </w:rPr>
        <w:t>2</w:t>
      </w:r>
      <w:r w:rsidR="00D43AAA" w:rsidRPr="00CE7221">
        <w:rPr>
          <w:rFonts w:cs="Arial"/>
          <w:szCs w:val="24"/>
        </w:rPr>
        <w:t>1</w:t>
      </w:r>
      <w:r w:rsidRPr="00CE7221">
        <w:rPr>
          <w:rFonts w:cs="Arial"/>
          <w:szCs w:val="24"/>
        </w:rPr>
        <w:t>, 201</w:t>
      </w:r>
      <w:r w:rsidR="008348C7" w:rsidRPr="00CE7221">
        <w:rPr>
          <w:rFonts w:cs="Arial"/>
          <w:szCs w:val="24"/>
        </w:rPr>
        <w:t>9</w:t>
      </w:r>
      <w:r w:rsidRPr="00CE7221">
        <w:rPr>
          <w:rFonts w:cs="Arial"/>
          <w:szCs w:val="24"/>
        </w:rPr>
        <w:t xml:space="preserve">, </w:t>
      </w:r>
      <w:r w:rsidRPr="00CE7221">
        <w:t xml:space="preserve">IRB approval </w:t>
      </w:r>
      <w:r w:rsidR="00D43AAA" w:rsidRPr="00CE7221">
        <w:t xml:space="preserve">for </w:t>
      </w:r>
      <w:r w:rsidR="00D43AAA" w:rsidRPr="00CE7221">
        <w:rPr>
          <w:u w:val="single"/>
        </w:rPr>
        <w:t>non-exempt</w:t>
      </w:r>
      <w:r w:rsidR="00D43AAA" w:rsidRPr="00CE7221">
        <w:t xml:space="preserve"> human research </w:t>
      </w:r>
      <w:r w:rsidRPr="00CE7221">
        <w:t xml:space="preserve">is </w:t>
      </w:r>
      <w:r w:rsidRPr="00CE7221">
        <w:rPr>
          <w:spacing w:val="-4"/>
        </w:rPr>
        <w:t>v</w:t>
      </w:r>
      <w:r w:rsidRPr="00CE7221">
        <w:t>al</w:t>
      </w:r>
      <w:r w:rsidRPr="00CE7221">
        <w:rPr>
          <w:spacing w:val="-3"/>
        </w:rPr>
        <w:t>i</w:t>
      </w:r>
      <w:r w:rsidRPr="00CE7221">
        <w:t>d</w:t>
      </w:r>
      <w:r w:rsidRPr="00CE7221">
        <w:rPr>
          <w:spacing w:val="2"/>
        </w:rPr>
        <w:t xml:space="preserve"> </w:t>
      </w:r>
      <w:r w:rsidRPr="00CE7221">
        <w:t>for a</w:t>
      </w:r>
      <w:r w:rsidRPr="00CE7221">
        <w:rPr>
          <w:spacing w:val="2"/>
        </w:rPr>
        <w:t xml:space="preserve"> </w:t>
      </w:r>
      <w:r w:rsidRPr="00CE7221">
        <w:t>ma</w:t>
      </w:r>
      <w:r w:rsidRPr="00CE7221">
        <w:rPr>
          <w:spacing w:val="-4"/>
        </w:rPr>
        <w:t>x</w:t>
      </w:r>
      <w:r w:rsidRPr="00CE7221">
        <w:t>imum</w:t>
      </w:r>
      <w:r w:rsidRPr="00CE7221">
        <w:rPr>
          <w:spacing w:val="2"/>
        </w:rPr>
        <w:t xml:space="preserve"> </w:t>
      </w:r>
      <w:r w:rsidRPr="00CE7221">
        <w:t>of</w:t>
      </w:r>
      <w:r w:rsidRPr="00CE7221">
        <w:rPr>
          <w:spacing w:val="2"/>
        </w:rPr>
        <w:t xml:space="preserve"> </w:t>
      </w:r>
      <w:r w:rsidRPr="00CE7221">
        <w:t>t</w:t>
      </w:r>
      <w:r w:rsidRPr="00CE7221">
        <w:rPr>
          <w:spacing w:val="-5"/>
        </w:rPr>
        <w:t>w</w:t>
      </w:r>
      <w:r w:rsidRPr="00CE7221">
        <w:t>el</w:t>
      </w:r>
      <w:r w:rsidRPr="00CE7221">
        <w:rPr>
          <w:spacing w:val="-5"/>
        </w:rPr>
        <w:t>v</w:t>
      </w:r>
      <w:r w:rsidRPr="00CE7221">
        <w:t>e</w:t>
      </w:r>
      <w:r w:rsidRPr="00CE7221">
        <w:rPr>
          <w:spacing w:val="2"/>
        </w:rPr>
        <w:t xml:space="preserve"> </w:t>
      </w:r>
      <w:r w:rsidRPr="00CE7221">
        <w:rPr>
          <w:spacing w:val="-2"/>
        </w:rPr>
        <w:t>(</w:t>
      </w:r>
      <w:r w:rsidRPr="00CE7221">
        <w:t>12) months</w:t>
      </w:r>
      <w:r w:rsidRPr="00CE7221">
        <w:rPr>
          <w:spacing w:val="-1"/>
        </w:rPr>
        <w:t xml:space="preserve"> </w:t>
      </w:r>
      <w:r w:rsidRPr="00CE7221">
        <w:t>from</w:t>
      </w:r>
      <w:r w:rsidRPr="00CE7221">
        <w:rPr>
          <w:spacing w:val="2"/>
        </w:rPr>
        <w:t xml:space="preserve"> </w:t>
      </w:r>
      <w:r w:rsidRPr="00CE7221">
        <w:rPr>
          <w:spacing w:val="-1"/>
        </w:rPr>
        <w:t>t</w:t>
      </w:r>
      <w:r w:rsidRPr="00CE7221">
        <w:t>he date of</w:t>
      </w:r>
      <w:r w:rsidRPr="00CE7221">
        <w:rPr>
          <w:spacing w:val="2"/>
        </w:rPr>
        <w:t xml:space="preserve"> </w:t>
      </w:r>
      <w:r w:rsidRPr="00CE7221">
        <w:t>the</w:t>
      </w:r>
      <w:r w:rsidRPr="00CE7221">
        <w:rPr>
          <w:spacing w:val="2"/>
        </w:rPr>
        <w:t xml:space="preserve"> initial </w:t>
      </w:r>
      <w:r w:rsidRPr="00CE7221">
        <w:rPr>
          <w:rFonts w:cs="Arial"/>
          <w:spacing w:val="2"/>
          <w:szCs w:val="24"/>
        </w:rPr>
        <w:t xml:space="preserve">approval </w:t>
      </w:r>
      <w:r w:rsidRPr="00CE7221">
        <w:rPr>
          <w:rFonts w:cs="Arial"/>
          <w:szCs w:val="24"/>
        </w:rPr>
        <w:t>for the following types of research and therefore require an a</w:t>
      </w:r>
      <w:r w:rsidR="00CC2459" w:rsidRPr="00CE7221">
        <w:rPr>
          <w:rFonts w:cs="Arial"/>
          <w:szCs w:val="24"/>
        </w:rPr>
        <w:t>nnual continuing review (progress report)</w:t>
      </w:r>
      <w:r w:rsidRPr="00CE7221">
        <w:rPr>
          <w:rFonts w:cs="Arial"/>
          <w:szCs w:val="24"/>
        </w:rPr>
        <w:t>:</w:t>
      </w:r>
    </w:p>
    <w:p w:rsidR="006D45AD" w:rsidRPr="00CE7221" w:rsidRDefault="00D43AAA" w:rsidP="000B47AF">
      <w:pPr>
        <w:pStyle w:val="ListParagraph"/>
        <w:numPr>
          <w:ilvl w:val="0"/>
          <w:numId w:val="125"/>
        </w:numPr>
        <w:rPr>
          <w:rFonts w:cs="Arial"/>
          <w:szCs w:val="24"/>
        </w:rPr>
      </w:pPr>
      <w:r w:rsidRPr="00CE7221">
        <w:rPr>
          <w:rFonts w:cs="Arial"/>
          <w:szCs w:val="24"/>
        </w:rPr>
        <w:t>C</w:t>
      </w:r>
      <w:r w:rsidR="00CC2459" w:rsidRPr="00CE7221">
        <w:rPr>
          <w:rFonts w:cs="Arial"/>
          <w:szCs w:val="24"/>
        </w:rPr>
        <w:t>linical investigations regulated by the FDA</w:t>
      </w:r>
      <w:r w:rsidR="00307665" w:rsidRPr="00CE7221">
        <w:rPr>
          <w:rFonts w:cs="Arial"/>
          <w:szCs w:val="24"/>
        </w:rPr>
        <w:t xml:space="preserve"> or DOJ</w:t>
      </w:r>
      <w:r w:rsidR="00CC2459" w:rsidRPr="00CE7221">
        <w:rPr>
          <w:rFonts w:cs="Arial"/>
          <w:szCs w:val="24"/>
        </w:rPr>
        <w:t>.</w:t>
      </w:r>
    </w:p>
    <w:p w:rsidR="006D45AD" w:rsidRPr="00CE7221" w:rsidRDefault="006D45AD" w:rsidP="000B47AF">
      <w:pPr>
        <w:pStyle w:val="ListParagraph"/>
        <w:numPr>
          <w:ilvl w:val="0"/>
          <w:numId w:val="125"/>
        </w:numPr>
        <w:rPr>
          <w:rFonts w:cs="Arial"/>
          <w:szCs w:val="24"/>
        </w:rPr>
      </w:pPr>
      <w:r w:rsidRPr="00CE7221">
        <w:rPr>
          <w:rFonts w:cs="Arial"/>
          <w:szCs w:val="24"/>
        </w:rPr>
        <w:t>A study requir</w:t>
      </w:r>
      <w:r w:rsidR="00CF1154" w:rsidRPr="00CE7221">
        <w:rPr>
          <w:rFonts w:cs="Arial"/>
          <w:szCs w:val="24"/>
        </w:rPr>
        <w:t xml:space="preserve">ing </w:t>
      </w:r>
      <w:r w:rsidRPr="00CE7221">
        <w:rPr>
          <w:rFonts w:cs="Arial"/>
          <w:szCs w:val="24"/>
        </w:rPr>
        <w:t xml:space="preserve">full board review, unless otherwise noted </w:t>
      </w:r>
      <w:r w:rsidR="00CF1154" w:rsidRPr="00CE7221">
        <w:rPr>
          <w:rFonts w:cs="Arial"/>
          <w:szCs w:val="24"/>
        </w:rPr>
        <w:t>in this policy.</w:t>
      </w:r>
      <w:r w:rsidRPr="00CE7221">
        <w:rPr>
          <w:rFonts w:cs="Arial"/>
          <w:szCs w:val="24"/>
        </w:rPr>
        <w:t xml:space="preserve"> </w:t>
      </w:r>
    </w:p>
    <w:p w:rsidR="00072618" w:rsidRPr="00CE7221" w:rsidRDefault="00072618" w:rsidP="000B47AF">
      <w:pPr>
        <w:pStyle w:val="ListParagraph"/>
        <w:numPr>
          <w:ilvl w:val="0"/>
          <w:numId w:val="125"/>
        </w:numPr>
        <w:rPr>
          <w:rFonts w:cs="Arial"/>
          <w:szCs w:val="24"/>
        </w:rPr>
      </w:pPr>
      <w:r w:rsidRPr="00CE7221">
        <w:rPr>
          <w:rFonts w:cs="Arial"/>
          <w:szCs w:val="24"/>
        </w:rPr>
        <w:t xml:space="preserve">A study </w:t>
      </w:r>
      <w:r w:rsidR="00307665" w:rsidRPr="00CE7221">
        <w:rPr>
          <w:rFonts w:cs="Arial"/>
          <w:szCs w:val="24"/>
        </w:rPr>
        <w:t>initially a</w:t>
      </w:r>
      <w:r w:rsidR="006D45AD" w:rsidRPr="00CE7221">
        <w:rPr>
          <w:rFonts w:cs="Arial"/>
          <w:szCs w:val="24"/>
        </w:rPr>
        <w:t>pprov</w:t>
      </w:r>
      <w:r w:rsidR="00307665" w:rsidRPr="00CE7221">
        <w:rPr>
          <w:rFonts w:cs="Arial"/>
          <w:szCs w:val="24"/>
        </w:rPr>
        <w:t>ed</w:t>
      </w:r>
      <w:r w:rsidR="006D45AD" w:rsidRPr="00CE7221">
        <w:rPr>
          <w:rFonts w:cs="Arial"/>
          <w:szCs w:val="24"/>
        </w:rPr>
        <w:t xml:space="preserve"> by an expedited review process</w:t>
      </w:r>
      <w:r w:rsidR="006D45AD" w:rsidRPr="00CE7221">
        <w:t xml:space="preserve"> p</w:t>
      </w:r>
      <w:r w:rsidRPr="00CE7221">
        <w:t xml:space="preserve">rior </w:t>
      </w:r>
      <w:r w:rsidRPr="00CE7221">
        <w:rPr>
          <w:rFonts w:cs="Arial"/>
          <w:szCs w:val="24"/>
        </w:rPr>
        <w:t xml:space="preserve">to January </w:t>
      </w:r>
      <w:r w:rsidR="008348C7" w:rsidRPr="00CE7221">
        <w:rPr>
          <w:rFonts w:cs="Arial"/>
          <w:szCs w:val="24"/>
        </w:rPr>
        <w:t>2</w:t>
      </w:r>
      <w:r w:rsidR="00D43AAA" w:rsidRPr="00CE7221">
        <w:rPr>
          <w:rFonts w:cs="Arial"/>
          <w:szCs w:val="24"/>
        </w:rPr>
        <w:t>1</w:t>
      </w:r>
      <w:r w:rsidRPr="00CE7221">
        <w:rPr>
          <w:rFonts w:cs="Arial"/>
          <w:szCs w:val="24"/>
        </w:rPr>
        <w:t>, 201</w:t>
      </w:r>
      <w:r w:rsidR="008348C7" w:rsidRPr="00CE7221">
        <w:rPr>
          <w:rFonts w:cs="Arial"/>
          <w:szCs w:val="24"/>
        </w:rPr>
        <w:t>9</w:t>
      </w:r>
      <w:r w:rsidR="006D45AD" w:rsidRPr="00CE7221">
        <w:rPr>
          <w:rFonts w:cs="Arial"/>
          <w:szCs w:val="24"/>
        </w:rPr>
        <w:t xml:space="preserve">, unless otherwise noted </w:t>
      </w:r>
      <w:r w:rsidR="00CF1154" w:rsidRPr="00CE7221">
        <w:rPr>
          <w:rFonts w:cs="Arial"/>
          <w:szCs w:val="24"/>
        </w:rPr>
        <w:t>in this policy</w:t>
      </w:r>
      <w:r w:rsidR="00307665" w:rsidRPr="00CE7221">
        <w:rPr>
          <w:rFonts w:cs="Arial"/>
          <w:szCs w:val="24"/>
        </w:rPr>
        <w:t xml:space="preserve"> or transitions to the requirements of the 2018 Common Rule</w:t>
      </w:r>
      <w:r w:rsidR="00CF1154" w:rsidRPr="00CE7221">
        <w:rPr>
          <w:rFonts w:cs="Arial"/>
          <w:szCs w:val="24"/>
        </w:rPr>
        <w:t>.</w:t>
      </w:r>
      <w:r w:rsidR="006D45AD" w:rsidRPr="00CE7221">
        <w:rPr>
          <w:rFonts w:cs="Arial"/>
          <w:szCs w:val="24"/>
        </w:rPr>
        <w:t xml:space="preserve">  </w:t>
      </w:r>
    </w:p>
    <w:p w:rsidR="00F53000" w:rsidRPr="00CE7221" w:rsidRDefault="00F53000" w:rsidP="00F53000">
      <w:pPr>
        <w:rPr>
          <w:rFonts w:cs="Arial"/>
          <w:b/>
          <w:color w:val="C00000"/>
          <w:szCs w:val="24"/>
        </w:rPr>
      </w:pPr>
      <w:r w:rsidRPr="00CE7221">
        <w:rPr>
          <w:rFonts w:cs="Arial"/>
          <w:b/>
          <w:color w:val="C00000"/>
          <w:szCs w:val="24"/>
        </w:rPr>
        <w:t>The IRB will document any rationale for conducting continuing review of any research that otherwise would not require continuing review in the electronic IRB application and reporting system, IRB letter, or IRB minutes.</w:t>
      </w:r>
    </w:p>
    <w:p w:rsidR="00072618" w:rsidRPr="00CE7221" w:rsidRDefault="00072618" w:rsidP="00072618">
      <w:pPr>
        <w:rPr>
          <w:rFonts w:cs="Arial"/>
          <w:szCs w:val="24"/>
        </w:rPr>
      </w:pPr>
      <w:r w:rsidRPr="00CE7221">
        <w:rPr>
          <w:rFonts w:cs="Arial"/>
          <w:szCs w:val="24"/>
        </w:rPr>
        <w:t>De</w:t>
      </w:r>
      <w:r w:rsidRPr="00CE7221">
        <w:rPr>
          <w:rFonts w:cs="Arial"/>
          <w:spacing w:val="-1"/>
          <w:szCs w:val="24"/>
        </w:rPr>
        <w:t>p</w:t>
      </w:r>
      <w:r w:rsidRPr="00CE7221">
        <w:rPr>
          <w:rFonts w:cs="Arial"/>
          <w:szCs w:val="24"/>
        </w:rPr>
        <w:t>end</w:t>
      </w:r>
      <w:r w:rsidRPr="00CE7221">
        <w:rPr>
          <w:rFonts w:cs="Arial"/>
          <w:spacing w:val="-2"/>
          <w:szCs w:val="24"/>
        </w:rPr>
        <w:t>i</w:t>
      </w:r>
      <w:r w:rsidRPr="00CE7221">
        <w:rPr>
          <w:rFonts w:cs="Arial"/>
          <w:szCs w:val="24"/>
        </w:rPr>
        <w:t>ng</w:t>
      </w:r>
      <w:r w:rsidRPr="00CE7221">
        <w:rPr>
          <w:spacing w:val="-1"/>
        </w:rPr>
        <w:t xml:space="preserve"> </w:t>
      </w:r>
      <w:r w:rsidRPr="00CE7221">
        <w:t>on</w:t>
      </w:r>
      <w:r w:rsidRPr="00CE7221">
        <w:rPr>
          <w:spacing w:val="2"/>
        </w:rPr>
        <w:t xml:space="preserve"> </w:t>
      </w:r>
      <w:r w:rsidRPr="00CE7221">
        <w:rPr>
          <w:spacing w:val="-2"/>
        </w:rPr>
        <w:t>t</w:t>
      </w:r>
      <w:r w:rsidRPr="00CE7221">
        <w:t>he</w:t>
      </w:r>
      <w:r w:rsidRPr="00CE7221">
        <w:rPr>
          <w:spacing w:val="2"/>
        </w:rPr>
        <w:t xml:space="preserve"> </w:t>
      </w:r>
      <w:r w:rsidRPr="00CE7221">
        <w:t>na</w:t>
      </w:r>
      <w:r w:rsidRPr="00CE7221">
        <w:rPr>
          <w:spacing w:val="-2"/>
        </w:rPr>
        <w:t>t</w:t>
      </w:r>
      <w:r w:rsidRPr="00CE7221">
        <w:t>u</w:t>
      </w:r>
      <w:r w:rsidRPr="00CE7221">
        <w:rPr>
          <w:spacing w:val="-1"/>
        </w:rPr>
        <w:t>r</w:t>
      </w:r>
      <w:r w:rsidRPr="00CE7221">
        <w:t>e</w:t>
      </w:r>
      <w:r w:rsidRPr="00CE7221">
        <w:rPr>
          <w:spacing w:val="2"/>
        </w:rPr>
        <w:t xml:space="preserve"> </w:t>
      </w:r>
      <w:r w:rsidRPr="00CE7221">
        <w:t>of</w:t>
      </w:r>
      <w:r w:rsidRPr="00CE7221">
        <w:rPr>
          <w:spacing w:val="2"/>
        </w:rPr>
        <w:t xml:space="preserve"> </w:t>
      </w:r>
      <w:r w:rsidRPr="00CE7221">
        <w:t>the st</w:t>
      </w:r>
      <w:r w:rsidRPr="00CE7221">
        <w:rPr>
          <w:spacing w:val="-1"/>
        </w:rPr>
        <w:t>u</w:t>
      </w:r>
      <w:r w:rsidRPr="00CE7221">
        <w:t>d</w:t>
      </w:r>
      <w:r w:rsidRPr="00CE7221">
        <w:rPr>
          <w:spacing w:val="-3"/>
        </w:rPr>
        <w:t>y,</w:t>
      </w:r>
      <w:r w:rsidRPr="00CE7221">
        <w:rPr>
          <w:rFonts w:cs="Arial"/>
          <w:spacing w:val="-3"/>
          <w:szCs w:val="24"/>
        </w:rPr>
        <w:t xml:space="preserve"> the investigator</w:t>
      </w:r>
      <w:r w:rsidRPr="00CE7221">
        <w:rPr>
          <w:rFonts w:cs="Arial"/>
          <w:szCs w:val="24"/>
        </w:rPr>
        <w:t>,</w:t>
      </w:r>
      <w:r w:rsidRPr="00CE7221">
        <w:rPr>
          <w:rFonts w:cs="Arial"/>
          <w:spacing w:val="2"/>
          <w:szCs w:val="24"/>
        </w:rPr>
        <w:t xml:space="preserve"> </w:t>
      </w:r>
      <w:r w:rsidRPr="00CE7221">
        <w:rPr>
          <w:rFonts w:cs="Arial"/>
          <w:spacing w:val="-2"/>
          <w:szCs w:val="24"/>
        </w:rPr>
        <w:t xml:space="preserve">or </w:t>
      </w:r>
      <w:r w:rsidRPr="00CE7221">
        <w:rPr>
          <w:rFonts w:cs="Arial"/>
          <w:szCs w:val="24"/>
        </w:rPr>
        <w:t xml:space="preserve">in cases were reportable events or amendments are consistently not submitted in a timely manner; </w:t>
      </w:r>
      <w:r w:rsidRPr="00CE7221">
        <w:rPr>
          <w:rFonts w:cs="Arial"/>
          <w:spacing w:val="2"/>
          <w:szCs w:val="24"/>
        </w:rPr>
        <w:t>the IRB may</w:t>
      </w:r>
      <w:r w:rsidRPr="00CE7221">
        <w:rPr>
          <w:spacing w:val="2"/>
        </w:rPr>
        <w:t xml:space="preserve"> </w:t>
      </w:r>
      <w:r w:rsidRPr="00CE7221">
        <w:rPr>
          <w:spacing w:val="-3"/>
        </w:rPr>
        <w:t>r</w:t>
      </w:r>
      <w:r w:rsidRPr="00CE7221">
        <w:t>e</w:t>
      </w:r>
      <w:r w:rsidRPr="00CE7221">
        <w:rPr>
          <w:spacing w:val="-2"/>
        </w:rPr>
        <w:t>q</w:t>
      </w:r>
      <w:r w:rsidRPr="00CE7221">
        <w:t>ui</w:t>
      </w:r>
      <w:r w:rsidRPr="00CE7221">
        <w:rPr>
          <w:spacing w:val="-3"/>
        </w:rPr>
        <w:t>r</w:t>
      </w:r>
      <w:r w:rsidRPr="00CE7221">
        <w:t>e</w:t>
      </w:r>
      <w:r w:rsidRPr="00CE7221">
        <w:rPr>
          <w:spacing w:val="2"/>
        </w:rPr>
        <w:t xml:space="preserve"> </w:t>
      </w:r>
      <w:r w:rsidRPr="00CE7221">
        <w:t>mo</w:t>
      </w:r>
      <w:r w:rsidRPr="00CE7221">
        <w:rPr>
          <w:spacing w:val="-2"/>
        </w:rPr>
        <w:t>r</w:t>
      </w:r>
      <w:r w:rsidRPr="00CE7221">
        <w:t>e</w:t>
      </w:r>
      <w:r w:rsidRPr="00CE7221">
        <w:rPr>
          <w:spacing w:val="2"/>
        </w:rPr>
        <w:t xml:space="preserve"> </w:t>
      </w:r>
      <w:r w:rsidRPr="00CE7221">
        <w:t>fre</w:t>
      </w:r>
      <w:r w:rsidRPr="00CE7221">
        <w:rPr>
          <w:spacing w:val="-3"/>
        </w:rPr>
        <w:t>q</w:t>
      </w:r>
      <w:r w:rsidRPr="00CE7221">
        <w:t>uent r</w:t>
      </w:r>
      <w:r w:rsidRPr="00CE7221">
        <w:rPr>
          <w:spacing w:val="-1"/>
        </w:rPr>
        <w:t>e</w:t>
      </w:r>
      <w:r w:rsidRPr="00CE7221">
        <w:rPr>
          <w:spacing w:val="-3"/>
        </w:rPr>
        <w:t>v</w:t>
      </w:r>
      <w:r w:rsidRPr="00CE7221">
        <w:t>ie</w:t>
      </w:r>
      <w:r w:rsidRPr="00CE7221">
        <w:rPr>
          <w:spacing w:val="-5"/>
        </w:rPr>
        <w:t>w</w:t>
      </w:r>
      <w:r w:rsidRPr="00CE7221">
        <w:t>s</w:t>
      </w:r>
      <w:r w:rsidRPr="00CE7221">
        <w:rPr>
          <w:spacing w:val="2"/>
        </w:rPr>
        <w:t xml:space="preserve"> </w:t>
      </w:r>
      <w:r w:rsidRPr="00CE7221">
        <w:rPr>
          <w:spacing w:val="-1"/>
        </w:rPr>
        <w:t>b</w:t>
      </w:r>
      <w:r w:rsidRPr="00CE7221">
        <w:t>y app</w:t>
      </w:r>
      <w:r w:rsidRPr="00CE7221">
        <w:rPr>
          <w:spacing w:val="-2"/>
        </w:rPr>
        <w:t>r</w:t>
      </w:r>
      <w:r w:rsidRPr="00CE7221">
        <w:t>o</w:t>
      </w:r>
      <w:r w:rsidRPr="00CE7221">
        <w:rPr>
          <w:spacing w:val="-3"/>
        </w:rPr>
        <w:t>v</w:t>
      </w:r>
      <w:r w:rsidRPr="00CE7221">
        <w:t>ing</w:t>
      </w:r>
      <w:r w:rsidRPr="00CE7221">
        <w:rPr>
          <w:spacing w:val="-3"/>
        </w:rPr>
        <w:t xml:space="preserve"> </w:t>
      </w:r>
      <w:r w:rsidRPr="00CE7221">
        <w:t>the</w:t>
      </w:r>
      <w:r w:rsidRPr="00CE7221">
        <w:rPr>
          <w:spacing w:val="-1"/>
        </w:rPr>
        <w:t xml:space="preserve"> </w:t>
      </w:r>
      <w:r w:rsidRPr="00CE7221">
        <w:t>p</w:t>
      </w:r>
      <w:r w:rsidRPr="00CE7221">
        <w:rPr>
          <w:spacing w:val="-1"/>
        </w:rPr>
        <w:t>r</w:t>
      </w:r>
      <w:r w:rsidRPr="00CE7221">
        <w:t>oto</w:t>
      </w:r>
      <w:r w:rsidRPr="00CE7221">
        <w:rPr>
          <w:spacing w:val="-2"/>
        </w:rPr>
        <w:t>c</w:t>
      </w:r>
      <w:r w:rsidRPr="00CE7221">
        <w:t>ol</w:t>
      </w:r>
      <w:r w:rsidRPr="00CE7221">
        <w:rPr>
          <w:spacing w:val="-1"/>
        </w:rPr>
        <w:t xml:space="preserve"> </w:t>
      </w:r>
      <w:r w:rsidRPr="00CE7221">
        <w:t>for</w:t>
      </w:r>
      <w:r w:rsidRPr="00CE7221">
        <w:rPr>
          <w:spacing w:val="2"/>
        </w:rPr>
        <w:t xml:space="preserve"> </w:t>
      </w:r>
      <w:r w:rsidRPr="00CE7221">
        <w:t>pe</w:t>
      </w:r>
      <w:r w:rsidRPr="00CE7221">
        <w:rPr>
          <w:spacing w:val="-3"/>
        </w:rPr>
        <w:t>r</w:t>
      </w:r>
      <w:r w:rsidRPr="00CE7221">
        <w:t>io</w:t>
      </w:r>
      <w:r w:rsidRPr="00CE7221">
        <w:rPr>
          <w:spacing w:val="-1"/>
        </w:rPr>
        <w:t>d</w:t>
      </w:r>
      <w:r w:rsidRPr="00CE7221">
        <w:t>s</w:t>
      </w:r>
      <w:r w:rsidRPr="00CE7221">
        <w:rPr>
          <w:spacing w:val="2"/>
        </w:rPr>
        <w:t xml:space="preserve"> </w:t>
      </w:r>
      <w:r w:rsidRPr="00CE7221">
        <w:rPr>
          <w:spacing w:val="-1"/>
        </w:rPr>
        <w:t>o</w:t>
      </w:r>
      <w:r w:rsidRPr="00CE7221">
        <w:t>f</w:t>
      </w:r>
      <w:r w:rsidRPr="00CE7221">
        <w:rPr>
          <w:spacing w:val="2"/>
        </w:rPr>
        <w:t xml:space="preserve"> </w:t>
      </w:r>
      <w:r w:rsidRPr="00CE7221">
        <w:t>le</w:t>
      </w:r>
      <w:r w:rsidRPr="00CE7221">
        <w:rPr>
          <w:spacing w:val="-1"/>
        </w:rPr>
        <w:t>s</w:t>
      </w:r>
      <w:r w:rsidRPr="00CE7221">
        <w:t>s</w:t>
      </w:r>
      <w:r w:rsidRPr="00CE7221">
        <w:rPr>
          <w:spacing w:val="2"/>
        </w:rPr>
        <w:t xml:space="preserve"> </w:t>
      </w:r>
      <w:r w:rsidRPr="00CE7221">
        <w:rPr>
          <w:spacing w:val="-2"/>
        </w:rPr>
        <w:t>t</w:t>
      </w:r>
      <w:r w:rsidRPr="00CE7221">
        <w:t>han</w:t>
      </w:r>
      <w:r w:rsidRPr="00CE7221">
        <w:rPr>
          <w:spacing w:val="2"/>
        </w:rPr>
        <w:t xml:space="preserve"> </w:t>
      </w:r>
      <w:r w:rsidRPr="00CE7221">
        <w:t xml:space="preserve">one </w:t>
      </w:r>
      <w:r w:rsidRPr="00CE7221">
        <w:rPr>
          <w:spacing w:val="-4"/>
        </w:rPr>
        <w:t>y</w:t>
      </w:r>
      <w:r w:rsidRPr="00CE7221">
        <w:t>ea</w:t>
      </w:r>
      <w:r w:rsidRPr="00CE7221">
        <w:rPr>
          <w:spacing w:val="-2"/>
        </w:rPr>
        <w:t>r or requiring a progress report update after a certain number of participants are enrolled</w:t>
      </w:r>
      <w:r w:rsidRPr="00CE7221">
        <w:t xml:space="preserve">.  </w:t>
      </w:r>
    </w:p>
    <w:p w:rsidR="00072618" w:rsidRPr="00CE7221" w:rsidRDefault="00072618" w:rsidP="00072618">
      <w:r w:rsidRPr="00CE7221">
        <w:lastRenderedPageBreak/>
        <w:t>Fail</w:t>
      </w:r>
      <w:r w:rsidRPr="00CE7221">
        <w:rPr>
          <w:spacing w:val="-1"/>
        </w:rPr>
        <w:t>u</w:t>
      </w:r>
      <w:r w:rsidRPr="00CE7221">
        <w:t>re to r</w:t>
      </w:r>
      <w:r w:rsidRPr="00CE7221">
        <w:rPr>
          <w:spacing w:val="-1"/>
        </w:rPr>
        <w:t>e</w:t>
      </w:r>
      <w:r w:rsidRPr="00CE7221">
        <w:t>ce</w:t>
      </w:r>
      <w:r w:rsidRPr="00CE7221">
        <w:rPr>
          <w:spacing w:val="-2"/>
        </w:rPr>
        <w:t>i</w:t>
      </w:r>
      <w:r w:rsidRPr="00CE7221">
        <w:rPr>
          <w:spacing w:val="-3"/>
        </w:rPr>
        <w:t>v</w:t>
      </w:r>
      <w:r w:rsidRPr="00CE7221">
        <w:t>e</w:t>
      </w:r>
      <w:r w:rsidRPr="00CE7221">
        <w:rPr>
          <w:spacing w:val="2"/>
        </w:rPr>
        <w:t xml:space="preserve"> </w:t>
      </w:r>
      <w:r w:rsidRPr="00CE7221">
        <w:rPr>
          <w:spacing w:val="-1"/>
        </w:rPr>
        <w:t>c</w:t>
      </w:r>
      <w:r w:rsidRPr="00CE7221">
        <w:t>ont</w:t>
      </w:r>
      <w:r w:rsidRPr="00CE7221">
        <w:rPr>
          <w:spacing w:val="-2"/>
        </w:rPr>
        <w:t>i</w:t>
      </w:r>
      <w:r w:rsidRPr="00CE7221">
        <w:t>nu</w:t>
      </w:r>
      <w:r w:rsidRPr="00CE7221">
        <w:rPr>
          <w:spacing w:val="-1"/>
        </w:rPr>
        <w:t>i</w:t>
      </w:r>
      <w:r w:rsidRPr="00CE7221">
        <w:t>ng</w:t>
      </w:r>
      <w:r w:rsidRPr="00CE7221">
        <w:rPr>
          <w:spacing w:val="-1"/>
        </w:rPr>
        <w:t xml:space="preserve"> </w:t>
      </w:r>
      <w:r w:rsidRPr="00CE7221">
        <w:rPr>
          <w:spacing w:val="-2"/>
        </w:rPr>
        <w:t>r</w:t>
      </w:r>
      <w:r w:rsidRPr="00CE7221">
        <w:t>e</w:t>
      </w:r>
      <w:r w:rsidRPr="00CE7221">
        <w:rPr>
          <w:spacing w:val="-3"/>
        </w:rPr>
        <w:t>v</w:t>
      </w:r>
      <w:r w:rsidRPr="00CE7221">
        <w:t>iew</w:t>
      </w:r>
      <w:r w:rsidRPr="00CE7221">
        <w:rPr>
          <w:spacing w:val="-4"/>
        </w:rPr>
        <w:t xml:space="preserve"> and approval </w:t>
      </w:r>
      <w:r w:rsidRPr="00CE7221">
        <w:t>before</w:t>
      </w:r>
      <w:r w:rsidRPr="00CE7221">
        <w:rPr>
          <w:spacing w:val="-1"/>
        </w:rPr>
        <w:t xml:space="preserve"> </w:t>
      </w:r>
      <w:r w:rsidRPr="00CE7221">
        <w:t>the</w:t>
      </w:r>
      <w:r w:rsidRPr="00CE7221">
        <w:rPr>
          <w:spacing w:val="2"/>
        </w:rPr>
        <w:t xml:space="preserve"> </w:t>
      </w:r>
      <w:r w:rsidRPr="00CE7221">
        <w:rPr>
          <w:spacing w:val="-1"/>
        </w:rPr>
        <w:t>e</w:t>
      </w:r>
      <w:r w:rsidRPr="00CE7221">
        <w:t>nd</w:t>
      </w:r>
      <w:r w:rsidRPr="00CE7221">
        <w:rPr>
          <w:spacing w:val="2"/>
        </w:rPr>
        <w:t xml:space="preserve"> </w:t>
      </w:r>
      <w:r w:rsidRPr="00CE7221">
        <w:t>of</w:t>
      </w:r>
      <w:r w:rsidRPr="00CE7221">
        <w:rPr>
          <w:spacing w:val="2"/>
        </w:rPr>
        <w:t xml:space="preserve"> </w:t>
      </w:r>
      <w:r w:rsidRPr="00CE7221">
        <w:t xml:space="preserve">the current </w:t>
      </w:r>
      <w:r w:rsidRPr="00CE7221">
        <w:rPr>
          <w:spacing w:val="2"/>
        </w:rPr>
        <w:t>a</w:t>
      </w:r>
      <w:r w:rsidRPr="00CE7221">
        <w:t>ppr</w:t>
      </w:r>
      <w:r w:rsidRPr="00CE7221">
        <w:rPr>
          <w:spacing w:val="2"/>
        </w:rPr>
        <w:t>o</w:t>
      </w:r>
      <w:r w:rsidRPr="00CE7221">
        <w:rPr>
          <w:spacing w:val="-3"/>
        </w:rPr>
        <w:t>v</w:t>
      </w:r>
      <w:r w:rsidRPr="00CE7221">
        <w:t>al period</w:t>
      </w:r>
      <w:r w:rsidRPr="00CE7221">
        <w:rPr>
          <w:spacing w:val="3"/>
        </w:rPr>
        <w:t xml:space="preserve"> </w:t>
      </w:r>
      <w:r w:rsidRPr="00CE7221">
        <w:rPr>
          <w:spacing w:val="-4"/>
        </w:rPr>
        <w:t>w</w:t>
      </w:r>
      <w:r w:rsidRPr="00CE7221">
        <w:t>ill</w:t>
      </w:r>
      <w:r w:rsidRPr="00CE7221">
        <w:rPr>
          <w:spacing w:val="-1"/>
        </w:rPr>
        <w:t xml:space="preserve"> </w:t>
      </w:r>
      <w:r w:rsidRPr="00CE7221">
        <w:t>result in the expiration of IRB approval of</w:t>
      </w:r>
      <w:r w:rsidRPr="00CE7221">
        <w:rPr>
          <w:spacing w:val="5"/>
        </w:rPr>
        <w:t xml:space="preserve"> </w:t>
      </w:r>
      <w:r w:rsidRPr="00CE7221">
        <w:t>the st</w:t>
      </w:r>
      <w:r w:rsidRPr="00CE7221">
        <w:rPr>
          <w:spacing w:val="2"/>
        </w:rPr>
        <w:t>u</w:t>
      </w:r>
      <w:r w:rsidRPr="00CE7221">
        <w:t xml:space="preserve">dy.  </w:t>
      </w:r>
    </w:p>
    <w:p w:rsidR="00072618" w:rsidRPr="00CE7221" w:rsidRDefault="00072618" w:rsidP="00072618">
      <w:r w:rsidRPr="00CE7221">
        <w:t xml:space="preserve">When applicable, </w:t>
      </w:r>
      <w:r w:rsidR="007732BC" w:rsidRPr="00CE7221">
        <w:t xml:space="preserve">the IRB may approve </w:t>
      </w:r>
      <w:r w:rsidRPr="00CE7221">
        <w:t>studies at the time of continuing review with a contingency that certain investigators cannot continue to do the research, until they submit any delinquent requirements (e.g., conflict of interest disclosures, training requirements, etc.).</w:t>
      </w:r>
    </w:p>
    <w:p w:rsidR="00072618" w:rsidRPr="00CE7221" w:rsidRDefault="00072618" w:rsidP="00072618">
      <w:r w:rsidRPr="00CE7221">
        <w:t xml:space="preserve">For more information, see the </w:t>
      </w:r>
      <w:hyperlink r:id="rId160" w:history="1">
        <w:r w:rsidRPr="00CE7221">
          <w:rPr>
            <w:rStyle w:val="Hyperlink"/>
          </w:rPr>
          <w:t>OHRP guidance on continuing review</w:t>
        </w:r>
      </w:hyperlink>
      <w:r w:rsidRPr="00CE7221">
        <w:t xml:space="preserve"> and </w:t>
      </w:r>
      <w:hyperlink r:id="rId161" w:history="1">
        <w:r w:rsidRPr="00CE7221">
          <w:rPr>
            <w:rStyle w:val="Hyperlink"/>
          </w:rPr>
          <w:t>FDA guidance on continuing review for clinical investigations</w:t>
        </w:r>
      </w:hyperlink>
      <w:r w:rsidRPr="00CE7221">
        <w:t>.</w:t>
      </w:r>
    </w:p>
    <w:p w:rsidR="00CC2459" w:rsidRPr="00CE7221" w:rsidRDefault="00553D90" w:rsidP="008E4047">
      <w:pPr>
        <w:spacing w:before="0" w:after="0" w:line="240" w:lineRule="auto"/>
        <w:rPr>
          <w:rFonts w:cs="Arial"/>
          <w:szCs w:val="24"/>
        </w:rPr>
      </w:pPr>
      <w:r w:rsidRPr="00CE7221">
        <w:rPr>
          <w:rFonts w:cs="Arial"/>
          <w:szCs w:val="24"/>
        </w:rPr>
        <w:t xml:space="preserve">Annual continuing reviews (progress reports) are </w:t>
      </w:r>
      <w:r w:rsidRPr="00CE7221">
        <w:rPr>
          <w:rFonts w:cs="Arial"/>
          <w:szCs w:val="24"/>
          <w:u w:val="single"/>
        </w:rPr>
        <w:t>not required</w:t>
      </w:r>
      <w:r w:rsidRPr="00CE7221">
        <w:rPr>
          <w:rFonts w:cs="Arial"/>
          <w:szCs w:val="24"/>
        </w:rPr>
        <w:t xml:space="preserve"> for </w:t>
      </w:r>
      <w:r w:rsidR="00CC2459" w:rsidRPr="00CE7221">
        <w:rPr>
          <w:rFonts w:cs="Arial"/>
          <w:szCs w:val="24"/>
        </w:rPr>
        <w:t xml:space="preserve">the following types of </w:t>
      </w:r>
      <w:r w:rsidRPr="00CE7221">
        <w:rPr>
          <w:rFonts w:cs="Arial"/>
          <w:szCs w:val="24"/>
        </w:rPr>
        <w:t>research</w:t>
      </w:r>
      <w:r w:rsidR="007732BC" w:rsidRPr="00CE7221">
        <w:rPr>
          <w:rFonts w:cs="Arial"/>
          <w:szCs w:val="24"/>
        </w:rPr>
        <w:t>, provided the research is not FDA or DOJ regulated</w:t>
      </w:r>
      <w:r w:rsidR="00CC2459" w:rsidRPr="00CE7221">
        <w:rPr>
          <w:rFonts w:cs="Arial"/>
          <w:szCs w:val="24"/>
        </w:rPr>
        <w:t>:</w:t>
      </w:r>
    </w:p>
    <w:p w:rsidR="006C7C18" w:rsidRPr="00CE7221" w:rsidRDefault="00CC2459" w:rsidP="000B47AF">
      <w:pPr>
        <w:pStyle w:val="ListParagraph"/>
        <w:numPr>
          <w:ilvl w:val="0"/>
          <w:numId w:val="126"/>
        </w:numPr>
        <w:spacing w:before="0" w:after="0" w:line="240" w:lineRule="auto"/>
        <w:rPr>
          <w:rFonts w:cs="Arial"/>
          <w:szCs w:val="24"/>
        </w:rPr>
      </w:pPr>
      <w:r w:rsidRPr="00CE7221">
        <w:rPr>
          <w:rFonts w:cs="Arial"/>
          <w:szCs w:val="24"/>
        </w:rPr>
        <w:t xml:space="preserve">Research </w:t>
      </w:r>
      <w:r w:rsidR="006C7C18" w:rsidRPr="00CE7221">
        <w:rPr>
          <w:rFonts w:cs="Arial"/>
          <w:szCs w:val="24"/>
        </w:rPr>
        <w:t xml:space="preserve">approved with an </w:t>
      </w:r>
      <w:r w:rsidR="00553D90" w:rsidRPr="00CE7221">
        <w:rPr>
          <w:rFonts w:cs="Arial"/>
          <w:szCs w:val="24"/>
        </w:rPr>
        <w:t>exempt</w:t>
      </w:r>
      <w:r w:rsidR="006C7C18" w:rsidRPr="00CE7221">
        <w:rPr>
          <w:rFonts w:cs="Arial"/>
          <w:szCs w:val="24"/>
        </w:rPr>
        <w:t>ion</w:t>
      </w:r>
      <w:r w:rsidR="00011129" w:rsidRPr="00CE7221">
        <w:rPr>
          <w:rFonts w:cs="Arial"/>
          <w:szCs w:val="24"/>
        </w:rPr>
        <w:t>, including exemptions approved under limited IRB review</w:t>
      </w:r>
      <w:r w:rsidR="006C7C18" w:rsidRPr="00CE7221">
        <w:rPr>
          <w:rFonts w:cs="Arial"/>
          <w:szCs w:val="24"/>
        </w:rPr>
        <w:t>.</w:t>
      </w:r>
    </w:p>
    <w:p w:rsidR="006C7C18" w:rsidRPr="00CE7221" w:rsidRDefault="007732BC" w:rsidP="000B47AF">
      <w:pPr>
        <w:pStyle w:val="ListParagraph"/>
        <w:numPr>
          <w:ilvl w:val="0"/>
          <w:numId w:val="126"/>
        </w:numPr>
        <w:spacing w:before="0" w:after="0" w:line="240" w:lineRule="auto"/>
        <w:rPr>
          <w:rFonts w:cs="Arial"/>
          <w:szCs w:val="24"/>
        </w:rPr>
      </w:pPr>
      <w:r w:rsidRPr="00CE7221">
        <w:rPr>
          <w:rFonts w:cs="Arial"/>
          <w:szCs w:val="24"/>
        </w:rPr>
        <w:t>R</w:t>
      </w:r>
      <w:r w:rsidR="006C7C18" w:rsidRPr="00CE7221">
        <w:rPr>
          <w:rFonts w:cs="Arial"/>
          <w:szCs w:val="24"/>
        </w:rPr>
        <w:t xml:space="preserve">esearch </w:t>
      </w:r>
      <w:r w:rsidR="00307665" w:rsidRPr="00CE7221">
        <w:rPr>
          <w:rFonts w:cs="Arial"/>
          <w:szCs w:val="24"/>
        </w:rPr>
        <w:t xml:space="preserve">initially </w:t>
      </w:r>
      <w:r w:rsidR="006C7C18" w:rsidRPr="00CE7221">
        <w:rPr>
          <w:rFonts w:cs="Arial"/>
          <w:szCs w:val="24"/>
        </w:rPr>
        <w:t xml:space="preserve">approved by </w:t>
      </w:r>
      <w:r w:rsidR="005129A9" w:rsidRPr="00CE7221">
        <w:rPr>
          <w:rFonts w:cs="Arial"/>
          <w:szCs w:val="24"/>
        </w:rPr>
        <w:t xml:space="preserve">the IRB when it qualifies for </w:t>
      </w:r>
      <w:r w:rsidR="006C7C18" w:rsidRPr="00CE7221">
        <w:rPr>
          <w:rFonts w:cs="Arial"/>
          <w:szCs w:val="24"/>
        </w:rPr>
        <w:t>expedited review on or after January 21, 2019</w:t>
      </w:r>
      <w:r w:rsidR="005129A9" w:rsidRPr="00CE7221">
        <w:rPr>
          <w:rFonts w:cs="Arial"/>
          <w:szCs w:val="24"/>
        </w:rPr>
        <w:t xml:space="preserve">, even </w:t>
      </w:r>
      <w:r w:rsidR="004C658E" w:rsidRPr="00CE7221">
        <w:rPr>
          <w:rFonts w:cs="Arial"/>
          <w:szCs w:val="24"/>
        </w:rPr>
        <w:t xml:space="preserve">if </w:t>
      </w:r>
      <w:r w:rsidR="005129A9" w:rsidRPr="00CE7221">
        <w:rPr>
          <w:rFonts w:cs="Arial"/>
          <w:szCs w:val="24"/>
        </w:rPr>
        <w:t xml:space="preserve">the DMC IRB requires the initial review by </w:t>
      </w:r>
      <w:r w:rsidR="004C658E" w:rsidRPr="00CE7221">
        <w:rPr>
          <w:rFonts w:cs="Arial"/>
          <w:szCs w:val="24"/>
        </w:rPr>
        <w:t xml:space="preserve">the </w:t>
      </w:r>
      <w:r w:rsidR="005129A9" w:rsidRPr="00CE7221">
        <w:rPr>
          <w:rFonts w:cs="Arial"/>
          <w:szCs w:val="24"/>
        </w:rPr>
        <w:t>full board review of certain research that qualifies for expedited review</w:t>
      </w:r>
      <w:r w:rsidR="004C658E" w:rsidRPr="00CE7221">
        <w:rPr>
          <w:rFonts w:cs="Arial"/>
          <w:szCs w:val="24"/>
        </w:rPr>
        <w:t xml:space="preserve"> under the federal regulations</w:t>
      </w:r>
      <w:r w:rsidR="005129A9" w:rsidRPr="00CE7221">
        <w:rPr>
          <w:rFonts w:cs="Arial"/>
          <w:szCs w:val="24"/>
        </w:rPr>
        <w:t>.</w:t>
      </w:r>
    </w:p>
    <w:p w:rsidR="006C7C18" w:rsidRPr="00CE7221" w:rsidRDefault="007732BC" w:rsidP="000B47AF">
      <w:pPr>
        <w:pStyle w:val="ListParagraph"/>
        <w:numPr>
          <w:ilvl w:val="0"/>
          <w:numId w:val="126"/>
        </w:numPr>
        <w:spacing w:before="0" w:after="0" w:line="240" w:lineRule="auto"/>
        <w:rPr>
          <w:rFonts w:cs="Arial"/>
          <w:szCs w:val="24"/>
        </w:rPr>
      </w:pPr>
      <w:r w:rsidRPr="00CE7221">
        <w:rPr>
          <w:rFonts w:cs="Arial"/>
          <w:szCs w:val="24"/>
        </w:rPr>
        <w:t>R</w:t>
      </w:r>
      <w:r w:rsidR="00011129" w:rsidRPr="00CE7221">
        <w:rPr>
          <w:rFonts w:cs="Arial"/>
          <w:szCs w:val="24"/>
        </w:rPr>
        <w:t xml:space="preserve">esearch </w:t>
      </w:r>
      <w:r w:rsidR="00307665" w:rsidRPr="00CE7221">
        <w:rPr>
          <w:rFonts w:cs="Arial"/>
          <w:szCs w:val="24"/>
        </w:rPr>
        <w:t xml:space="preserve">initially </w:t>
      </w:r>
      <w:r w:rsidR="006C7C18" w:rsidRPr="00CE7221">
        <w:rPr>
          <w:rFonts w:cs="Arial"/>
          <w:szCs w:val="24"/>
        </w:rPr>
        <w:t xml:space="preserve">approved through an expedited review process prior to January 21, 2019 after transitioning to the requirements of this policy, as determined and documented by the IRB. </w:t>
      </w:r>
    </w:p>
    <w:p w:rsidR="006C7C18" w:rsidRPr="00CE7221" w:rsidRDefault="007732BC" w:rsidP="000B47AF">
      <w:pPr>
        <w:pStyle w:val="ListParagraph"/>
        <w:numPr>
          <w:ilvl w:val="0"/>
          <w:numId w:val="126"/>
        </w:numPr>
        <w:spacing w:before="0" w:after="0" w:line="240" w:lineRule="auto"/>
        <w:rPr>
          <w:rFonts w:cs="Arial"/>
          <w:szCs w:val="24"/>
        </w:rPr>
      </w:pPr>
      <w:r w:rsidRPr="00CE7221">
        <w:rPr>
          <w:rFonts w:cs="Arial"/>
          <w:szCs w:val="24"/>
        </w:rPr>
        <w:t>R</w:t>
      </w:r>
      <w:r w:rsidR="00011129" w:rsidRPr="00CE7221">
        <w:rPr>
          <w:rFonts w:cs="Arial"/>
          <w:szCs w:val="24"/>
        </w:rPr>
        <w:t xml:space="preserve">esearch </w:t>
      </w:r>
      <w:r w:rsidR="00307665" w:rsidRPr="00CE7221">
        <w:rPr>
          <w:rFonts w:cs="Arial"/>
          <w:szCs w:val="24"/>
        </w:rPr>
        <w:t xml:space="preserve">initially </w:t>
      </w:r>
      <w:r w:rsidR="006C7C18" w:rsidRPr="00CE7221">
        <w:rPr>
          <w:rFonts w:cs="Arial"/>
          <w:szCs w:val="24"/>
        </w:rPr>
        <w:t>approved by the full board</w:t>
      </w:r>
      <w:r w:rsidR="00307665" w:rsidRPr="00CE7221">
        <w:rPr>
          <w:rFonts w:cs="Arial"/>
          <w:szCs w:val="24"/>
        </w:rPr>
        <w:t xml:space="preserve"> on or after January 21, 2019</w:t>
      </w:r>
      <w:r w:rsidR="004C658E" w:rsidRPr="00CE7221">
        <w:rPr>
          <w:rFonts w:cs="Arial"/>
          <w:szCs w:val="24"/>
        </w:rPr>
        <w:t xml:space="preserve"> (or research which has transitioned to the new policy)</w:t>
      </w:r>
      <w:r w:rsidR="006C7C18" w:rsidRPr="00CE7221">
        <w:rPr>
          <w:rFonts w:cs="Arial"/>
          <w:szCs w:val="24"/>
        </w:rPr>
        <w:t xml:space="preserve">, after </w:t>
      </w:r>
      <w:r w:rsidR="000603DE" w:rsidRPr="00CE7221">
        <w:rPr>
          <w:rFonts w:cs="Arial"/>
          <w:szCs w:val="24"/>
        </w:rPr>
        <w:t xml:space="preserve">or upon </w:t>
      </w:r>
      <w:r w:rsidR="006C7C18" w:rsidRPr="00CE7221">
        <w:rPr>
          <w:rFonts w:cs="Arial"/>
          <w:szCs w:val="24"/>
        </w:rPr>
        <w:t>investigator notifi</w:t>
      </w:r>
      <w:r w:rsidR="000603DE" w:rsidRPr="00CE7221">
        <w:rPr>
          <w:rFonts w:cs="Arial"/>
          <w:szCs w:val="24"/>
        </w:rPr>
        <w:t xml:space="preserve">cation to </w:t>
      </w:r>
      <w:r w:rsidR="006C7C18" w:rsidRPr="00CE7221">
        <w:rPr>
          <w:rFonts w:cs="Arial"/>
          <w:szCs w:val="24"/>
        </w:rPr>
        <w:t>the IRB (through an amendment, notice, or progress report) that the research has progressed to the point where it involves one or both of the following:</w:t>
      </w:r>
    </w:p>
    <w:p w:rsidR="00CB24C8" w:rsidRPr="00CE7221" w:rsidRDefault="00CB24C8" w:rsidP="000B47AF">
      <w:pPr>
        <w:pStyle w:val="ListParagraph"/>
        <w:numPr>
          <w:ilvl w:val="1"/>
          <w:numId w:val="126"/>
        </w:numPr>
        <w:spacing w:before="0" w:after="0" w:line="240" w:lineRule="auto"/>
        <w:rPr>
          <w:rFonts w:cs="Arial"/>
          <w:szCs w:val="24"/>
        </w:rPr>
      </w:pPr>
      <w:r w:rsidRPr="00CE7221">
        <w:rPr>
          <w:rFonts w:cs="Arial"/>
          <w:szCs w:val="24"/>
        </w:rPr>
        <w:t xml:space="preserve">Data analysis only, </w:t>
      </w:r>
      <w:r w:rsidRPr="00CE7221">
        <w:rPr>
          <w:rFonts w:cs="Arial"/>
          <w:szCs w:val="24"/>
          <w:u w:val="single"/>
        </w:rPr>
        <w:t>or</w:t>
      </w:r>
    </w:p>
    <w:p w:rsidR="00CB24C8" w:rsidRPr="00CE7221" w:rsidRDefault="00CB24C8" w:rsidP="000B47AF">
      <w:pPr>
        <w:pStyle w:val="ListParagraph"/>
        <w:numPr>
          <w:ilvl w:val="1"/>
          <w:numId w:val="126"/>
        </w:numPr>
        <w:spacing w:before="0" w:after="0" w:line="240" w:lineRule="auto"/>
        <w:rPr>
          <w:rFonts w:cs="Arial"/>
          <w:szCs w:val="24"/>
        </w:rPr>
      </w:pPr>
      <w:r w:rsidRPr="00CE7221">
        <w:rPr>
          <w:rFonts w:cs="Arial"/>
          <w:szCs w:val="24"/>
        </w:rPr>
        <w:t>Accessing follow-up clinical data from clinical care</w:t>
      </w:r>
      <w:r w:rsidR="00B13666" w:rsidRPr="00CE7221">
        <w:rPr>
          <w:rFonts w:cs="Arial"/>
          <w:szCs w:val="24"/>
        </w:rPr>
        <w:t>.</w:t>
      </w:r>
    </w:p>
    <w:p w:rsidR="006C7C18" w:rsidRPr="00CE7221" w:rsidRDefault="006C7C18" w:rsidP="008E4047">
      <w:pPr>
        <w:pStyle w:val="ListParagraph"/>
        <w:spacing w:before="0" w:after="0" w:line="240" w:lineRule="auto"/>
        <w:ind w:left="1440"/>
        <w:rPr>
          <w:rFonts w:cs="Arial"/>
          <w:szCs w:val="24"/>
        </w:rPr>
      </w:pPr>
    </w:p>
    <w:p w:rsidR="00754617" w:rsidRPr="00CE7221" w:rsidRDefault="00754617" w:rsidP="00754617">
      <w:pPr>
        <w:pStyle w:val="Heading3"/>
        <w:rPr>
          <w:rFonts w:cs="Arial"/>
          <w:szCs w:val="24"/>
        </w:rPr>
      </w:pPr>
      <w:bookmarkStart w:id="556" w:name="_Toc453785222"/>
      <w:bookmarkStart w:id="557" w:name="_Toc478638409"/>
      <w:bookmarkStart w:id="558" w:name="_Toc504137544"/>
      <w:bookmarkStart w:id="559" w:name="_Toc22300265"/>
      <w:r w:rsidRPr="00CE7221">
        <w:rPr>
          <w:rFonts w:cs="Arial"/>
          <w:szCs w:val="24"/>
        </w:rPr>
        <w:t>Research Progress Report Form</w:t>
      </w:r>
      <w:bookmarkEnd w:id="556"/>
      <w:bookmarkEnd w:id="557"/>
      <w:bookmarkEnd w:id="558"/>
      <w:bookmarkEnd w:id="559"/>
      <w:r w:rsidRPr="00CE7221">
        <w:rPr>
          <w:rFonts w:cs="Arial"/>
          <w:szCs w:val="24"/>
        </w:rPr>
        <w:t xml:space="preserve"> </w:t>
      </w:r>
    </w:p>
    <w:p w:rsidR="00754617" w:rsidRPr="00CE7221" w:rsidRDefault="00754617" w:rsidP="00754617">
      <w:pPr>
        <w:rPr>
          <w:rFonts w:cs="Arial"/>
          <w:szCs w:val="24"/>
        </w:rPr>
      </w:pPr>
      <w:r w:rsidRPr="00CE7221">
        <w:rPr>
          <w:rFonts w:cs="Arial"/>
          <w:color w:val="000000"/>
          <w:szCs w:val="24"/>
        </w:rPr>
        <w:t>The IRB must receive a fully completed and signed “</w:t>
      </w:r>
      <w:r w:rsidRPr="00CE7221">
        <w:rPr>
          <w:rFonts w:cs="Arial"/>
          <w:bCs/>
          <w:color w:val="000000"/>
          <w:szCs w:val="24"/>
        </w:rPr>
        <w:t xml:space="preserve">Research Progress Report </w:t>
      </w:r>
      <w:r w:rsidRPr="00CE7221">
        <w:rPr>
          <w:rFonts w:cs="Arial"/>
          <w:bCs/>
          <w:szCs w:val="24"/>
        </w:rPr>
        <w:t xml:space="preserve">Form” and all required materials </w:t>
      </w:r>
      <w:r w:rsidRPr="00CE7221">
        <w:rPr>
          <w:rFonts w:cs="Arial"/>
          <w:bCs/>
          <w:color w:val="000000"/>
          <w:szCs w:val="24"/>
        </w:rPr>
        <w:t xml:space="preserve">in sufficient time to permit </w:t>
      </w:r>
      <w:r w:rsidRPr="00CE7221">
        <w:rPr>
          <w:rFonts w:cs="Arial"/>
          <w:szCs w:val="24"/>
        </w:rPr>
        <w:t xml:space="preserve">continuing review and approval.  </w:t>
      </w:r>
    </w:p>
    <w:p w:rsidR="00754617" w:rsidRPr="00CE7221" w:rsidRDefault="00CF1154" w:rsidP="00754617">
      <w:pPr>
        <w:rPr>
          <w:rFonts w:cs="Arial"/>
          <w:szCs w:val="24"/>
        </w:rPr>
      </w:pPr>
      <w:r w:rsidRPr="00CE7221">
        <w:rPr>
          <w:rFonts w:cs="Arial"/>
          <w:szCs w:val="24"/>
        </w:rPr>
        <w:t xml:space="preserve">Provide all required materials for a </w:t>
      </w:r>
      <w:r w:rsidR="00754617" w:rsidRPr="00CE7221">
        <w:rPr>
          <w:rFonts w:cs="Arial"/>
          <w:szCs w:val="24"/>
        </w:rPr>
        <w:t xml:space="preserve">convened </w:t>
      </w:r>
      <w:r w:rsidRPr="00CE7221">
        <w:rPr>
          <w:rFonts w:cs="Arial"/>
          <w:szCs w:val="24"/>
        </w:rPr>
        <w:t xml:space="preserve">(full) </w:t>
      </w:r>
      <w:r w:rsidR="00754617" w:rsidRPr="00CE7221">
        <w:rPr>
          <w:rFonts w:cs="Arial"/>
          <w:szCs w:val="24"/>
        </w:rPr>
        <w:t>IRB</w:t>
      </w:r>
      <w:r w:rsidRPr="00CE7221">
        <w:rPr>
          <w:rFonts w:cs="Arial"/>
          <w:szCs w:val="24"/>
        </w:rPr>
        <w:t xml:space="preserve"> review</w:t>
      </w:r>
      <w:r w:rsidR="00754617" w:rsidRPr="00CE7221">
        <w:rPr>
          <w:rFonts w:cs="Arial"/>
          <w:szCs w:val="24"/>
        </w:rPr>
        <w:t xml:space="preserve"> at least three (3) weeks in advance of the scheduled meeting for which the study </w:t>
      </w:r>
      <w:r w:rsidRPr="00CE7221">
        <w:rPr>
          <w:rFonts w:cs="Arial"/>
          <w:szCs w:val="24"/>
        </w:rPr>
        <w:t xml:space="preserve">requires </w:t>
      </w:r>
      <w:r w:rsidR="00754617" w:rsidRPr="00CE7221">
        <w:rPr>
          <w:rFonts w:cs="Arial"/>
          <w:szCs w:val="24"/>
        </w:rPr>
        <w:t xml:space="preserve">review.  If the continuing review is eligible </w:t>
      </w:r>
      <w:r w:rsidRPr="00CE7221">
        <w:rPr>
          <w:rFonts w:cs="Arial"/>
          <w:szCs w:val="24"/>
        </w:rPr>
        <w:t>for expedited review</w:t>
      </w:r>
      <w:r w:rsidR="00754617" w:rsidRPr="00CE7221">
        <w:rPr>
          <w:rFonts w:cs="Arial"/>
          <w:szCs w:val="24"/>
        </w:rPr>
        <w:t xml:space="preserve">, </w:t>
      </w:r>
      <w:r w:rsidRPr="00CE7221">
        <w:rPr>
          <w:rFonts w:cs="Arial"/>
          <w:szCs w:val="24"/>
        </w:rPr>
        <w:t xml:space="preserve">provide </w:t>
      </w:r>
      <w:r w:rsidR="00754617" w:rsidRPr="00CE7221">
        <w:rPr>
          <w:rFonts w:cs="Arial"/>
          <w:szCs w:val="24"/>
        </w:rPr>
        <w:t>all required materials at least three (3) weeks in advance of the expiration date.</w:t>
      </w:r>
      <w:r w:rsidRPr="00CE7221">
        <w:rPr>
          <w:rFonts w:cs="Arial"/>
          <w:szCs w:val="24"/>
        </w:rPr>
        <w:t xml:space="preserve">  If a Check-In is required, submit all required materials at least two (2) weeks in advance of the expiration date.</w:t>
      </w:r>
    </w:p>
    <w:p w:rsidR="00754617" w:rsidRPr="00CE7221" w:rsidRDefault="00CF1154" w:rsidP="00754617">
      <w:pPr>
        <w:rPr>
          <w:rFonts w:cs="Arial"/>
          <w:szCs w:val="24"/>
        </w:rPr>
      </w:pPr>
      <w:r w:rsidRPr="00CE7221">
        <w:rPr>
          <w:rFonts w:cs="Arial"/>
          <w:szCs w:val="24"/>
        </w:rPr>
        <w:t>The IRB may possibl</w:t>
      </w:r>
      <w:r w:rsidR="00FF1752" w:rsidRPr="00CE7221">
        <w:rPr>
          <w:rFonts w:cs="Arial"/>
          <w:szCs w:val="24"/>
        </w:rPr>
        <w:t>y</w:t>
      </w:r>
      <w:r w:rsidRPr="00CE7221">
        <w:rPr>
          <w:rFonts w:cs="Arial"/>
          <w:szCs w:val="24"/>
        </w:rPr>
        <w:t xml:space="preserve"> grant a c</w:t>
      </w:r>
      <w:r w:rsidR="00754617" w:rsidRPr="00CE7221">
        <w:rPr>
          <w:rFonts w:cs="Arial"/>
          <w:szCs w:val="24"/>
        </w:rPr>
        <w:t xml:space="preserve">onditional approval, when the submission is incomplete and cannot otherwise receive full approval by the expiration date; </w:t>
      </w:r>
      <w:r w:rsidRPr="00CE7221">
        <w:rPr>
          <w:rFonts w:cs="Arial"/>
          <w:szCs w:val="24"/>
        </w:rPr>
        <w:t>otherwise,</w:t>
      </w:r>
      <w:r w:rsidR="00754617" w:rsidRPr="00CE7221">
        <w:rPr>
          <w:rFonts w:cs="Arial"/>
          <w:szCs w:val="24"/>
        </w:rPr>
        <w:t xml:space="preserve"> </w:t>
      </w:r>
      <w:r w:rsidRPr="00CE7221">
        <w:rPr>
          <w:rFonts w:cs="Arial"/>
          <w:szCs w:val="24"/>
        </w:rPr>
        <w:t xml:space="preserve">the </w:t>
      </w:r>
      <w:r w:rsidR="00754617" w:rsidRPr="00CE7221">
        <w:rPr>
          <w:rFonts w:cs="Arial"/>
          <w:szCs w:val="24"/>
        </w:rPr>
        <w:t xml:space="preserve">study’s IRB approval automatically expires.  </w:t>
      </w:r>
    </w:p>
    <w:p w:rsidR="00754617" w:rsidRPr="00CE7221" w:rsidRDefault="00754617" w:rsidP="00754617">
      <w:pPr>
        <w:rPr>
          <w:rFonts w:cs="Arial"/>
          <w:szCs w:val="24"/>
        </w:rPr>
      </w:pPr>
      <w:r w:rsidRPr="00CE7221">
        <w:rPr>
          <w:rFonts w:cs="Arial"/>
          <w:szCs w:val="24"/>
        </w:rPr>
        <w:t xml:space="preserve">If </w:t>
      </w:r>
      <w:r w:rsidR="00CF1154" w:rsidRPr="00CE7221">
        <w:rPr>
          <w:rFonts w:cs="Arial"/>
          <w:szCs w:val="24"/>
        </w:rPr>
        <w:t xml:space="preserve">a study fails to meet </w:t>
      </w:r>
      <w:r w:rsidRPr="00CE7221">
        <w:rPr>
          <w:rFonts w:cs="Arial"/>
          <w:szCs w:val="24"/>
        </w:rPr>
        <w:t xml:space="preserve">COI and CITI </w:t>
      </w:r>
      <w:r w:rsidR="00CF1154" w:rsidRPr="00CE7221">
        <w:rPr>
          <w:rFonts w:cs="Arial"/>
          <w:szCs w:val="24"/>
        </w:rPr>
        <w:t xml:space="preserve">requirements </w:t>
      </w:r>
      <w:r w:rsidRPr="00CE7221">
        <w:rPr>
          <w:rFonts w:cs="Arial"/>
          <w:szCs w:val="24"/>
        </w:rPr>
        <w:t>in time</w:t>
      </w:r>
      <w:r w:rsidR="00CF1154" w:rsidRPr="00CE7221">
        <w:rPr>
          <w:rFonts w:cs="Arial"/>
          <w:szCs w:val="24"/>
        </w:rPr>
        <w:t xml:space="preserve"> for approval, t</w:t>
      </w:r>
      <w:r w:rsidRPr="00CE7221">
        <w:rPr>
          <w:rFonts w:cs="Arial"/>
          <w:szCs w:val="24"/>
        </w:rPr>
        <w:t xml:space="preserve">he IRB </w:t>
      </w:r>
      <w:r w:rsidR="00CF1154" w:rsidRPr="00CE7221">
        <w:rPr>
          <w:rFonts w:cs="Arial"/>
          <w:szCs w:val="24"/>
        </w:rPr>
        <w:t xml:space="preserve">or PI </w:t>
      </w:r>
      <w:r w:rsidRPr="00CE7221">
        <w:rPr>
          <w:rFonts w:cs="Arial"/>
          <w:szCs w:val="24"/>
        </w:rPr>
        <w:t xml:space="preserve">may close the study or modify </w:t>
      </w:r>
      <w:r w:rsidR="006A1CC9" w:rsidRPr="00CE7221">
        <w:rPr>
          <w:rFonts w:cs="Arial"/>
          <w:szCs w:val="24"/>
        </w:rPr>
        <w:t>the study to remove delinquent investigators or key p</w:t>
      </w:r>
      <w:r w:rsidRPr="00CE7221">
        <w:rPr>
          <w:rFonts w:cs="Arial"/>
          <w:szCs w:val="24"/>
        </w:rPr>
        <w:t>ersonnel from the study.</w:t>
      </w:r>
    </w:p>
    <w:p w:rsidR="00754617" w:rsidRPr="00CE7221" w:rsidRDefault="006A1CC9" w:rsidP="00754617">
      <w:pPr>
        <w:rPr>
          <w:rFonts w:cs="Arial"/>
          <w:szCs w:val="24"/>
        </w:rPr>
      </w:pPr>
      <w:r w:rsidRPr="00CE7221">
        <w:rPr>
          <w:rFonts w:cs="Arial"/>
          <w:szCs w:val="24"/>
        </w:rPr>
        <w:t>Submission i</w:t>
      </w:r>
      <w:r w:rsidR="00754617" w:rsidRPr="00CE7221">
        <w:rPr>
          <w:rFonts w:cs="Arial"/>
          <w:szCs w:val="24"/>
        </w:rPr>
        <w:t xml:space="preserve">nstructions are </w:t>
      </w:r>
      <w:r w:rsidRPr="00CE7221">
        <w:rPr>
          <w:rFonts w:cs="Arial"/>
          <w:szCs w:val="24"/>
        </w:rPr>
        <w:t xml:space="preserve">included </w:t>
      </w:r>
      <w:r w:rsidR="00754617" w:rsidRPr="00CE7221">
        <w:rPr>
          <w:rFonts w:cs="Arial"/>
          <w:szCs w:val="24"/>
        </w:rPr>
        <w:t>within the “Application for Progress Report</w:t>
      </w:r>
      <w:r w:rsidR="00892037" w:rsidRPr="00CE7221">
        <w:rPr>
          <w:rFonts w:cs="Arial"/>
          <w:szCs w:val="24"/>
        </w:rPr>
        <w:t>.</w:t>
      </w:r>
      <w:r w:rsidR="00754617" w:rsidRPr="00CE7221">
        <w:rPr>
          <w:rFonts w:cs="Arial"/>
          <w:szCs w:val="24"/>
        </w:rPr>
        <w:t>”</w:t>
      </w:r>
    </w:p>
    <w:p w:rsidR="00754617" w:rsidRPr="00CE7221" w:rsidRDefault="00CF1154" w:rsidP="00754617">
      <w:pPr>
        <w:rPr>
          <w:rFonts w:cs="Arial"/>
          <w:szCs w:val="24"/>
        </w:rPr>
      </w:pPr>
      <w:r w:rsidRPr="00CE7221">
        <w:rPr>
          <w:rFonts w:cs="Arial"/>
          <w:color w:val="000000"/>
          <w:szCs w:val="24"/>
        </w:rPr>
        <w:lastRenderedPageBreak/>
        <w:t xml:space="preserve">The IRB Chair, Vice-Chair, or another experienced IRB Member </w:t>
      </w:r>
      <w:r w:rsidR="00754617" w:rsidRPr="00CE7221">
        <w:rPr>
          <w:rFonts w:cs="Arial"/>
          <w:color w:val="000000"/>
          <w:szCs w:val="24"/>
        </w:rPr>
        <w:t>review</w:t>
      </w:r>
      <w:r w:rsidRPr="00CE7221">
        <w:rPr>
          <w:rFonts w:cs="Arial"/>
          <w:color w:val="000000"/>
          <w:szCs w:val="24"/>
        </w:rPr>
        <w:t>s</w:t>
      </w:r>
      <w:r w:rsidR="00754617" w:rsidRPr="00CE7221">
        <w:rPr>
          <w:rFonts w:cs="Arial"/>
          <w:color w:val="000000"/>
          <w:szCs w:val="24"/>
        </w:rPr>
        <w:t xml:space="preserve"> </w:t>
      </w:r>
      <w:r w:rsidRPr="00CE7221">
        <w:rPr>
          <w:rFonts w:cs="Arial"/>
          <w:color w:val="000000"/>
          <w:szCs w:val="24"/>
        </w:rPr>
        <w:t>continu</w:t>
      </w:r>
      <w:r w:rsidR="00E86383" w:rsidRPr="00CE7221">
        <w:rPr>
          <w:rFonts w:cs="Arial"/>
          <w:color w:val="000000"/>
          <w:szCs w:val="24"/>
        </w:rPr>
        <w:t>ing</w:t>
      </w:r>
      <w:r w:rsidRPr="00CE7221">
        <w:rPr>
          <w:rFonts w:cs="Arial"/>
          <w:color w:val="000000"/>
          <w:szCs w:val="24"/>
        </w:rPr>
        <w:t xml:space="preserve"> reviews </w:t>
      </w:r>
      <w:r w:rsidR="00754617" w:rsidRPr="00CE7221">
        <w:rPr>
          <w:rFonts w:cs="Arial"/>
          <w:color w:val="000000"/>
          <w:szCs w:val="24"/>
        </w:rPr>
        <w:t>eligible for expedited review</w:t>
      </w:r>
      <w:r w:rsidRPr="00CE7221">
        <w:rPr>
          <w:rFonts w:cs="Arial"/>
          <w:color w:val="000000"/>
          <w:szCs w:val="24"/>
        </w:rPr>
        <w:t xml:space="preserve">.  All other submissions undergo review </w:t>
      </w:r>
      <w:r w:rsidR="00754617" w:rsidRPr="00CE7221">
        <w:rPr>
          <w:rFonts w:cs="Arial"/>
          <w:color w:val="000000"/>
          <w:szCs w:val="24"/>
        </w:rPr>
        <w:t xml:space="preserve">by the convened (full) IRB.  </w:t>
      </w:r>
      <w:r w:rsidRPr="00CE7221">
        <w:rPr>
          <w:rFonts w:cs="Arial"/>
          <w:color w:val="000000"/>
          <w:szCs w:val="24"/>
        </w:rPr>
        <w:t xml:space="preserve">Expedited </w:t>
      </w:r>
      <w:r w:rsidR="00754617" w:rsidRPr="00CE7221">
        <w:rPr>
          <w:rFonts w:cs="Arial"/>
          <w:szCs w:val="24"/>
        </w:rPr>
        <w:t>reviewer</w:t>
      </w:r>
      <w:r w:rsidRPr="00CE7221">
        <w:rPr>
          <w:rFonts w:cs="Arial"/>
          <w:szCs w:val="24"/>
        </w:rPr>
        <w:t>s</w:t>
      </w:r>
      <w:r w:rsidR="00754617" w:rsidRPr="00CE7221">
        <w:rPr>
          <w:rFonts w:cs="Arial"/>
          <w:szCs w:val="24"/>
        </w:rPr>
        <w:t xml:space="preserve"> may consult with other IRB Members when doing the review or defer the review to the Full Board at any time.</w:t>
      </w:r>
    </w:p>
    <w:p w:rsidR="00415F24" w:rsidRPr="00CE7221" w:rsidRDefault="00754617" w:rsidP="00754617">
      <w:pPr>
        <w:rPr>
          <w:rFonts w:cs="Arial"/>
          <w:szCs w:val="24"/>
        </w:rPr>
      </w:pPr>
      <w:r w:rsidRPr="00CE7221">
        <w:rPr>
          <w:rFonts w:cs="Arial"/>
          <w:szCs w:val="24"/>
        </w:rPr>
        <w:t xml:space="preserve">If the continuing review report is reviewed </w:t>
      </w:r>
      <w:r w:rsidR="00415F24" w:rsidRPr="00CE7221">
        <w:rPr>
          <w:rFonts w:cs="Arial"/>
          <w:szCs w:val="24"/>
        </w:rPr>
        <w:t xml:space="preserve">and approved by the IRB </w:t>
      </w:r>
      <w:r w:rsidRPr="00CE7221">
        <w:rPr>
          <w:rFonts w:cs="Arial"/>
          <w:szCs w:val="24"/>
        </w:rPr>
        <w:t xml:space="preserve">within thirty (30) days prior to the expiration of the study, the </w:t>
      </w:r>
      <w:r w:rsidR="00415F24" w:rsidRPr="00CE7221">
        <w:rPr>
          <w:rFonts w:cs="Arial"/>
          <w:szCs w:val="24"/>
        </w:rPr>
        <w:t xml:space="preserve">IRB may maintain the fixed anniversary date for the expiration of the annual approval. </w:t>
      </w:r>
    </w:p>
    <w:p w:rsidR="00754617" w:rsidRPr="00CE7221" w:rsidRDefault="00754617" w:rsidP="00754617">
      <w:pPr>
        <w:pStyle w:val="Heading3"/>
      </w:pPr>
      <w:bookmarkStart w:id="560" w:name="_Toc453785223"/>
      <w:bookmarkStart w:id="561" w:name="_Toc478638410"/>
      <w:bookmarkStart w:id="562" w:name="_Toc504137545"/>
      <w:bookmarkStart w:id="563" w:name="_Toc22300266"/>
      <w:r w:rsidRPr="00CE7221">
        <w:t>Lapse in Continuing Review/Expired IRB Approval</w:t>
      </w:r>
      <w:bookmarkEnd w:id="560"/>
      <w:bookmarkEnd w:id="561"/>
      <w:bookmarkEnd w:id="562"/>
      <w:bookmarkEnd w:id="563"/>
    </w:p>
    <w:p w:rsidR="00754617" w:rsidRPr="00CE7221" w:rsidRDefault="00754617" w:rsidP="00754617">
      <w:pPr>
        <w:spacing w:before="0" w:after="0" w:line="240" w:lineRule="auto"/>
        <w:rPr>
          <w:rFonts w:cs="Arial"/>
          <w:szCs w:val="24"/>
        </w:rPr>
      </w:pPr>
    </w:p>
    <w:p w:rsidR="00754617" w:rsidRPr="00CE7221" w:rsidRDefault="00754617" w:rsidP="00754617">
      <w:pPr>
        <w:spacing w:before="0" w:after="0" w:line="240" w:lineRule="auto"/>
        <w:rPr>
          <w:rFonts w:cs="Arial"/>
          <w:szCs w:val="24"/>
        </w:rPr>
      </w:pPr>
    </w:p>
    <w:tbl>
      <w:tblPr>
        <w:tblW w:w="9540" w:type="dxa"/>
        <w:tblInd w:w="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BE5F1" w:themeFill="accent1" w:themeFillTint="33"/>
        <w:tblLook w:val="04A0" w:firstRow="1" w:lastRow="0" w:firstColumn="1" w:lastColumn="0" w:noHBand="0" w:noVBand="1"/>
      </w:tblPr>
      <w:tblGrid>
        <w:gridCol w:w="9540"/>
      </w:tblGrid>
      <w:tr w:rsidR="00754617" w:rsidRPr="00CE7221" w:rsidTr="00BE320D">
        <w:tc>
          <w:tcPr>
            <w:tcW w:w="9540" w:type="dxa"/>
            <w:shd w:val="clear" w:color="auto" w:fill="DBE5F1" w:themeFill="accent1" w:themeFillTint="33"/>
          </w:tcPr>
          <w:p w:rsidR="00754617" w:rsidRPr="00CE7221" w:rsidRDefault="00754617" w:rsidP="008F127E">
            <w:pPr>
              <w:spacing w:before="0"/>
              <w:jc w:val="center"/>
              <w:rPr>
                <w:rFonts w:cs="Arial"/>
                <w:b/>
                <w:color w:val="C00000"/>
                <w:szCs w:val="24"/>
              </w:rPr>
            </w:pPr>
            <w:r w:rsidRPr="00CE7221">
              <w:rPr>
                <w:rFonts w:cs="Arial"/>
                <w:b/>
                <w:color w:val="C00000"/>
                <w:szCs w:val="24"/>
              </w:rPr>
              <w:t>WARNING:</w:t>
            </w:r>
          </w:p>
          <w:p w:rsidR="00754617" w:rsidRPr="00CE7221" w:rsidRDefault="00754617" w:rsidP="008F127E">
            <w:pPr>
              <w:spacing w:before="0"/>
              <w:rPr>
                <w:rFonts w:cs="Arial"/>
                <w:b/>
                <w:color w:val="C00000"/>
                <w:szCs w:val="24"/>
              </w:rPr>
            </w:pPr>
            <w:r w:rsidRPr="00CE7221">
              <w:rPr>
                <w:rFonts w:cs="Arial"/>
                <w:b/>
                <w:color w:val="C00000"/>
                <w:szCs w:val="24"/>
              </w:rPr>
              <w:t xml:space="preserve">The </w:t>
            </w:r>
            <w:r w:rsidR="00A24C5C" w:rsidRPr="00CE7221">
              <w:rPr>
                <w:rFonts w:cs="Arial"/>
                <w:b/>
                <w:color w:val="C00000"/>
                <w:szCs w:val="22"/>
              </w:rPr>
              <w:t>electronic IRB submission and reporting system</w:t>
            </w:r>
            <w:r w:rsidR="00892037" w:rsidRPr="00CE7221">
              <w:rPr>
                <w:rFonts w:cs="Arial"/>
                <w:b/>
                <w:color w:val="C00000"/>
                <w:szCs w:val="22"/>
              </w:rPr>
              <w:t xml:space="preserve"> </w:t>
            </w:r>
            <w:r w:rsidR="00892037" w:rsidRPr="00CE7221">
              <w:rPr>
                <w:rFonts w:cs="Arial"/>
                <w:b/>
                <w:color w:val="C00000"/>
                <w:szCs w:val="24"/>
              </w:rPr>
              <w:t>n</w:t>
            </w:r>
            <w:r w:rsidRPr="00CE7221">
              <w:rPr>
                <w:rFonts w:cs="Arial"/>
                <w:b/>
                <w:color w:val="C00000"/>
                <w:szCs w:val="24"/>
              </w:rPr>
              <w:t xml:space="preserve">otifies the study team 60 </w:t>
            </w:r>
            <w:r w:rsidR="00DD2E56" w:rsidRPr="00CE7221">
              <w:rPr>
                <w:rFonts w:cs="Arial"/>
                <w:b/>
                <w:color w:val="C00000"/>
                <w:szCs w:val="24"/>
              </w:rPr>
              <w:t xml:space="preserve">days and 30 </w:t>
            </w:r>
            <w:r w:rsidRPr="00CE7221">
              <w:rPr>
                <w:rFonts w:cs="Arial"/>
                <w:b/>
                <w:color w:val="C00000"/>
                <w:szCs w:val="24"/>
              </w:rPr>
              <w:t xml:space="preserve">days prior to the expiration of IRB approval.  The PI must </w:t>
            </w:r>
            <w:r w:rsidR="00CF1154" w:rsidRPr="00CE7221">
              <w:rPr>
                <w:rFonts w:cs="Arial"/>
                <w:b/>
                <w:color w:val="C00000"/>
                <w:szCs w:val="24"/>
              </w:rPr>
              <w:t xml:space="preserve">submit </w:t>
            </w:r>
            <w:r w:rsidRPr="00CE7221">
              <w:rPr>
                <w:rFonts w:cs="Arial"/>
                <w:b/>
                <w:color w:val="C00000"/>
                <w:szCs w:val="24"/>
              </w:rPr>
              <w:t xml:space="preserve">a progress report in time for continuing review.  </w:t>
            </w:r>
          </w:p>
          <w:p w:rsidR="00754617" w:rsidRPr="00CE7221" w:rsidRDefault="00754617">
            <w:pPr>
              <w:spacing w:before="0"/>
              <w:rPr>
                <w:rFonts w:cs="Arial"/>
                <w:b/>
                <w:szCs w:val="24"/>
              </w:rPr>
            </w:pPr>
            <w:r w:rsidRPr="00CE7221">
              <w:rPr>
                <w:rFonts w:cs="Arial"/>
                <w:b/>
                <w:color w:val="C00000"/>
                <w:szCs w:val="24"/>
              </w:rPr>
              <w:t xml:space="preserve">If a study expires before the IRB can review and approve the continuing review, the study team will get an automatic </w:t>
            </w:r>
            <w:r w:rsidR="00CF1154" w:rsidRPr="00CE7221">
              <w:rPr>
                <w:rFonts w:cs="Arial"/>
                <w:b/>
                <w:color w:val="C00000"/>
                <w:szCs w:val="24"/>
              </w:rPr>
              <w:t xml:space="preserve">e-mail </w:t>
            </w:r>
            <w:r w:rsidRPr="00CE7221">
              <w:rPr>
                <w:rFonts w:cs="Arial"/>
                <w:b/>
                <w:color w:val="C00000"/>
                <w:szCs w:val="24"/>
              </w:rPr>
              <w:t>notice stating the study has expired and all</w:t>
            </w:r>
            <w:r w:rsidR="00527594" w:rsidRPr="00CE7221">
              <w:rPr>
                <w:rFonts w:cs="Arial"/>
                <w:b/>
                <w:color w:val="C00000"/>
                <w:szCs w:val="24"/>
              </w:rPr>
              <w:t xml:space="preserve"> research</w:t>
            </w:r>
            <w:r w:rsidRPr="00CE7221">
              <w:rPr>
                <w:rFonts w:cs="Arial"/>
                <w:b/>
                <w:color w:val="C00000"/>
                <w:szCs w:val="24"/>
              </w:rPr>
              <w:t xml:space="preserve"> must stop.</w:t>
            </w:r>
          </w:p>
        </w:tc>
      </w:tr>
    </w:tbl>
    <w:p w:rsidR="00C97C9C" w:rsidRPr="00CE7221" w:rsidRDefault="00754617" w:rsidP="00C97C9C">
      <w:pPr>
        <w:rPr>
          <w:rFonts w:cs="Arial"/>
          <w:szCs w:val="24"/>
        </w:rPr>
      </w:pPr>
      <w:r w:rsidRPr="00CE7221">
        <w:rPr>
          <w:rFonts w:cs="Arial"/>
          <w:szCs w:val="24"/>
        </w:rPr>
        <w:t xml:space="preserve">The </w:t>
      </w:r>
      <w:r w:rsidR="00051E83" w:rsidRPr="00CE7221">
        <w:rPr>
          <w:rFonts w:cs="Arial"/>
          <w:szCs w:val="24"/>
        </w:rPr>
        <w:t xml:space="preserve">PI </w:t>
      </w:r>
      <w:r w:rsidRPr="00CE7221">
        <w:rPr>
          <w:rFonts w:cs="Arial"/>
          <w:szCs w:val="24"/>
        </w:rPr>
        <w:t>must plan ahead to ensure that continuing review and re-approval of</w:t>
      </w:r>
      <w:r w:rsidR="00527594" w:rsidRPr="00CE7221">
        <w:rPr>
          <w:rFonts w:cs="Arial"/>
          <w:szCs w:val="24"/>
        </w:rPr>
        <w:t xml:space="preserve"> research</w:t>
      </w:r>
      <w:r w:rsidRPr="00CE7221">
        <w:rPr>
          <w:rFonts w:cs="Arial"/>
          <w:szCs w:val="24"/>
        </w:rPr>
        <w:t xml:space="preserve"> occurs prior to the end of the approval period specified by the IRB.</w:t>
      </w:r>
      <w:r w:rsidR="00C97C9C" w:rsidRPr="00CE7221">
        <w:rPr>
          <w:rFonts w:cs="Arial"/>
          <w:szCs w:val="24"/>
        </w:rPr>
        <w:t xml:space="preserve">  </w:t>
      </w:r>
      <w:r w:rsidR="00CF1154" w:rsidRPr="00CE7221">
        <w:rPr>
          <w:rFonts w:cs="Arial"/>
          <w:szCs w:val="24"/>
        </w:rPr>
        <w:t>The PI must follow p</w:t>
      </w:r>
      <w:r w:rsidR="00C97C9C" w:rsidRPr="00CE7221">
        <w:rPr>
          <w:rFonts w:cs="Arial"/>
          <w:szCs w:val="24"/>
        </w:rPr>
        <w:t xml:space="preserve">rocedures such that lapses of IRB approval will be a rare occurrence. </w:t>
      </w:r>
      <w:r w:rsidRPr="00CE7221">
        <w:rPr>
          <w:rFonts w:cs="Arial"/>
          <w:szCs w:val="24"/>
        </w:rPr>
        <w:t>The Federal regulations make no provision for any grace period extending the conduct of</w:t>
      </w:r>
      <w:r w:rsidR="00527594" w:rsidRPr="00CE7221">
        <w:rPr>
          <w:rFonts w:cs="Arial"/>
          <w:szCs w:val="24"/>
        </w:rPr>
        <w:t xml:space="preserve"> research</w:t>
      </w:r>
      <w:r w:rsidRPr="00CE7221">
        <w:rPr>
          <w:rFonts w:cs="Arial"/>
          <w:szCs w:val="24"/>
        </w:rPr>
        <w:t xml:space="preserve"> beyond the expiration date of IRB approval. </w:t>
      </w:r>
      <w:r w:rsidR="00C97C9C" w:rsidRPr="00CE7221">
        <w:rPr>
          <w:rFonts w:cs="Arial"/>
          <w:szCs w:val="24"/>
        </w:rPr>
        <w:t xml:space="preserve">  A lapse in IRB approval of research occurs whenever a</w:t>
      </w:r>
      <w:r w:rsidR="00051E83" w:rsidRPr="00CE7221">
        <w:rPr>
          <w:rFonts w:cs="Arial"/>
          <w:szCs w:val="24"/>
        </w:rPr>
        <w:t xml:space="preserve"> PI </w:t>
      </w:r>
      <w:r w:rsidR="00C97C9C" w:rsidRPr="00CE7221">
        <w:rPr>
          <w:rFonts w:cs="Arial"/>
          <w:szCs w:val="24"/>
        </w:rPr>
        <w:t>has failed to provide continuing review information to the IRB or the IRB has not conducted continuing review and re-approved the research by the expiration date of IRB approval.</w:t>
      </w:r>
    </w:p>
    <w:p w:rsidR="0061720D" w:rsidRPr="00CE7221" w:rsidRDefault="00E75D8C" w:rsidP="0061720D">
      <w:pPr>
        <w:rPr>
          <w:rFonts w:cs="Arial"/>
          <w:szCs w:val="24"/>
        </w:rPr>
      </w:pPr>
      <w:r w:rsidRPr="00CE7221">
        <w:rPr>
          <w:rFonts w:cs="Arial"/>
          <w:szCs w:val="24"/>
        </w:rPr>
        <w:t>In such circumstances, all h</w:t>
      </w:r>
      <w:r w:rsidR="00C97C9C" w:rsidRPr="00CE7221">
        <w:rPr>
          <w:rFonts w:cs="Arial"/>
          <w:szCs w:val="24"/>
        </w:rPr>
        <w:t xml:space="preserve">uman </w:t>
      </w:r>
      <w:r w:rsidRPr="00CE7221">
        <w:rPr>
          <w:rFonts w:cs="Arial"/>
          <w:szCs w:val="24"/>
        </w:rPr>
        <w:t>r</w:t>
      </w:r>
      <w:r w:rsidR="00C97C9C" w:rsidRPr="00CE7221">
        <w:rPr>
          <w:rFonts w:cs="Arial"/>
          <w:szCs w:val="24"/>
        </w:rPr>
        <w:t xml:space="preserve">esearch activities must stop; however, the </w:t>
      </w:r>
      <w:r w:rsidR="00CB691E" w:rsidRPr="00CE7221">
        <w:rPr>
          <w:rFonts w:cs="Arial"/>
          <w:szCs w:val="24"/>
        </w:rPr>
        <w:t>PI</w:t>
      </w:r>
      <w:r w:rsidR="00C97C9C" w:rsidRPr="00CE7221">
        <w:rPr>
          <w:rFonts w:cs="Arial"/>
          <w:szCs w:val="24"/>
        </w:rPr>
        <w:t xml:space="preserve"> is still obligated to fulfill reporting requirements. Enrollment of new</w:t>
      </w:r>
      <w:r w:rsidRPr="00CE7221">
        <w:rPr>
          <w:rFonts w:cs="Arial"/>
          <w:szCs w:val="24"/>
        </w:rPr>
        <w:t xml:space="preserve"> research p</w:t>
      </w:r>
      <w:r w:rsidR="00C97C9C" w:rsidRPr="00CE7221">
        <w:rPr>
          <w:rFonts w:cs="Arial"/>
          <w:szCs w:val="24"/>
        </w:rPr>
        <w:t xml:space="preserve">articipants cannot occur after the expiration of IRB approval. </w:t>
      </w:r>
      <w:r w:rsidRPr="00CE7221">
        <w:rPr>
          <w:rFonts w:cs="Arial"/>
          <w:szCs w:val="24"/>
        </w:rPr>
        <w:t>All h</w:t>
      </w:r>
      <w:r w:rsidR="00754617" w:rsidRPr="00CE7221">
        <w:rPr>
          <w:rFonts w:cs="Arial"/>
          <w:szCs w:val="24"/>
        </w:rPr>
        <w:t>uman</w:t>
      </w:r>
      <w:r w:rsidR="00527594" w:rsidRPr="00CE7221">
        <w:rPr>
          <w:rFonts w:cs="Arial"/>
          <w:szCs w:val="24"/>
        </w:rPr>
        <w:t xml:space="preserve"> </w:t>
      </w:r>
      <w:r w:rsidRPr="00CE7221">
        <w:rPr>
          <w:rFonts w:cs="Arial"/>
          <w:szCs w:val="24"/>
        </w:rPr>
        <w:t>r</w:t>
      </w:r>
      <w:r w:rsidR="00527594" w:rsidRPr="00CE7221">
        <w:rPr>
          <w:rFonts w:cs="Arial"/>
          <w:szCs w:val="24"/>
        </w:rPr>
        <w:t>esearch</w:t>
      </w:r>
      <w:r w:rsidR="00754617" w:rsidRPr="00CE7221">
        <w:rPr>
          <w:rFonts w:cs="Arial"/>
          <w:szCs w:val="24"/>
        </w:rPr>
        <w:t xml:space="preserve"> activity must cease on the expiration date including any interactions or interventions with participants, any analysis of individually identifiable private data, and any use or disclosure of protected healthcare information (PHI) for</w:t>
      </w:r>
      <w:r w:rsidR="00527594" w:rsidRPr="00CE7221">
        <w:rPr>
          <w:rFonts w:cs="Arial"/>
          <w:szCs w:val="24"/>
        </w:rPr>
        <w:t xml:space="preserve"> research</w:t>
      </w:r>
      <w:r w:rsidR="00754617" w:rsidRPr="00CE7221">
        <w:rPr>
          <w:rFonts w:cs="Arial"/>
          <w:szCs w:val="24"/>
        </w:rPr>
        <w:t xml:space="preserve"> purposes.  </w:t>
      </w:r>
    </w:p>
    <w:p w:rsidR="0061720D" w:rsidRPr="00CE7221" w:rsidRDefault="00754617" w:rsidP="00754617">
      <w:pPr>
        <w:rPr>
          <w:rFonts w:eastAsia="Times New Roman" w:cs="Arial"/>
          <w:szCs w:val="24"/>
        </w:rPr>
      </w:pPr>
      <w:r w:rsidRPr="00CE7221">
        <w:rPr>
          <w:rFonts w:cs="Arial"/>
          <w:szCs w:val="24"/>
        </w:rPr>
        <w:t xml:space="preserve">Persistent failure to complete timely reports may represent continuing non-compliance of a PI, </w:t>
      </w:r>
      <w:r w:rsidR="00CF1154" w:rsidRPr="00CE7221">
        <w:rPr>
          <w:rFonts w:cs="Arial"/>
          <w:szCs w:val="24"/>
        </w:rPr>
        <w:t xml:space="preserve">and the IRB may </w:t>
      </w:r>
      <w:r w:rsidR="00F46130" w:rsidRPr="00CE7221">
        <w:rPr>
          <w:rFonts w:cs="Arial"/>
          <w:szCs w:val="24"/>
        </w:rPr>
        <w:t xml:space="preserve">hold approval of </w:t>
      </w:r>
      <w:r w:rsidR="0061720D" w:rsidRPr="00CE7221">
        <w:rPr>
          <w:rFonts w:cs="Arial"/>
          <w:szCs w:val="24"/>
        </w:rPr>
        <w:t xml:space="preserve">future studies </w:t>
      </w:r>
      <w:r w:rsidR="00F46130" w:rsidRPr="00CE7221">
        <w:rPr>
          <w:rFonts w:cs="Arial"/>
          <w:szCs w:val="24"/>
        </w:rPr>
        <w:t xml:space="preserve">submitted </w:t>
      </w:r>
      <w:r w:rsidR="0061720D" w:rsidRPr="00CE7221">
        <w:rPr>
          <w:rFonts w:cs="Arial"/>
          <w:szCs w:val="24"/>
        </w:rPr>
        <w:t xml:space="preserve">to the IRB </w:t>
      </w:r>
      <w:r w:rsidR="00F46130" w:rsidRPr="00CE7221">
        <w:rPr>
          <w:rFonts w:cs="Arial"/>
          <w:szCs w:val="24"/>
        </w:rPr>
        <w:t>u</w:t>
      </w:r>
      <w:r w:rsidR="0061720D" w:rsidRPr="00CE7221">
        <w:rPr>
          <w:rFonts w:cs="Arial"/>
          <w:szCs w:val="24"/>
        </w:rPr>
        <w:t xml:space="preserve">ntil </w:t>
      </w:r>
      <w:r w:rsidR="00F46130" w:rsidRPr="00CE7221">
        <w:rPr>
          <w:rFonts w:cs="Arial"/>
          <w:szCs w:val="24"/>
        </w:rPr>
        <w:t xml:space="preserve">the PI submits </w:t>
      </w:r>
      <w:r w:rsidR="0061720D" w:rsidRPr="00CE7221">
        <w:rPr>
          <w:rFonts w:cs="Arial"/>
          <w:szCs w:val="24"/>
        </w:rPr>
        <w:t xml:space="preserve">all pending </w:t>
      </w:r>
      <w:r w:rsidR="00F46130" w:rsidRPr="00CE7221">
        <w:rPr>
          <w:rFonts w:cs="Arial"/>
          <w:szCs w:val="24"/>
        </w:rPr>
        <w:t>materials.</w:t>
      </w:r>
    </w:p>
    <w:p w:rsidR="0061720D" w:rsidRPr="00CE7221" w:rsidRDefault="0061720D" w:rsidP="006B6480">
      <w:pPr>
        <w:pStyle w:val="Heading3"/>
      </w:pPr>
      <w:bookmarkStart w:id="564" w:name="_Toc478638411"/>
      <w:bookmarkStart w:id="565" w:name="_Toc504137546"/>
      <w:bookmarkStart w:id="566" w:name="_Toc22300267"/>
      <w:r w:rsidRPr="00CE7221">
        <w:t>Expirations Impacting the Safety, Rights, or Welfare of Any Research Participants</w:t>
      </w:r>
      <w:bookmarkEnd w:id="564"/>
      <w:bookmarkEnd w:id="565"/>
      <w:bookmarkEnd w:id="566"/>
    </w:p>
    <w:p w:rsidR="0061720D" w:rsidRPr="00CE7221" w:rsidRDefault="00F46130" w:rsidP="0061720D">
      <w:pPr>
        <w:rPr>
          <w:rFonts w:cs="Arial"/>
          <w:szCs w:val="24"/>
        </w:rPr>
      </w:pPr>
      <w:r w:rsidRPr="00CE7221">
        <w:rPr>
          <w:rFonts w:cs="Arial"/>
          <w:b/>
          <w:color w:val="C00000"/>
          <w:szCs w:val="24"/>
        </w:rPr>
        <w:lastRenderedPageBreak/>
        <w:t>The PI must contact the IRB immediately if an expiration of IRB approval negatively affects</w:t>
      </w:r>
      <w:r w:rsidR="0061720D" w:rsidRPr="00CE7221">
        <w:rPr>
          <w:rFonts w:cs="Arial"/>
          <w:b/>
          <w:color w:val="C00000"/>
          <w:szCs w:val="24"/>
        </w:rPr>
        <w:t xml:space="preserve"> the safety, rights, or welfare of any participants</w:t>
      </w:r>
      <w:r w:rsidRPr="00CE7221">
        <w:rPr>
          <w:rFonts w:cs="Arial"/>
          <w:b/>
          <w:color w:val="C00000"/>
          <w:szCs w:val="24"/>
        </w:rPr>
        <w:t xml:space="preserve">. </w:t>
      </w:r>
      <w:r w:rsidR="0061720D" w:rsidRPr="00CE7221">
        <w:rPr>
          <w:rFonts w:cs="Arial"/>
          <w:szCs w:val="24"/>
        </w:rPr>
        <w:t xml:space="preserve">  When it is in the best interest of the </w:t>
      </w:r>
      <w:r w:rsidR="000F185B" w:rsidRPr="00CE7221">
        <w:rPr>
          <w:rFonts w:cs="Arial"/>
          <w:szCs w:val="24"/>
          <w:lang w:val="en"/>
        </w:rPr>
        <w:t>research participants</w:t>
      </w:r>
      <w:r w:rsidR="000F185B" w:rsidRPr="00CE7221">
        <w:rPr>
          <w:rFonts w:cs="Arial"/>
          <w:szCs w:val="24"/>
        </w:rPr>
        <w:t xml:space="preserve"> </w:t>
      </w:r>
      <w:r w:rsidR="0061720D" w:rsidRPr="00CE7221">
        <w:rPr>
          <w:rFonts w:cs="Arial"/>
          <w:szCs w:val="24"/>
        </w:rPr>
        <w:t xml:space="preserve">to continue the interventions of a </w:t>
      </w:r>
      <w:r w:rsidR="00E75D8C" w:rsidRPr="00CE7221">
        <w:rPr>
          <w:rFonts w:cs="Arial"/>
          <w:szCs w:val="24"/>
        </w:rPr>
        <w:t>c</w:t>
      </w:r>
      <w:r w:rsidR="0061720D" w:rsidRPr="00CE7221">
        <w:rPr>
          <w:rFonts w:cs="Arial"/>
          <w:szCs w:val="24"/>
        </w:rPr>
        <w:t xml:space="preserve">linical </w:t>
      </w:r>
      <w:r w:rsidR="00E75D8C" w:rsidRPr="00CE7221">
        <w:rPr>
          <w:rFonts w:cs="Arial"/>
          <w:szCs w:val="24"/>
        </w:rPr>
        <w:t>t</w:t>
      </w:r>
      <w:r w:rsidR="0061720D" w:rsidRPr="00CE7221">
        <w:rPr>
          <w:rFonts w:cs="Arial"/>
          <w:szCs w:val="24"/>
        </w:rPr>
        <w:t xml:space="preserve">rial that has a lapsed IRB approval, the IRB may approve the continuation of the study but limit the activities to interventions with the </w:t>
      </w:r>
      <w:r w:rsidR="00E75D8C" w:rsidRPr="00CE7221">
        <w:rPr>
          <w:rFonts w:cs="Arial"/>
          <w:szCs w:val="24"/>
        </w:rPr>
        <w:t>r</w:t>
      </w:r>
      <w:r w:rsidR="00C97C9C" w:rsidRPr="00CE7221">
        <w:rPr>
          <w:rFonts w:cs="Arial"/>
          <w:szCs w:val="24"/>
        </w:rPr>
        <w:t>esearch</w:t>
      </w:r>
      <w:r w:rsidR="0061720D" w:rsidRPr="00CE7221">
        <w:rPr>
          <w:rFonts w:cs="Arial"/>
          <w:szCs w:val="24"/>
        </w:rPr>
        <w:t xml:space="preserve"> </w:t>
      </w:r>
      <w:r w:rsidR="00E75D8C" w:rsidRPr="00CE7221">
        <w:rPr>
          <w:rFonts w:cs="Arial"/>
          <w:szCs w:val="24"/>
        </w:rPr>
        <w:t>p</w:t>
      </w:r>
      <w:r w:rsidR="00C97C9C" w:rsidRPr="00CE7221">
        <w:rPr>
          <w:rFonts w:cs="Arial"/>
          <w:szCs w:val="24"/>
        </w:rPr>
        <w:t>articipants</w:t>
      </w:r>
      <w:r w:rsidR="0061720D" w:rsidRPr="00CE7221">
        <w:rPr>
          <w:rFonts w:cs="Arial"/>
          <w:szCs w:val="24"/>
        </w:rPr>
        <w:t xml:space="preserve">, until the </w:t>
      </w:r>
      <w:r w:rsidRPr="00CE7221">
        <w:rPr>
          <w:rFonts w:cs="Arial"/>
          <w:szCs w:val="24"/>
        </w:rPr>
        <w:t xml:space="preserve">IRB can approve the </w:t>
      </w:r>
      <w:r w:rsidR="0061720D" w:rsidRPr="00CE7221">
        <w:rPr>
          <w:rFonts w:cs="Arial"/>
          <w:szCs w:val="24"/>
        </w:rPr>
        <w:t>remainder of the study</w:t>
      </w:r>
      <w:r w:rsidRPr="00CE7221">
        <w:rPr>
          <w:rFonts w:cs="Arial"/>
          <w:szCs w:val="24"/>
        </w:rPr>
        <w:t>.</w:t>
      </w:r>
    </w:p>
    <w:p w:rsidR="0061720D" w:rsidRPr="00CE7221" w:rsidRDefault="00F46130" w:rsidP="0061720D">
      <w:pPr>
        <w:rPr>
          <w:rFonts w:cs="Arial"/>
          <w:szCs w:val="24"/>
        </w:rPr>
      </w:pPr>
      <w:r w:rsidRPr="00CE7221">
        <w:rPr>
          <w:rFonts w:cs="Arial"/>
          <w:szCs w:val="24"/>
        </w:rPr>
        <w:t xml:space="preserve">The IRB may approve the temporary continuation of </w:t>
      </w:r>
      <w:r w:rsidR="0061720D" w:rsidRPr="00CE7221">
        <w:rPr>
          <w:rFonts w:cs="Arial"/>
          <w:szCs w:val="24"/>
        </w:rPr>
        <w:t>participation of already enrolled</w:t>
      </w:r>
      <w:r w:rsidR="00E75D8C" w:rsidRPr="00CE7221">
        <w:rPr>
          <w:rFonts w:cs="Arial"/>
          <w:szCs w:val="24"/>
        </w:rPr>
        <w:t xml:space="preserve"> research p</w:t>
      </w:r>
      <w:r w:rsidR="0061720D" w:rsidRPr="00CE7221">
        <w:rPr>
          <w:rFonts w:cs="Arial"/>
          <w:szCs w:val="24"/>
        </w:rPr>
        <w:t>articipants</w:t>
      </w:r>
      <w:r w:rsidRPr="00CE7221">
        <w:rPr>
          <w:rFonts w:cs="Arial"/>
          <w:szCs w:val="24"/>
        </w:rPr>
        <w:t>,</w:t>
      </w:r>
      <w:r w:rsidR="0061720D" w:rsidRPr="00CE7221">
        <w:rPr>
          <w:rFonts w:cs="Arial"/>
          <w:szCs w:val="24"/>
        </w:rPr>
        <w:t xml:space="preserve"> </w:t>
      </w:r>
      <w:r w:rsidRPr="00CE7221">
        <w:rPr>
          <w:rFonts w:cs="Arial"/>
          <w:szCs w:val="24"/>
        </w:rPr>
        <w:t xml:space="preserve">if the IRB finds it is </w:t>
      </w:r>
      <w:r w:rsidR="0061720D" w:rsidRPr="00CE7221">
        <w:rPr>
          <w:rFonts w:cs="Arial"/>
          <w:szCs w:val="24"/>
        </w:rPr>
        <w:t>necessary or appropriate, for example, when the research interventions hold out the prospect of direct benefit to the</w:t>
      </w:r>
      <w:r w:rsidR="00E75D8C" w:rsidRPr="00CE7221">
        <w:rPr>
          <w:rFonts w:cs="Arial"/>
          <w:szCs w:val="24"/>
        </w:rPr>
        <w:t xml:space="preserve"> research p</w:t>
      </w:r>
      <w:r w:rsidR="0061720D" w:rsidRPr="00CE7221">
        <w:rPr>
          <w:rFonts w:cs="Arial"/>
          <w:szCs w:val="24"/>
        </w:rPr>
        <w:t>articipants (e.g., investigational chemotherapy regimen in an oncology trial), or when withholding those interventions poses increased risk to the</w:t>
      </w:r>
      <w:r w:rsidR="00E75D8C" w:rsidRPr="00CE7221">
        <w:rPr>
          <w:rFonts w:cs="Arial"/>
          <w:szCs w:val="24"/>
        </w:rPr>
        <w:t xml:space="preserve"> research p</w:t>
      </w:r>
      <w:r w:rsidR="0061720D" w:rsidRPr="00CE7221">
        <w:rPr>
          <w:rFonts w:cs="Arial"/>
          <w:szCs w:val="24"/>
        </w:rPr>
        <w:t xml:space="preserve">articipants. </w:t>
      </w:r>
    </w:p>
    <w:p w:rsidR="0061720D" w:rsidRPr="00CE7221" w:rsidRDefault="0061720D" w:rsidP="0061720D">
      <w:pPr>
        <w:rPr>
          <w:rFonts w:cs="Arial"/>
          <w:szCs w:val="24"/>
        </w:rPr>
      </w:pPr>
      <w:r w:rsidRPr="00CE7221">
        <w:rPr>
          <w:rFonts w:cs="Arial"/>
          <w:szCs w:val="24"/>
        </w:rPr>
        <w:t>If the IRB decides that already enrolled</w:t>
      </w:r>
      <w:r w:rsidR="00E75D8C" w:rsidRPr="00CE7221">
        <w:rPr>
          <w:rFonts w:cs="Arial"/>
          <w:szCs w:val="24"/>
        </w:rPr>
        <w:t xml:space="preserve"> research p</w:t>
      </w:r>
      <w:r w:rsidRPr="00CE7221">
        <w:rPr>
          <w:rFonts w:cs="Arial"/>
          <w:szCs w:val="24"/>
        </w:rPr>
        <w:t>articipants should continue to receive the interventions that were being administered under the research protocol, data collection (especially safety information) should also continue for such</w:t>
      </w:r>
      <w:r w:rsidR="00E75D8C" w:rsidRPr="00CE7221">
        <w:rPr>
          <w:rFonts w:cs="Arial"/>
          <w:szCs w:val="24"/>
        </w:rPr>
        <w:t xml:space="preserve"> research p</w:t>
      </w:r>
      <w:r w:rsidRPr="00CE7221">
        <w:rPr>
          <w:rFonts w:cs="Arial"/>
          <w:szCs w:val="24"/>
        </w:rPr>
        <w:t xml:space="preserve">articipants (e.g., implantable device requiring long-term follow-up). </w:t>
      </w:r>
    </w:p>
    <w:p w:rsidR="00754617" w:rsidRPr="00CE7221" w:rsidRDefault="0061720D" w:rsidP="00754617">
      <w:pPr>
        <w:rPr>
          <w:rFonts w:cs="Arial"/>
          <w:szCs w:val="24"/>
        </w:rPr>
      </w:pPr>
      <w:r w:rsidRPr="00CE7221">
        <w:rPr>
          <w:rFonts w:cs="Arial"/>
          <w:szCs w:val="24"/>
        </w:rPr>
        <w:t xml:space="preserve">If the </w:t>
      </w:r>
      <w:r w:rsidR="00051E83" w:rsidRPr="00CE7221">
        <w:rPr>
          <w:rFonts w:cs="Arial"/>
          <w:szCs w:val="24"/>
        </w:rPr>
        <w:t xml:space="preserve">PI </w:t>
      </w:r>
      <w:r w:rsidRPr="00CE7221">
        <w:rPr>
          <w:rFonts w:cs="Arial"/>
          <w:szCs w:val="24"/>
        </w:rPr>
        <w:t xml:space="preserve">is initially determining whether it is in the best interests of </w:t>
      </w:r>
      <w:r w:rsidR="00F46130" w:rsidRPr="00CE7221">
        <w:rPr>
          <w:rFonts w:cs="Arial"/>
          <w:szCs w:val="24"/>
        </w:rPr>
        <w:t xml:space="preserve">one or more </w:t>
      </w:r>
      <w:r w:rsidRPr="00CE7221">
        <w:rPr>
          <w:rFonts w:cs="Arial"/>
          <w:szCs w:val="24"/>
        </w:rPr>
        <w:t>already enrolled</w:t>
      </w:r>
      <w:r w:rsidR="00E75D8C" w:rsidRPr="00CE7221">
        <w:rPr>
          <w:rFonts w:cs="Arial"/>
          <w:szCs w:val="24"/>
        </w:rPr>
        <w:t xml:space="preserve"> research p</w:t>
      </w:r>
      <w:r w:rsidRPr="00CE7221">
        <w:rPr>
          <w:rFonts w:cs="Arial"/>
          <w:szCs w:val="24"/>
        </w:rPr>
        <w:t xml:space="preserve">articipants to continue to participate in the research after IRB approval has expired, the </w:t>
      </w:r>
      <w:r w:rsidR="00051E83" w:rsidRPr="00CE7221">
        <w:rPr>
          <w:rFonts w:cs="Arial"/>
          <w:szCs w:val="24"/>
        </w:rPr>
        <w:t xml:space="preserve">PI </w:t>
      </w:r>
      <w:r w:rsidRPr="00CE7221">
        <w:rPr>
          <w:rFonts w:cs="Arial"/>
          <w:szCs w:val="24"/>
        </w:rPr>
        <w:t xml:space="preserve">should consult the treating physician (if the </w:t>
      </w:r>
      <w:r w:rsidR="00051E83" w:rsidRPr="00CE7221">
        <w:rPr>
          <w:rFonts w:cs="Arial"/>
          <w:szCs w:val="24"/>
        </w:rPr>
        <w:t xml:space="preserve">PI </w:t>
      </w:r>
      <w:r w:rsidRPr="00CE7221">
        <w:rPr>
          <w:rFonts w:cs="Arial"/>
          <w:szCs w:val="24"/>
        </w:rPr>
        <w:t xml:space="preserve">is not the treating physician). In all cases, the </w:t>
      </w:r>
      <w:r w:rsidR="00051E83" w:rsidRPr="00CE7221">
        <w:rPr>
          <w:rFonts w:cs="Arial"/>
          <w:szCs w:val="24"/>
        </w:rPr>
        <w:t xml:space="preserve">PI </w:t>
      </w:r>
      <w:r w:rsidRPr="00CE7221">
        <w:rPr>
          <w:rFonts w:cs="Arial"/>
          <w:szCs w:val="24"/>
        </w:rPr>
        <w:t>should verify that the IRB Chair, Vice-Chair, or designate agrees with this determination as soon as possible.  The IRB Chair</w:t>
      </w:r>
      <w:r w:rsidR="00F46130" w:rsidRPr="00CE7221">
        <w:rPr>
          <w:rFonts w:cs="Arial"/>
          <w:szCs w:val="24"/>
        </w:rPr>
        <w:t>,</w:t>
      </w:r>
      <w:r w:rsidRPr="00CE7221">
        <w:rPr>
          <w:rFonts w:cs="Arial"/>
          <w:szCs w:val="24"/>
        </w:rPr>
        <w:t xml:space="preserve"> or Vice-Chair</w:t>
      </w:r>
      <w:r w:rsidR="00F46130" w:rsidRPr="00CE7221">
        <w:rPr>
          <w:rFonts w:cs="Arial"/>
          <w:szCs w:val="24"/>
        </w:rPr>
        <w:t>,</w:t>
      </w:r>
      <w:r w:rsidRPr="00CE7221">
        <w:rPr>
          <w:rFonts w:cs="Arial"/>
          <w:szCs w:val="24"/>
        </w:rPr>
        <w:t xml:space="preserve"> document</w:t>
      </w:r>
      <w:r w:rsidR="00F46130" w:rsidRPr="00CE7221">
        <w:rPr>
          <w:rFonts w:cs="Arial"/>
          <w:szCs w:val="24"/>
        </w:rPr>
        <w:t>s</w:t>
      </w:r>
      <w:r w:rsidRPr="00CE7221">
        <w:rPr>
          <w:rFonts w:cs="Arial"/>
          <w:szCs w:val="24"/>
        </w:rPr>
        <w:t xml:space="preserve"> the determination in writing within </w:t>
      </w:r>
      <w:r w:rsidRPr="00CE7221">
        <w:rPr>
          <w:rFonts w:cs="Arial"/>
          <w:szCs w:val="22"/>
        </w:rPr>
        <w:t>the electronic IRB submission and reporting system</w:t>
      </w:r>
      <w:r w:rsidRPr="00CE7221">
        <w:rPr>
          <w:rFonts w:cs="Arial"/>
          <w:szCs w:val="24"/>
        </w:rPr>
        <w:t xml:space="preserve">, and request the IRB staff to issue a letter </w:t>
      </w:r>
      <w:r w:rsidR="00F46130" w:rsidRPr="00CE7221">
        <w:rPr>
          <w:rFonts w:cs="Arial"/>
          <w:szCs w:val="24"/>
        </w:rPr>
        <w:t xml:space="preserve">to </w:t>
      </w:r>
      <w:r w:rsidRPr="00CE7221">
        <w:rPr>
          <w:rFonts w:cs="Arial"/>
          <w:szCs w:val="24"/>
        </w:rPr>
        <w:t xml:space="preserve">address whether the </w:t>
      </w:r>
      <w:r w:rsidR="00051E83" w:rsidRPr="00CE7221">
        <w:rPr>
          <w:rFonts w:cs="Arial"/>
          <w:szCs w:val="24"/>
        </w:rPr>
        <w:t>PI’s</w:t>
      </w:r>
      <w:r w:rsidRPr="00CE7221">
        <w:rPr>
          <w:rFonts w:cs="Arial"/>
          <w:szCs w:val="24"/>
        </w:rPr>
        <w:t xml:space="preserve"> determination applies to one or more individuals and stipulate any other application information, such as </w:t>
      </w:r>
      <w:r w:rsidR="00F46130" w:rsidRPr="00CE7221">
        <w:rPr>
          <w:rFonts w:cs="Arial"/>
          <w:szCs w:val="24"/>
        </w:rPr>
        <w:t>the period</w:t>
      </w:r>
      <w:r w:rsidRPr="00CE7221">
        <w:rPr>
          <w:rFonts w:cs="Arial"/>
          <w:szCs w:val="24"/>
        </w:rPr>
        <w:t xml:space="preserve"> for which the participants may continue in the research. </w:t>
      </w:r>
    </w:p>
    <w:p w:rsidR="00754617" w:rsidRPr="00CE7221" w:rsidRDefault="00754617" w:rsidP="00754617">
      <w:pPr>
        <w:pStyle w:val="Heading3"/>
        <w:rPr>
          <w:rFonts w:cs="Arial"/>
          <w:szCs w:val="24"/>
        </w:rPr>
      </w:pPr>
      <w:bookmarkStart w:id="567" w:name="_Toc453785224"/>
      <w:bookmarkStart w:id="568" w:name="_Toc478638412"/>
      <w:bookmarkStart w:id="569" w:name="_Toc504137547"/>
      <w:bookmarkStart w:id="570" w:name="_Toc22300268"/>
      <w:r w:rsidRPr="00CE7221">
        <w:rPr>
          <w:rFonts w:cs="Arial"/>
          <w:szCs w:val="24"/>
        </w:rPr>
        <w:t>Re-Activation of Expired or Closed Studies</w:t>
      </w:r>
      <w:bookmarkEnd w:id="567"/>
      <w:bookmarkEnd w:id="568"/>
      <w:bookmarkEnd w:id="569"/>
      <w:bookmarkEnd w:id="570"/>
    </w:p>
    <w:p w:rsidR="00754617" w:rsidRPr="00CE7221" w:rsidRDefault="00754617" w:rsidP="00754617">
      <w:pPr>
        <w:rPr>
          <w:rFonts w:cs="Arial"/>
          <w:szCs w:val="24"/>
        </w:rPr>
      </w:pPr>
      <w:r w:rsidRPr="00CE7221">
        <w:rPr>
          <w:rFonts w:cs="Arial"/>
          <w:szCs w:val="24"/>
        </w:rPr>
        <w:t>When IRB approval of an ongoing study lapses and the IRB subsequently re-approves (re-activates) the</w:t>
      </w:r>
      <w:r w:rsidR="00527594" w:rsidRPr="00CE7221">
        <w:rPr>
          <w:rFonts w:cs="Arial"/>
          <w:szCs w:val="24"/>
        </w:rPr>
        <w:t xml:space="preserve"> research</w:t>
      </w:r>
      <w:r w:rsidRPr="00CE7221">
        <w:rPr>
          <w:rFonts w:cs="Arial"/>
          <w:szCs w:val="24"/>
        </w:rPr>
        <w:t>, the IRB may approve the study for one year and establish a new anniversary date for the expiration date of subsequent approval periods. The IRB may also re-approve the</w:t>
      </w:r>
      <w:r w:rsidR="00527594" w:rsidRPr="00CE7221">
        <w:rPr>
          <w:rFonts w:cs="Arial"/>
          <w:szCs w:val="24"/>
        </w:rPr>
        <w:t xml:space="preserve"> research</w:t>
      </w:r>
      <w:r w:rsidRPr="00CE7221">
        <w:rPr>
          <w:rFonts w:cs="Arial"/>
          <w:szCs w:val="24"/>
        </w:rPr>
        <w:t xml:space="preserve"> for a period of less than 1 year, either to retain the original anniversary date on which prior approval periods expired or to address study risks</w:t>
      </w:r>
      <w:r w:rsidR="00415F24" w:rsidRPr="00CE7221">
        <w:rPr>
          <w:rFonts w:cs="Arial"/>
          <w:szCs w:val="24"/>
        </w:rPr>
        <w:t>.</w:t>
      </w:r>
      <w:r w:rsidRPr="00CE7221">
        <w:rPr>
          <w:rFonts w:cs="Arial"/>
          <w:szCs w:val="24"/>
        </w:rPr>
        <w:t xml:space="preserve"> </w:t>
      </w:r>
    </w:p>
    <w:p w:rsidR="00754617" w:rsidRPr="00CE7221" w:rsidRDefault="00754617" w:rsidP="00754617">
      <w:pPr>
        <w:pStyle w:val="BodyText3"/>
        <w:ind w:left="360"/>
        <w:rPr>
          <w:rFonts w:cs="Arial"/>
          <w:sz w:val="24"/>
          <w:szCs w:val="24"/>
        </w:rPr>
      </w:pPr>
    </w:p>
    <w:p w:rsidR="00754617" w:rsidRPr="00CE7221" w:rsidRDefault="00754617" w:rsidP="00754617">
      <w:pPr>
        <w:pStyle w:val="Heading2"/>
        <w:rPr>
          <w:rFonts w:cs="Arial"/>
          <w:szCs w:val="24"/>
        </w:rPr>
      </w:pPr>
      <w:bookmarkStart w:id="571" w:name="_Toc453785225"/>
      <w:bookmarkStart w:id="572" w:name="_Toc478638413"/>
      <w:bookmarkStart w:id="573" w:name="_Toc504137548"/>
      <w:bookmarkStart w:id="574" w:name="_Toc22300269"/>
      <w:r w:rsidRPr="00CE7221">
        <w:rPr>
          <w:rFonts w:cs="Arial"/>
          <w:szCs w:val="24"/>
        </w:rPr>
        <w:t>Study Closure (Final Report)</w:t>
      </w:r>
      <w:bookmarkEnd w:id="571"/>
      <w:bookmarkEnd w:id="572"/>
      <w:bookmarkEnd w:id="573"/>
      <w:bookmarkEnd w:id="574"/>
    </w:p>
    <w:p w:rsidR="00011129" w:rsidRPr="00CE7221" w:rsidRDefault="00011129" w:rsidP="00011129">
      <w:pPr>
        <w:spacing w:before="0" w:after="0" w:line="240" w:lineRule="auto"/>
        <w:rPr>
          <w:rFonts w:cs="Arial"/>
          <w:szCs w:val="24"/>
        </w:rPr>
      </w:pPr>
    </w:p>
    <w:p w:rsidR="00011129" w:rsidRPr="00CE7221" w:rsidRDefault="00011129" w:rsidP="008E4047">
      <w:pPr>
        <w:spacing w:before="0" w:after="0" w:line="240" w:lineRule="auto"/>
        <w:rPr>
          <w:rFonts w:cs="Arial"/>
          <w:szCs w:val="24"/>
        </w:rPr>
      </w:pPr>
      <w:r w:rsidRPr="00CE7221">
        <w:rPr>
          <w:rFonts w:cs="Arial"/>
          <w:szCs w:val="24"/>
        </w:rPr>
        <w:t xml:space="preserve">Study closure </w:t>
      </w:r>
      <w:r w:rsidR="00274D92" w:rsidRPr="00CE7221">
        <w:rPr>
          <w:rFonts w:cs="Arial"/>
          <w:szCs w:val="24"/>
        </w:rPr>
        <w:t xml:space="preserve">reports are required to close a study </w:t>
      </w:r>
      <w:r w:rsidRPr="00CE7221">
        <w:rPr>
          <w:rFonts w:cs="Arial"/>
          <w:szCs w:val="24"/>
        </w:rPr>
        <w:t xml:space="preserve">all research (including exempt research) </w:t>
      </w:r>
      <w:r w:rsidR="00307665" w:rsidRPr="00CE7221">
        <w:rPr>
          <w:rFonts w:cs="Arial"/>
          <w:szCs w:val="24"/>
        </w:rPr>
        <w:t xml:space="preserve">initially </w:t>
      </w:r>
      <w:r w:rsidRPr="00CE7221">
        <w:rPr>
          <w:rFonts w:cs="Arial"/>
          <w:szCs w:val="24"/>
        </w:rPr>
        <w:t>approv</w:t>
      </w:r>
      <w:r w:rsidR="00274D92" w:rsidRPr="00CE7221">
        <w:rPr>
          <w:rFonts w:cs="Arial"/>
          <w:szCs w:val="24"/>
        </w:rPr>
        <w:t>ed on or after January 21, 2019, unless the research approval has expired.</w:t>
      </w:r>
    </w:p>
    <w:p w:rsidR="00274D92" w:rsidRPr="00CE7221" w:rsidRDefault="00274D92" w:rsidP="008E4047">
      <w:pPr>
        <w:spacing w:before="0" w:after="0" w:line="240" w:lineRule="auto"/>
        <w:rPr>
          <w:rFonts w:cs="Arial"/>
          <w:szCs w:val="24"/>
        </w:rPr>
      </w:pPr>
    </w:p>
    <w:p w:rsidR="00274D92" w:rsidRPr="00CE7221" w:rsidRDefault="00274D92" w:rsidP="008E4047">
      <w:pPr>
        <w:spacing w:before="0" w:after="0" w:line="240" w:lineRule="auto"/>
        <w:rPr>
          <w:rFonts w:cs="Arial"/>
          <w:szCs w:val="24"/>
        </w:rPr>
      </w:pPr>
      <w:r w:rsidRPr="00CE7221">
        <w:rPr>
          <w:rFonts w:cs="Arial"/>
          <w:szCs w:val="24"/>
        </w:rPr>
        <w:t xml:space="preserve">If IRB approval </w:t>
      </w:r>
      <w:r w:rsidR="001A4473" w:rsidRPr="00CE7221">
        <w:rPr>
          <w:rFonts w:cs="Arial"/>
          <w:szCs w:val="24"/>
        </w:rPr>
        <w:t xml:space="preserve">(or check-in period) </w:t>
      </w:r>
      <w:r w:rsidRPr="00CE7221">
        <w:rPr>
          <w:rFonts w:cs="Arial"/>
          <w:szCs w:val="24"/>
        </w:rPr>
        <w:t>expires, the study team should submit a closure re-port or request the study be re-opened.</w:t>
      </w:r>
    </w:p>
    <w:p w:rsidR="00806519" w:rsidRPr="00CE7221" w:rsidRDefault="00754617" w:rsidP="00754617">
      <w:pPr>
        <w:rPr>
          <w:color w:val="000000"/>
          <w:szCs w:val="22"/>
        </w:rPr>
      </w:pPr>
      <w:r w:rsidRPr="00CE7221">
        <w:rPr>
          <w:bCs/>
          <w:szCs w:val="22"/>
        </w:rPr>
        <w:lastRenderedPageBreak/>
        <w:t xml:space="preserve">In order to close a study, </w:t>
      </w:r>
      <w:r w:rsidR="00806519" w:rsidRPr="00CE7221">
        <w:rPr>
          <w:bCs/>
          <w:szCs w:val="22"/>
        </w:rPr>
        <w:t xml:space="preserve">follow the form instructions and </w:t>
      </w:r>
      <w:r w:rsidRPr="00CE7221">
        <w:rPr>
          <w:szCs w:val="22"/>
        </w:rPr>
        <w:t xml:space="preserve">submit a </w:t>
      </w:r>
      <w:r w:rsidRPr="00CE7221">
        <w:rPr>
          <w:bCs/>
          <w:szCs w:val="22"/>
        </w:rPr>
        <w:t xml:space="preserve">“Final Report” Form </w:t>
      </w:r>
      <w:r w:rsidRPr="00CE7221">
        <w:rPr>
          <w:szCs w:val="22"/>
        </w:rPr>
        <w:t>before the deadline for continuing review</w:t>
      </w:r>
      <w:r w:rsidR="00806519" w:rsidRPr="00CE7221">
        <w:rPr>
          <w:szCs w:val="22"/>
        </w:rPr>
        <w:t xml:space="preserve"> or check-in</w:t>
      </w:r>
      <w:r w:rsidRPr="00CE7221">
        <w:rPr>
          <w:szCs w:val="22"/>
        </w:rPr>
        <w:t xml:space="preserve">.  </w:t>
      </w:r>
    </w:p>
    <w:p w:rsidR="00754617" w:rsidRPr="00CE7221" w:rsidRDefault="00754617" w:rsidP="00754617">
      <w:pPr>
        <w:rPr>
          <w:szCs w:val="22"/>
        </w:rPr>
      </w:pPr>
      <w:r w:rsidRPr="00CE7221">
        <w:rPr>
          <w:szCs w:val="22"/>
        </w:rPr>
        <w:t>Analysis of identifiable data and the enrollment of new</w:t>
      </w:r>
      <w:r w:rsidR="00E75D8C" w:rsidRPr="00CE7221">
        <w:rPr>
          <w:szCs w:val="22"/>
        </w:rPr>
        <w:t xml:space="preserve"> research p</w:t>
      </w:r>
      <w:r w:rsidR="00EA2406" w:rsidRPr="00CE7221">
        <w:rPr>
          <w:szCs w:val="22"/>
        </w:rPr>
        <w:t>articipants</w:t>
      </w:r>
      <w:r w:rsidRPr="00CE7221">
        <w:rPr>
          <w:szCs w:val="22"/>
        </w:rPr>
        <w:t xml:space="preserve"> in a protocol for which IRB approval has closed or is expired are not permitted; however, the </w:t>
      </w:r>
      <w:r w:rsidR="00CB691E" w:rsidRPr="00CE7221">
        <w:rPr>
          <w:szCs w:val="22"/>
        </w:rPr>
        <w:t xml:space="preserve">PI </w:t>
      </w:r>
      <w:r w:rsidRPr="00CE7221">
        <w:rPr>
          <w:szCs w:val="22"/>
        </w:rPr>
        <w:t>is still obligated to fulfill reporting requirements.</w:t>
      </w:r>
    </w:p>
    <w:p w:rsidR="00754617" w:rsidRPr="00CE7221" w:rsidRDefault="00754617" w:rsidP="00754617">
      <w:pPr>
        <w:rPr>
          <w:szCs w:val="22"/>
        </w:rPr>
      </w:pPr>
      <w:r w:rsidRPr="00CE7221">
        <w:rPr>
          <w:szCs w:val="22"/>
        </w:rPr>
        <w:t>If a PI plans to leave the DMC and does not transfer the study to another PI, the PI MUST close the study before the PI departs.</w:t>
      </w:r>
    </w:p>
    <w:p w:rsidR="00754617" w:rsidRPr="00CE7221" w:rsidRDefault="00754617" w:rsidP="00754617">
      <w:pPr>
        <w:rPr>
          <w:szCs w:val="22"/>
        </w:rPr>
      </w:pPr>
      <w:r w:rsidRPr="00CE7221">
        <w:rPr>
          <w:szCs w:val="22"/>
        </w:rPr>
        <w:t xml:space="preserve">The use, storage, de-identification, retention, and/ or destruction of data and specimens involved in the study must be consistent with the IRB approved protocol, DMC policy, Federal requirements, and ALL relevant applicable IRB </w:t>
      </w:r>
      <w:r w:rsidR="00E75D8C" w:rsidRPr="00CE7221">
        <w:rPr>
          <w:szCs w:val="22"/>
        </w:rPr>
        <w:t>approved documents such as the i</w:t>
      </w:r>
      <w:r w:rsidRPr="00CE7221">
        <w:rPr>
          <w:szCs w:val="22"/>
        </w:rPr>
        <w:t xml:space="preserve">nformed </w:t>
      </w:r>
      <w:r w:rsidR="00E75D8C" w:rsidRPr="00CE7221">
        <w:rPr>
          <w:szCs w:val="22"/>
        </w:rPr>
        <w:t>consent document, information s</w:t>
      </w:r>
      <w:r w:rsidRPr="00CE7221">
        <w:rPr>
          <w:szCs w:val="22"/>
        </w:rPr>
        <w:t>heet, HIPAA</w:t>
      </w:r>
      <w:r w:rsidR="00527594" w:rsidRPr="00CE7221">
        <w:rPr>
          <w:szCs w:val="22"/>
        </w:rPr>
        <w:t xml:space="preserve"> research</w:t>
      </w:r>
      <w:r w:rsidR="00E75D8C" w:rsidRPr="00CE7221">
        <w:rPr>
          <w:szCs w:val="22"/>
        </w:rPr>
        <w:t xml:space="preserve"> authorization, HIPAA w</w:t>
      </w:r>
      <w:r w:rsidRPr="00CE7221">
        <w:rPr>
          <w:szCs w:val="22"/>
        </w:rPr>
        <w:t>aiver, and sponsor requirements</w:t>
      </w:r>
    </w:p>
    <w:p w:rsidR="00754617" w:rsidRPr="00CE7221" w:rsidRDefault="00754617" w:rsidP="00754617">
      <w:pPr>
        <w:rPr>
          <w:szCs w:val="22"/>
        </w:rPr>
      </w:pPr>
      <w:r w:rsidRPr="00CE7221">
        <w:rPr>
          <w:szCs w:val="22"/>
        </w:rPr>
        <w:t xml:space="preserve">Please provide IRB with copies of presentations or publications at the time of study closure.  If presentations or presentations are available after the study closure, they </w:t>
      </w:r>
      <w:r w:rsidR="00806519" w:rsidRPr="00CE7221">
        <w:rPr>
          <w:szCs w:val="22"/>
        </w:rPr>
        <w:t xml:space="preserve">PI may </w:t>
      </w:r>
      <w:r w:rsidRPr="00CE7221">
        <w:rPr>
          <w:szCs w:val="22"/>
        </w:rPr>
        <w:t xml:space="preserve">report </w:t>
      </w:r>
      <w:r w:rsidR="00806519" w:rsidRPr="00CE7221">
        <w:rPr>
          <w:szCs w:val="22"/>
        </w:rPr>
        <w:t xml:space="preserve">these </w:t>
      </w:r>
      <w:r w:rsidRPr="00CE7221">
        <w:rPr>
          <w:szCs w:val="22"/>
        </w:rPr>
        <w:t>to the IRB for acknowledgement.</w:t>
      </w:r>
    </w:p>
    <w:p w:rsidR="00754617" w:rsidRPr="00CE7221" w:rsidRDefault="00754617" w:rsidP="00754617">
      <w:pPr>
        <w:rPr>
          <w:szCs w:val="22"/>
        </w:rPr>
      </w:pPr>
      <w:r w:rsidRPr="00CE7221">
        <w:rPr>
          <w:szCs w:val="22"/>
        </w:rPr>
        <w:t>Obtain approvals to transfer</w:t>
      </w:r>
      <w:r w:rsidR="00527594" w:rsidRPr="00CE7221">
        <w:rPr>
          <w:szCs w:val="22"/>
        </w:rPr>
        <w:t xml:space="preserve"> research</w:t>
      </w:r>
      <w:r w:rsidRPr="00CE7221">
        <w:rPr>
          <w:szCs w:val="22"/>
        </w:rPr>
        <w:t xml:space="preserve"> records or materials to another institution (e.g., Materials Transfer Agreement), when required.</w:t>
      </w:r>
    </w:p>
    <w:p w:rsidR="00754617" w:rsidRPr="00CE7221" w:rsidRDefault="00806519" w:rsidP="00754617">
      <w:r w:rsidRPr="00CE7221">
        <w:t xml:space="preserve">If the PI anticipates premature closure of </w:t>
      </w:r>
      <w:r w:rsidR="00754617" w:rsidRPr="00CE7221">
        <w:t>a funded study or a study that involves a contract</w:t>
      </w:r>
      <w:r w:rsidRPr="00CE7221">
        <w:t>,</w:t>
      </w:r>
      <w:r w:rsidR="00754617" w:rsidRPr="00CE7221">
        <w:t xml:space="preserve"> the PI must immediately report this to Pre- and Post- Award.  Before a PI prematurely closes a study, </w:t>
      </w:r>
      <w:r w:rsidR="0064434B" w:rsidRPr="00CE7221">
        <w:t>(</w:t>
      </w:r>
      <w:r w:rsidR="00754617" w:rsidRPr="00CE7221">
        <w:t>s</w:t>
      </w:r>
      <w:r w:rsidR="0064434B" w:rsidRPr="00CE7221">
        <w:t>)</w:t>
      </w:r>
      <w:r w:rsidR="00754617" w:rsidRPr="00CE7221">
        <w:t>he</w:t>
      </w:r>
      <w:r w:rsidR="0064434B" w:rsidRPr="00CE7221">
        <w:t xml:space="preserve"> </w:t>
      </w:r>
      <w:r w:rsidR="00754617" w:rsidRPr="00CE7221">
        <w:t xml:space="preserve">and the IRB must consider whether any additional procedures need to be followed to protect the rights and welfare of current participants. </w:t>
      </w:r>
    </w:p>
    <w:p w:rsidR="00806519" w:rsidRPr="00CE7221" w:rsidRDefault="00806519" w:rsidP="00754617">
      <w:r w:rsidRPr="00CE7221">
        <w:rPr>
          <w:rFonts w:cs="Arial"/>
          <w:color w:val="000000"/>
          <w:szCs w:val="24"/>
        </w:rPr>
        <w:t xml:space="preserve">The IRB Chair, Vice-Chair, or another experienced IRB Member reviews the study closure request.  Expedited </w:t>
      </w:r>
      <w:r w:rsidRPr="00CE7221">
        <w:rPr>
          <w:rFonts w:cs="Arial"/>
          <w:szCs w:val="24"/>
        </w:rPr>
        <w:t>reviewers may consult with other IRB Members when doing the review or defer the review to the Full Board at any time.</w:t>
      </w:r>
    </w:p>
    <w:p w:rsidR="00754617" w:rsidRPr="00CE7221" w:rsidRDefault="00754617" w:rsidP="00754617">
      <w:pPr>
        <w:pStyle w:val="BodyText3"/>
        <w:rPr>
          <w:rFonts w:cs="Arial"/>
          <w:sz w:val="24"/>
          <w:szCs w:val="24"/>
        </w:rPr>
      </w:pPr>
      <w:r w:rsidRPr="00CE7221">
        <w:rPr>
          <w:rFonts w:cs="Arial"/>
          <w:sz w:val="24"/>
          <w:szCs w:val="24"/>
        </w:rPr>
        <w:t xml:space="preserve"> </w:t>
      </w:r>
    </w:p>
    <w:p w:rsidR="00754617" w:rsidRPr="00CE7221" w:rsidRDefault="00754617" w:rsidP="00754617">
      <w:pPr>
        <w:pStyle w:val="Heading2"/>
        <w:rPr>
          <w:rFonts w:cs="Arial"/>
          <w:szCs w:val="24"/>
        </w:rPr>
      </w:pPr>
      <w:bookmarkStart w:id="575" w:name="_Toc453785226"/>
      <w:bookmarkStart w:id="576" w:name="_Toc478638414"/>
      <w:bookmarkStart w:id="577" w:name="_Toc504137549"/>
      <w:bookmarkStart w:id="578" w:name="_Toc22300270"/>
      <w:r w:rsidRPr="00CE7221">
        <w:rPr>
          <w:rFonts w:cs="Arial"/>
          <w:szCs w:val="24"/>
        </w:rPr>
        <w:t>Request to Re-activ</w:t>
      </w:r>
      <w:r w:rsidR="00E12885" w:rsidRPr="00CE7221">
        <w:rPr>
          <w:rFonts w:cs="Arial"/>
          <w:szCs w:val="24"/>
        </w:rPr>
        <w:t>ate</w:t>
      </w:r>
      <w:r w:rsidRPr="00CE7221">
        <w:rPr>
          <w:rFonts w:cs="Arial"/>
          <w:szCs w:val="24"/>
        </w:rPr>
        <w:t xml:space="preserve"> (Re-Open) a Study</w:t>
      </w:r>
      <w:bookmarkEnd w:id="575"/>
      <w:bookmarkEnd w:id="576"/>
      <w:bookmarkEnd w:id="577"/>
      <w:bookmarkEnd w:id="578"/>
    </w:p>
    <w:p w:rsidR="00754617" w:rsidRPr="00CE7221" w:rsidRDefault="00806519" w:rsidP="00754617">
      <w:pPr>
        <w:rPr>
          <w:rFonts w:cs="Arial"/>
          <w:szCs w:val="24"/>
        </w:rPr>
      </w:pPr>
      <w:r w:rsidRPr="00CE7221">
        <w:rPr>
          <w:rFonts w:cs="Arial"/>
          <w:szCs w:val="24"/>
        </w:rPr>
        <w:t xml:space="preserve">The PI may request a study be re-opened </w:t>
      </w:r>
      <w:r w:rsidR="00754617" w:rsidRPr="00CE7221">
        <w:rPr>
          <w:rFonts w:cs="Arial"/>
          <w:szCs w:val="24"/>
        </w:rPr>
        <w:t>by submittin</w:t>
      </w:r>
      <w:r w:rsidR="00E75D8C" w:rsidRPr="00CE7221">
        <w:rPr>
          <w:rFonts w:cs="Arial"/>
          <w:szCs w:val="24"/>
        </w:rPr>
        <w:t>g a Progress Report Form and a cover l</w:t>
      </w:r>
      <w:r w:rsidR="00754617" w:rsidRPr="00CE7221">
        <w:rPr>
          <w:rFonts w:cs="Arial"/>
          <w:szCs w:val="24"/>
        </w:rPr>
        <w:t xml:space="preserve">etter indicating why the study expired or closed prematurely and any applicable measures to prevent re-occurrence. </w:t>
      </w:r>
      <w:r w:rsidR="00527594" w:rsidRPr="00CE7221">
        <w:rPr>
          <w:rFonts w:cs="Arial"/>
          <w:szCs w:val="24"/>
        </w:rPr>
        <w:t xml:space="preserve"> </w:t>
      </w:r>
      <w:r w:rsidR="00E12885" w:rsidRPr="00CE7221">
        <w:rPr>
          <w:rFonts w:cs="Arial"/>
          <w:szCs w:val="24"/>
        </w:rPr>
        <w:t>R</w:t>
      </w:r>
      <w:r w:rsidR="00527594" w:rsidRPr="00CE7221">
        <w:rPr>
          <w:rFonts w:cs="Arial"/>
          <w:szCs w:val="24"/>
        </w:rPr>
        <w:t>esearch</w:t>
      </w:r>
      <w:r w:rsidR="00754617" w:rsidRPr="00CE7221">
        <w:rPr>
          <w:rFonts w:cs="Arial"/>
          <w:szCs w:val="24"/>
        </w:rPr>
        <w:t xml:space="preserve"> activities cannot start until the IRB provides approval of the study re-opening through an IRB approval letter.  If the study is eligible for expedited review, it may follow the expedited review process. If it is not eligible for expedited review, it will follow the </w:t>
      </w:r>
      <w:r w:rsidR="00E75D8C" w:rsidRPr="00CE7221">
        <w:rPr>
          <w:rFonts w:cs="Arial"/>
          <w:szCs w:val="24"/>
        </w:rPr>
        <w:t xml:space="preserve">review </w:t>
      </w:r>
      <w:r w:rsidR="00754617" w:rsidRPr="00CE7221">
        <w:rPr>
          <w:rFonts w:cs="Arial"/>
          <w:szCs w:val="24"/>
        </w:rPr>
        <w:t xml:space="preserve">process </w:t>
      </w:r>
      <w:r w:rsidR="00E75D8C" w:rsidRPr="00CE7221">
        <w:rPr>
          <w:rFonts w:cs="Arial"/>
          <w:szCs w:val="24"/>
        </w:rPr>
        <w:t xml:space="preserve">by </w:t>
      </w:r>
      <w:r w:rsidR="00754617" w:rsidRPr="00CE7221">
        <w:rPr>
          <w:rFonts w:cs="Arial"/>
          <w:szCs w:val="24"/>
        </w:rPr>
        <w:t xml:space="preserve">the </w:t>
      </w:r>
      <w:r w:rsidR="00E75D8C" w:rsidRPr="00CE7221">
        <w:rPr>
          <w:rFonts w:cs="Arial"/>
          <w:szCs w:val="24"/>
        </w:rPr>
        <w:t>full</w:t>
      </w:r>
      <w:r w:rsidR="00754617" w:rsidRPr="00CE7221">
        <w:rPr>
          <w:rFonts w:cs="Arial"/>
          <w:szCs w:val="24"/>
        </w:rPr>
        <w:t xml:space="preserve"> IRB.</w:t>
      </w:r>
    </w:p>
    <w:p w:rsidR="00E67AFE" w:rsidRPr="00CE7221" w:rsidRDefault="00806519" w:rsidP="00754617">
      <w:pPr>
        <w:rPr>
          <w:rFonts w:cs="Arial"/>
          <w:szCs w:val="24"/>
        </w:rPr>
      </w:pPr>
      <w:r w:rsidRPr="00CE7221">
        <w:rPr>
          <w:rFonts w:cs="Arial"/>
          <w:szCs w:val="24"/>
        </w:rPr>
        <w:t xml:space="preserve">The PI must upload the </w:t>
      </w:r>
      <w:r w:rsidR="003D129D" w:rsidRPr="00CE7221">
        <w:rPr>
          <w:rFonts w:cs="Arial"/>
          <w:szCs w:val="24"/>
        </w:rPr>
        <w:t>last version of the protocol</w:t>
      </w:r>
      <w:r w:rsidRPr="00CE7221">
        <w:rPr>
          <w:rFonts w:cs="Arial"/>
          <w:szCs w:val="24"/>
        </w:rPr>
        <w:t xml:space="preserve">, if it is not available to the IRB (e.g., if the IRB has </w:t>
      </w:r>
      <w:r w:rsidR="003D129D" w:rsidRPr="00CE7221">
        <w:rPr>
          <w:rFonts w:cs="Arial"/>
          <w:szCs w:val="24"/>
        </w:rPr>
        <w:t>destroyed</w:t>
      </w:r>
      <w:r w:rsidRPr="00CE7221">
        <w:rPr>
          <w:rFonts w:cs="Arial"/>
          <w:szCs w:val="24"/>
        </w:rPr>
        <w:t xml:space="preserve"> the materials in accordance with record retention and destruction requirements).</w:t>
      </w:r>
    </w:p>
    <w:p w:rsidR="00397CDA" w:rsidRPr="00CE7221" w:rsidRDefault="00397CDA" w:rsidP="00397CDA">
      <w:pPr>
        <w:pStyle w:val="Heading1"/>
      </w:pPr>
      <w:bookmarkStart w:id="579" w:name="_Toc508358762"/>
      <w:bookmarkStart w:id="580" w:name="_Toc22300271"/>
      <w:r w:rsidRPr="00CE7221">
        <w:lastRenderedPageBreak/>
        <w:t xml:space="preserve">Retention </w:t>
      </w:r>
      <w:r w:rsidR="00087684" w:rsidRPr="00CE7221">
        <w:t>a</w:t>
      </w:r>
      <w:r w:rsidR="00AB0C39" w:rsidRPr="00CE7221">
        <w:t>nd Destruct</w:t>
      </w:r>
      <w:r w:rsidR="005F38CD" w:rsidRPr="00CE7221">
        <w:t>i</w:t>
      </w:r>
      <w:r w:rsidR="00AB0C39" w:rsidRPr="00CE7221">
        <w:t xml:space="preserve">on of </w:t>
      </w:r>
      <w:r w:rsidRPr="00CE7221">
        <w:t>Research Records</w:t>
      </w:r>
      <w:bookmarkEnd w:id="579"/>
      <w:bookmarkEnd w:id="580"/>
    </w:p>
    <w:p w:rsidR="00397CDA" w:rsidRPr="00CE7221" w:rsidRDefault="00397CDA" w:rsidP="00397CDA">
      <w:pPr>
        <w:autoSpaceDE w:val="0"/>
        <w:autoSpaceDN w:val="0"/>
        <w:adjustRightInd w:val="0"/>
        <w:spacing w:before="0" w:after="0" w:line="240" w:lineRule="auto"/>
        <w:rPr>
          <w:rFonts w:cs="Arial"/>
          <w:szCs w:val="22"/>
        </w:rPr>
      </w:pPr>
    </w:p>
    <w:p w:rsidR="00076AE2" w:rsidRPr="00CE7221" w:rsidRDefault="00397CDA" w:rsidP="00C558DF">
      <w:pPr>
        <w:autoSpaceDE w:val="0"/>
        <w:autoSpaceDN w:val="0"/>
        <w:adjustRightInd w:val="0"/>
        <w:spacing w:before="0" w:after="0" w:line="240" w:lineRule="auto"/>
        <w:rPr>
          <w:rFonts w:cs="Arial"/>
          <w:szCs w:val="22"/>
        </w:rPr>
      </w:pPr>
      <w:r w:rsidRPr="00CE7221">
        <w:rPr>
          <w:rFonts w:cs="Arial"/>
          <w:szCs w:val="22"/>
        </w:rPr>
        <w:t xml:space="preserve">Downstate faculty should consult with FDA regulations, State Retention Policies, Downstate guidance and their departmental policies for additional information. </w:t>
      </w:r>
    </w:p>
    <w:p w:rsidR="00AB0C39" w:rsidRPr="00CE7221" w:rsidRDefault="00AB0C39" w:rsidP="00AB0C39">
      <w:r w:rsidRPr="00CE7221">
        <w:t xml:space="preserve">If research records are part of a legal hold or audit, hold the records </w:t>
      </w:r>
      <w:r w:rsidRPr="00CE7221">
        <w:rPr>
          <w:b/>
        </w:rPr>
        <w:t>until the hold is lifted or they are no longer needed for an audit</w:t>
      </w:r>
      <w:r w:rsidRPr="00CE7221">
        <w:t xml:space="preserve">.  Please consult the SUNY Downstate Office of General Counsel or the group performing an audit if you have any questions. </w:t>
      </w:r>
    </w:p>
    <w:p w:rsidR="00AB0C39" w:rsidRPr="00CE7221" w:rsidRDefault="00AB0C39" w:rsidP="00AB0C39">
      <w:r w:rsidRPr="00CE7221">
        <w:t xml:space="preserve">The SUNY Downstate Office of General Counsel will notify the Department or IRB of any litigation holds and follow-up when records are no longer subject to a legal hold.  </w:t>
      </w:r>
    </w:p>
    <w:p w:rsidR="00397CDA" w:rsidRPr="00CE7221" w:rsidRDefault="00397CDA" w:rsidP="00C558DF">
      <w:pPr>
        <w:autoSpaceDE w:val="0"/>
        <w:autoSpaceDN w:val="0"/>
        <w:adjustRightInd w:val="0"/>
        <w:spacing w:before="0" w:after="0" w:line="240" w:lineRule="auto"/>
        <w:rPr>
          <w:rFonts w:cs="Arial"/>
          <w:szCs w:val="22"/>
        </w:rPr>
      </w:pPr>
      <w:r w:rsidRPr="00CE7221">
        <w:rPr>
          <w:rFonts w:cs="Arial"/>
          <w:szCs w:val="22"/>
        </w:rPr>
        <w:t>Research records and specimens must be securely stored in accordan</w:t>
      </w:r>
      <w:r w:rsidR="00076AE2" w:rsidRPr="00CE7221">
        <w:rPr>
          <w:rFonts w:cs="Arial"/>
          <w:szCs w:val="22"/>
        </w:rPr>
        <w:t>ce with the research procedures.</w:t>
      </w:r>
    </w:p>
    <w:p w:rsidR="00AB0C39" w:rsidRPr="00CE7221" w:rsidRDefault="00AB0C39" w:rsidP="00AB0C39">
      <w:pPr>
        <w:rPr>
          <w:b/>
          <w:color w:val="C00000"/>
        </w:rPr>
      </w:pPr>
      <w:r w:rsidRPr="00CE7221">
        <w:rPr>
          <w:b/>
          <w:color w:val="C00000"/>
        </w:rPr>
        <w:t xml:space="preserve">Do not destroy any IRB records that may have important historical value.  </w:t>
      </w:r>
    </w:p>
    <w:p w:rsidR="00076AE2" w:rsidRPr="00CE7221" w:rsidRDefault="00076AE2" w:rsidP="008E4047">
      <w:pPr>
        <w:spacing w:before="0" w:after="0" w:line="240" w:lineRule="auto"/>
        <w:rPr>
          <w:rFonts w:cs="Arial"/>
          <w:szCs w:val="22"/>
        </w:rPr>
      </w:pPr>
      <w:r w:rsidRPr="00CE7221">
        <w:rPr>
          <w:rFonts w:cs="Arial"/>
          <w:szCs w:val="22"/>
        </w:rPr>
        <w:t xml:space="preserve">Before destroying any research record, </w:t>
      </w:r>
      <w:r w:rsidR="0079169A" w:rsidRPr="00CE7221">
        <w:rPr>
          <w:rFonts w:cs="Arial"/>
          <w:szCs w:val="22"/>
        </w:rPr>
        <w:t>list the r</w:t>
      </w:r>
      <w:r w:rsidRPr="00CE7221">
        <w:rPr>
          <w:rFonts w:cs="Arial"/>
          <w:szCs w:val="22"/>
        </w:rPr>
        <w:t xml:space="preserve">ecords on a Records Management Certificate of Destruction form and </w:t>
      </w:r>
      <w:r w:rsidR="0079169A" w:rsidRPr="00CE7221">
        <w:rPr>
          <w:rFonts w:cs="Arial"/>
          <w:szCs w:val="22"/>
        </w:rPr>
        <w:t xml:space="preserve">obtain </w:t>
      </w:r>
      <w:r w:rsidRPr="00CE7221">
        <w:rPr>
          <w:rFonts w:cs="Arial"/>
          <w:szCs w:val="22"/>
        </w:rPr>
        <w:t>approv</w:t>
      </w:r>
      <w:r w:rsidR="0079169A" w:rsidRPr="00CE7221">
        <w:rPr>
          <w:rFonts w:cs="Arial"/>
          <w:szCs w:val="22"/>
        </w:rPr>
        <w:t xml:space="preserve">al </w:t>
      </w:r>
      <w:r w:rsidRPr="00CE7221">
        <w:rPr>
          <w:rFonts w:cs="Arial"/>
          <w:szCs w:val="22"/>
        </w:rPr>
        <w:t>by the Records Management Officer or Designee.</w:t>
      </w:r>
    </w:p>
    <w:p w:rsidR="00076AE2" w:rsidRPr="00CE7221" w:rsidRDefault="00076AE2" w:rsidP="008E4047">
      <w:pPr>
        <w:spacing w:before="0" w:after="0" w:line="240" w:lineRule="auto"/>
        <w:rPr>
          <w:rFonts w:cs="Arial"/>
          <w:szCs w:val="22"/>
        </w:rPr>
      </w:pPr>
    </w:p>
    <w:p w:rsidR="00076AE2" w:rsidRPr="00CE7221" w:rsidRDefault="00397CDA" w:rsidP="00BE320D">
      <w:pPr>
        <w:spacing w:before="0" w:after="0" w:line="240" w:lineRule="auto"/>
        <w:rPr>
          <w:rFonts w:cs="Arial"/>
          <w:szCs w:val="22"/>
        </w:rPr>
      </w:pPr>
      <w:r w:rsidRPr="00CE7221">
        <w:rPr>
          <w:rFonts w:cs="Arial"/>
          <w:szCs w:val="22"/>
        </w:rPr>
        <w:t xml:space="preserve">Research records and specimens may not be destroyed unless in conformity with Downstate policies, and when applicable other requirements of sponsors or external research sites. In general, research retention periods </w:t>
      </w:r>
      <w:r w:rsidR="0079169A" w:rsidRPr="00CE7221">
        <w:rPr>
          <w:rFonts w:cs="Arial"/>
          <w:szCs w:val="22"/>
        </w:rPr>
        <w:t xml:space="preserve">follow, </w:t>
      </w:r>
      <w:r w:rsidRPr="00CE7221">
        <w:rPr>
          <w:rFonts w:cs="Arial"/>
          <w:szCs w:val="22"/>
        </w:rPr>
        <w:t xml:space="preserve">but may differ depending on the details of the study.  Some of the </w:t>
      </w:r>
      <w:r w:rsidRPr="00CE7221">
        <w:rPr>
          <w:rFonts w:cs="Arial"/>
          <w:szCs w:val="22"/>
          <w:u w:val="single"/>
        </w:rPr>
        <w:t>minimum</w:t>
      </w:r>
      <w:r w:rsidRPr="00CE7221">
        <w:rPr>
          <w:rFonts w:cs="Arial"/>
          <w:szCs w:val="22"/>
        </w:rPr>
        <w:t xml:space="preserve"> retention periods are provided below</w:t>
      </w:r>
      <w:r w:rsidR="00076AE2" w:rsidRPr="00CE7221">
        <w:rPr>
          <w:rFonts w:cs="Arial"/>
          <w:szCs w:val="22"/>
        </w:rPr>
        <w:t xml:space="preserve">; </w:t>
      </w:r>
      <w:r w:rsidR="00076AE2" w:rsidRPr="00CE7221">
        <w:rPr>
          <w:rFonts w:cs="Arial"/>
          <w:color w:val="C00000"/>
          <w:szCs w:val="22"/>
        </w:rPr>
        <w:t xml:space="preserve">however, it is recommended </w:t>
      </w:r>
      <w:r w:rsidR="00FD0D75" w:rsidRPr="00CE7221">
        <w:rPr>
          <w:rFonts w:cs="Arial"/>
          <w:color w:val="C00000"/>
          <w:szCs w:val="22"/>
        </w:rPr>
        <w:t xml:space="preserve">all research </w:t>
      </w:r>
      <w:r w:rsidR="00076AE2" w:rsidRPr="00CE7221">
        <w:rPr>
          <w:rFonts w:cs="Arial"/>
          <w:color w:val="C00000"/>
          <w:szCs w:val="22"/>
        </w:rPr>
        <w:t xml:space="preserve">records be retained </w:t>
      </w:r>
      <w:r w:rsidR="0079169A" w:rsidRPr="00CE7221">
        <w:rPr>
          <w:rFonts w:cs="Arial"/>
          <w:color w:val="C00000"/>
          <w:szCs w:val="22"/>
        </w:rPr>
        <w:t xml:space="preserve">securely </w:t>
      </w:r>
      <w:r w:rsidR="00076AE2" w:rsidRPr="00CE7221">
        <w:rPr>
          <w:rFonts w:cs="Arial"/>
          <w:color w:val="C00000"/>
          <w:szCs w:val="22"/>
        </w:rPr>
        <w:t xml:space="preserve">for up to </w:t>
      </w:r>
      <w:r w:rsidR="006530B2" w:rsidRPr="00CE7221">
        <w:rPr>
          <w:rFonts w:cs="Arial"/>
          <w:color w:val="C00000"/>
          <w:szCs w:val="22"/>
        </w:rPr>
        <w:t>ten (</w:t>
      </w:r>
      <w:r w:rsidR="00076AE2" w:rsidRPr="00CE7221">
        <w:rPr>
          <w:rFonts w:cs="Arial"/>
          <w:color w:val="C00000"/>
          <w:szCs w:val="22"/>
        </w:rPr>
        <w:t>10</w:t>
      </w:r>
      <w:r w:rsidR="006530B2" w:rsidRPr="00CE7221">
        <w:rPr>
          <w:rFonts w:cs="Arial"/>
          <w:color w:val="C00000"/>
          <w:szCs w:val="22"/>
        </w:rPr>
        <w:t xml:space="preserve">) </w:t>
      </w:r>
      <w:r w:rsidR="00DC175C" w:rsidRPr="00CE7221">
        <w:rPr>
          <w:rFonts w:cs="Arial"/>
          <w:color w:val="C00000"/>
          <w:szCs w:val="22"/>
        </w:rPr>
        <w:t>years (including the minimum requirements indicated below),</w:t>
      </w:r>
      <w:r w:rsidR="00076AE2" w:rsidRPr="00CE7221">
        <w:rPr>
          <w:rFonts w:cs="Arial"/>
          <w:color w:val="C00000"/>
          <w:szCs w:val="22"/>
        </w:rPr>
        <w:t>when practicable</w:t>
      </w:r>
      <w:r w:rsidR="00FD0D75" w:rsidRPr="00CE7221">
        <w:rPr>
          <w:rFonts w:cs="Arial"/>
          <w:color w:val="C00000"/>
          <w:szCs w:val="22"/>
        </w:rPr>
        <w:t>:</w:t>
      </w:r>
    </w:p>
    <w:p w:rsidR="00397CDA" w:rsidRPr="00CE7221" w:rsidRDefault="0079169A" w:rsidP="00BE320D">
      <w:pPr>
        <w:pStyle w:val="ListParagraph"/>
        <w:numPr>
          <w:ilvl w:val="0"/>
          <w:numId w:val="139"/>
        </w:numPr>
        <w:autoSpaceDE w:val="0"/>
        <w:autoSpaceDN w:val="0"/>
        <w:adjustRightInd w:val="0"/>
        <w:spacing w:before="0" w:after="0" w:line="240" w:lineRule="auto"/>
        <w:rPr>
          <w:rFonts w:cs="Arial"/>
          <w:szCs w:val="22"/>
        </w:rPr>
      </w:pPr>
      <w:r w:rsidRPr="00CE7221">
        <w:rPr>
          <w:rFonts w:cs="Arial"/>
          <w:szCs w:val="22"/>
        </w:rPr>
        <w:t>Securely maintain r</w:t>
      </w:r>
      <w:r w:rsidR="00397CDA" w:rsidRPr="00CE7221">
        <w:rPr>
          <w:rFonts w:cs="Arial"/>
          <w:szCs w:val="22"/>
        </w:rPr>
        <w:t xml:space="preserve">ecords relating to a specific research activity, including research records collected by investigators for at least three </w:t>
      </w:r>
      <w:r w:rsidR="006530B2" w:rsidRPr="00CE7221">
        <w:rPr>
          <w:rFonts w:cs="Arial"/>
          <w:szCs w:val="22"/>
        </w:rPr>
        <w:t xml:space="preserve">(3) </w:t>
      </w:r>
      <w:r w:rsidR="00397CDA" w:rsidRPr="00CE7221">
        <w:rPr>
          <w:rFonts w:cs="Arial"/>
          <w:szCs w:val="22"/>
        </w:rPr>
        <w:t xml:space="preserve">years after completion of the research. This minimum retention period applies </w:t>
      </w:r>
      <w:r w:rsidRPr="00CE7221">
        <w:rPr>
          <w:rFonts w:cs="Arial"/>
          <w:szCs w:val="22"/>
        </w:rPr>
        <w:t xml:space="preserve">regardless of enrollment of </w:t>
      </w:r>
      <w:r w:rsidR="00397CDA" w:rsidRPr="00CE7221">
        <w:rPr>
          <w:rFonts w:cs="Arial"/>
          <w:szCs w:val="22"/>
        </w:rPr>
        <w:t>any research participants</w:t>
      </w:r>
      <w:r w:rsidRPr="00CE7221">
        <w:rPr>
          <w:rFonts w:cs="Arial"/>
          <w:szCs w:val="22"/>
        </w:rPr>
        <w:t>.</w:t>
      </w:r>
      <w:r w:rsidR="00397CDA" w:rsidRPr="00CE7221">
        <w:rPr>
          <w:rFonts w:cs="Arial"/>
          <w:szCs w:val="22"/>
        </w:rPr>
        <w:t xml:space="preserve"> </w:t>
      </w:r>
    </w:p>
    <w:p w:rsidR="00397CDA" w:rsidRPr="00CE7221" w:rsidRDefault="0079169A" w:rsidP="00BE320D">
      <w:pPr>
        <w:pStyle w:val="ListParagraph"/>
        <w:numPr>
          <w:ilvl w:val="0"/>
          <w:numId w:val="139"/>
        </w:numPr>
        <w:autoSpaceDE w:val="0"/>
        <w:autoSpaceDN w:val="0"/>
        <w:adjustRightInd w:val="0"/>
        <w:spacing w:before="0" w:after="0" w:line="240" w:lineRule="auto"/>
        <w:rPr>
          <w:rFonts w:cs="Arial"/>
          <w:szCs w:val="22"/>
          <w:u w:val="single"/>
        </w:rPr>
      </w:pPr>
      <w:r w:rsidRPr="00CE7221">
        <w:rPr>
          <w:rFonts w:cs="Arial"/>
          <w:szCs w:val="22"/>
        </w:rPr>
        <w:t>Securely maintain records, i</w:t>
      </w:r>
      <w:r w:rsidR="00397CDA" w:rsidRPr="00CE7221">
        <w:rPr>
          <w:rFonts w:cs="Arial"/>
          <w:szCs w:val="22"/>
        </w:rPr>
        <w:t xml:space="preserve">f the research is FDA regulated, for at least two </w:t>
      </w:r>
      <w:r w:rsidR="006530B2" w:rsidRPr="00CE7221">
        <w:rPr>
          <w:rFonts w:cs="Arial"/>
          <w:szCs w:val="22"/>
        </w:rPr>
        <w:t xml:space="preserve">(2) </w:t>
      </w:r>
      <w:r w:rsidR="00397CDA" w:rsidRPr="00CE7221">
        <w:rPr>
          <w:rFonts w:cs="Arial"/>
          <w:szCs w:val="22"/>
        </w:rPr>
        <w:t xml:space="preserve">years after approval of the investigational agent by FDA; if it is not approved, records should be retained at least two years after the study is terminated and FDA is notified. However, the FDA requirements for record retention differ and the individual pharmaceutical or device manufacturing companies sponsoring the research may have their own policies on record retention to which the investigators may be subject. </w:t>
      </w:r>
      <w:r w:rsidR="00397CDA" w:rsidRPr="00CE7221">
        <w:rPr>
          <w:rFonts w:cs="Arial"/>
          <w:color w:val="C00000"/>
          <w:szCs w:val="22"/>
          <w:u w:val="single"/>
        </w:rPr>
        <w:t>Consult with the sponsor before destroying any records.</w:t>
      </w:r>
    </w:p>
    <w:p w:rsidR="00397CDA" w:rsidRPr="00CE7221" w:rsidRDefault="0079169A" w:rsidP="00BE320D">
      <w:pPr>
        <w:pStyle w:val="ListParagraph"/>
        <w:numPr>
          <w:ilvl w:val="0"/>
          <w:numId w:val="139"/>
        </w:numPr>
        <w:autoSpaceDE w:val="0"/>
        <w:autoSpaceDN w:val="0"/>
        <w:adjustRightInd w:val="0"/>
        <w:spacing w:before="0" w:after="0" w:line="240" w:lineRule="auto"/>
        <w:rPr>
          <w:rFonts w:cs="Arial"/>
          <w:szCs w:val="22"/>
        </w:rPr>
      </w:pPr>
      <w:r w:rsidRPr="00CE7221">
        <w:rPr>
          <w:rFonts w:cs="Arial"/>
          <w:szCs w:val="22"/>
        </w:rPr>
        <w:t>Securely maintain the r</w:t>
      </w:r>
      <w:r w:rsidR="00397CDA" w:rsidRPr="00CE7221">
        <w:rPr>
          <w:rFonts w:cs="Arial"/>
          <w:szCs w:val="22"/>
        </w:rPr>
        <w:t xml:space="preserve">esearch participants' signed HIPAA Research Authorization forms </w:t>
      </w:r>
      <w:r w:rsidRPr="00CE7221">
        <w:rPr>
          <w:rFonts w:cs="Arial"/>
          <w:szCs w:val="22"/>
        </w:rPr>
        <w:t xml:space="preserve">(or informed consent documents containing the HIPAA authorization) </w:t>
      </w:r>
      <w:r w:rsidR="00397CDA" w:rsidRPr="00CE7221">
        <w:rPr>
          <w:rFonts w:cs="Arial"/>
          <w:szCs w:val="22"/>
        </w:rPr>
        <w:t xml:space="preserve">for a minimum of six </w:t>
      </w:r>
      <w:r w:rsidR="00FD0D75" w:rsidRPr="00CE7221">
        <w:rPr>
          <w:rFonts w:cs="Arial"/>
          <w:szCs w:val="22"/>
        </w:rPr>
        <w:t xml:space="preserve">(6) </w:t>
      </w:r>
      <w:r w:rsidR="00397CDA" w:rsidRPr="00CE7221">
        <w:rPr>
          <w:rFonts w:cs="Arial"/>
          <w:szCs w:val="22"/>
        </w:rPr>
        <w:t>years after such authorization last was in effect.</w:t>
      </w:r>
    </w:p>
    <w:p w:rsidR="00397CDA" w:rsidRPr="00CE7221" w:rsidRDefault="0079169A" w:rsidP="00BE320D">
      <w:pPr>
        <w:pStyle w:val="ListParagraph"/>
        <w:numPr>
          <w:ilvl w:val="0"/>
          <w:numId w:val="139"/>
        </w:numPr>
        <w:autoSpaceDE w:val="0"/>
        <w:autoSpaceDN w:val="0"/>
        <w:adjustRightInd w:val="0"/>
        <w:spacing w:before="0" w:after="0" w:line="240" w:lineRule="auto"/>
        <w:rPr>
          <w:rFonts w:cs="Arial"/>
          <w:szCs w:val="22"/>
        </w:rPr>
      </w:pPr>
      <w:r w:rsidRPr="00CE7221">
        <w:rPr>
          <w:rFonts w:cs="Arial"/>
          <w:szCs w:val="22"/>
        </w:rPr>
        <w:t>Securely maintain r</w:t>
      </w:r>
      <w:r w:rsidR="00397CDA" w:rsidRPr="00CE7221">
        <w:rPr>
          <w:rFonts w:cs="Arial"/>
          <w:szCs w:val="22"/>
        </w:rPr>
        <w:t xml:space="preserve">ecords concerning controlled substance research for five </w:t>
      </w:r>
      <w:r w:rsidR="00FD0D75" w:rsidRPr="00CE7221">
        <w:rPr>
          <w:rFonts w:cs="Arial"/>
          <w:szCs w:val="22"/>
        </w:rPr>
        <w:t xml:space="preserve">(5) </w:t>
      </w:r>
      <w:r w:rsidR="00397CDA" w:rsidRPr="00CE7221">
        <w:rPr>
          <w:rFonts w:cs="Arial"/>
          <w:szCs w:val="22"/>
        </w:rPr>
        <w:t>years after completion of the study.</w:t>
      </w:r>
    </w:p>
    <w:p w:rsidR="00397CDA" w:rsidRPr="00CE7221" w:rsidRDefault="00397CDA" w:rsidP="00BE320D">
      <w:pPr>
        <w:pStyle w:val="ListParagraph"/>
        <w:numPr>
          <w:ilvl w:val="0"/>
          <w:numId w:val="139"/>
        </w:numPr>
        <w:autoSpaceDE w:val="0"/>
        <w:autoSpaceDN w:val="0"/>
        <w:adjustRightInd w:val="0"/>
        <w:spacing w:before="0" w:after="0" w:line="240" w:lineRule="auto"/>
        <w:rPr>
          <w:rFonts w:cs="Arial"/>
          <w:szCs w:val="22"/>
        </w:rPr>
      </w:pPr>
      <w:r w:rsidRPr="00CE7221">
        <w:rPr>
          <w:rFonts w:cs="Arial"/>
          <w:szCs w:val="22"/>
        </w:rPr>
        <w:t>When research takes place an external site, the PI must follow the longer specified retention period of either the external site or Downstate.</w:t>
      </w:r>
    </w:p>
    <w:p w:rsidR="00076AE2" w:rsidRPr="00CE7221" w:rsidRDefault="00076AE2" w:rsidP="008E4047">
      <w:pPr>
        <w:autoSpaceDE w:val="0"/>
        <w:autoSpaceDN w:val="0"/>
        <w:adjustRightInd w:val="0"/>
        <w:spacing w:before="0" w:after="0" w:line="240" w:lineRule="auto"/>
        <w:rPr>
          <w:rFonts w:cs="Arial"/>
          <w:szCs w:val="22"/>
        </w:rPr>
      </w:pPr>
    </w:p>
    <w:p w:rsidR="00076AE2" w:rsidRPr="00CE7221" w:rsidRDefault="00076AE2" w:rsidP="008E4047">
      <w:pPr>
        <w:autoSpaceDE w:val="0"/>
        <w:autoSpaceDN w:val="0"/>
        <w:adjustRightInd w:val="0"/>
        <w:spacing w:before="0" w:after="0" w:line="240" w:lineRule="auto"/>
        <w:rPr>
          <w:rFonts w:cs="Arial"/>
          <w:szCs w:val="22"/>
        </w:rPr>
      </w:pPr>
      <w:r w:rsidRPr="00CE7221">
        <w:rPr>
          <w:rFonts w:cs="Arial"/>
          <w:szCs w:val="22"/>
        </w:rPr>
        <w:t xml:space="preserve">For additional information, refer to the Guidance for </w:t>
      </w:r>
      <w:hyperlink r:id="rId162" w:history="1">
        <w:r w:rsidRPr="00CE7221">
          <w:rPr>
            <w:rStyle w:val="Hyperlink"/>
            <w:rFonts w:cs="Arial"/>
            <w:szCs w:val="22"/>
          </w:rPr>
          <w:t>Retention and Destruction of IRB Records</w:t>
        </w:r>
      </w:hyperlink>
      <w:r w:rsidRPr="00CE7221">
        <w:rPr>
          <w:rFonts w:cs="Arial"/>
          <w:szCs w:val="22"/>
        </w:rPr>
        <w:t>.</w:t>
      </w:r>
    </w:p>
    <w:p w:rsidR="00E37873" w:rsidRPr="00CE7221" w:rsidRDefault="00E37873" w:rsidP="006B6480">
      <w:pPr>
        <w:pStyle w:val="Heading1"/>
      </w:pPr>
      <w:bookmarkStart w:id="581" w:name="_Toc478638415"/>
      <w:bookmarkStart w:id="582" w:name="_Toc504137550"/>
      <w:bookmarkStart w:id="583" w:name="_Toc22300272"/>
      <w:r w:rsidRPr="00CE7221">
        <w:t>Non-Compliance in Human</w:t>
      </w:r>
      <w:r w:rsidR="00A565E5" w:rsidRPr="00CE7221">
        <w:t xml:space="preserve"> R</w:t>
      </w:r>
      <w:r w:rsidR="00527594" w:rsidRPr="00CE7221">
        <w:t>esearch</w:t>
      </w:r>
      <w:bookmarkEnd w:id="581"/>
      <w:bookmarkEnd w:id="582"/>
      <w:bookmarkEnd w:id="583"/>
    </w:p>
    <w:p w:rsidR="00E37873" w:rsidRPr="00CE7221" w:rsidRDefault="00E37873" w:rsidP="006B6480">
      <w:pPr>
        <w:pStyle w:val="Heading2"/>
      </w:pPr>
      <w:bookmarkStart w:id="584" w:name="_Toc462662760"/>
      <w:bookmarkStart w:id="585" w:name="_Toc478638416"/>
      <w:bookmarkStart w:id="586" w:name="_Toc504137551"/>
      <w:bookmarkStart w:id="587" w:name="_Toc22300273"/>
      <w:r w:rsidRPr="00CE7221">
        <w:lastRenderedPageBreak/>
        <w:t>Reporting Possible</w:t>
      </w:r>
      <w:r w:rsidR="00DE2718" w:rsidRPr="00CE7221">
        <w:t xml:space="preserve"> R</w:t>
      </w:r>
      <w:r w:rsidR="00527594" w:rsidRPr="00CE7221">
        <w:t>esearch</w:t>
      </w:r>
      <w:r w:rsidRPr="00CE7221">
        <w:t xml:space="preserve"> Non-Compliance to the IRB</w:t>
      </w:r>
      <w:bookmarkEnd w:id="584"/>
      <w:bookmarkEnd w:id="585"/>
      <w:bookmarkEnd w:id="586"/>
      <w:bookmarkEnd w:id="587"/>
      <w:r w:rsidRPr="00CE7221">
        <w:t xml:space="preserve"> </w:t>
      </w:r>
    </w:p>
    <w:p w:rsidR="00E37873" w:rsidRPr="00CE7221" w:rsidRDefault="00E37873" w:rsidP="00E37873">
      <w:pPr>
        <w:autoSpaceDE w:val="0"/>
        <w:autoSpaceDN w:val="0"/>
        <w:adjustRightInd w:val="0"/>
        <w:spacing w:before="0" w:after="0" w:line="240" w:lineRule="auto"/>
        <w:rPr>
          <w:rFonts w:cs="Arial"/>
          <w:szCs w:val="24"/>
        </w:rPr>
      </w:pPr>
    </w:p>
    <w:p w:rsidR="00E37873" w:rsidRPr="00CE7221" w:rsidRDefault="00E37873" w:rsidP="00E37873">
      <w:pPr>
        <w:autoSpaceDE w:val="0"/>
        <w:autoSpaceDN w:val="0"/>
        <w:adjustRightInd w:val="0"/>
        <w:spacing w:before="0" w:after="0" w:line="240" w:lineRule="auto"/>
        <w:rPr>
          <w:rFonts w:cs="Arial"/>
          <w:color w:val="000000"/>
          <w:szCs w:val="24"/>
        </w:rPr>
      </w:pPr>
      <w:r w:rsidRPr="00CE7221">
        <w:rPr>
          <w:rFonts w:cs="Arial"/>
          <w:szCs w:val="24"/>
        </w:rPr>
        <w:t xml:space="preserve">Investigators and other research staff are required to report all suspected noncompliance to the IRB.  </w:t>
      </w:r>
      <w:r w:rsidRPr="00CE7221">
        <w:rPr>
          <w:rFonts w:cs="Arial"/>
          <w:color w:val="000000"/>
          <w:szCs w:val="24"/>
        </w:rPr>
        <w:t xml:space="preserve">A PI may voluntarily </w:t>
      </w:r>
      <w:r w:rsidR="00DE4279" w:rsidRPr="00CE7221">
        <w:rPr>
          <w:rFonts w:cs="Arial"/>
          <w:color w:val="000000"/>
          <w:szCs w:val="24"/>
        </w:rPr>
        <w:t xml:space="preserve">decide </w:t>
      </w:r>
      <w:r w:rsidRPr="00CE7221">
        <w:rPr>
          <w:rFonts w:cs="Arial"/>
          <w:color w:val="000000"/>
          <w:szCs w:val="24"/>
        </w:rPr>
        <w:t>to suspend or terminate some or all of the</w:t>
      </w:r>
      <w:r w:rsidR="00527594" w:rsidRPr="00CE7221">
        <w:rPr>
          <w:rFonts w:cs="Arial"/>
          <w:color w:val="000000"/>
          <w:szCs w:val="24"/>
        </w:rPr>
        <w:t xml:space="preserve"> research</w:t>
      </w:r>
      <w:r w:rsidRPr="00CE7221">
        <w:rPr>
          <w:rFonts w:cs="Arial"/>
          <w:color w:val="000000"/>
          <w:szCs w:val="24"/>
        </w:rPr>
        <w:t xml:space="preserve"> activities that may be under current review or investigation and inform the IRB of this action.</w:t>
      </w:r>
    </w:p>
    <w:p w:rsidR="00E37873" w:rsidRPr="00CE7221" w:rsidRDefault="00E37873" w:rsidP="00E37873">
      <w:pPr>
        <w:rPr>
          <w:rFonts w:cs="Arial"/>
          <w:szCs w:val="24"/>
        </w:rPr>
      </w:pPr>
      <w:r w:rsidRPr="00CE7221">
        <w:rPr>
          <w:rFonts w:cs="Arial"/>
          <w:szCs w:val="24"/>
        </w:rPr>
        <w:t xml:space="preserve">Occurrences of noncompliance may come to the attention of the IRB through other sources, including new applications, continuing reviews/progress reports, internal audits, </w:t>
      </w:r>
      <w:r w:rsidR="00DE4279" w:rsidRPr="00CE7221">
        <w:rPr>
          <w:rFonts w:cs="Arial"/>
          <w:szCs w:val="24"/>
        </w:rPr>
        <w:t xml:space="preserve">study monitoring, </w:t>
      </w:r>
      <w:r w:rsidRPr="00CE7221">
        <w:rPr>
          <w:rFonts w:cs="Arial"/>
          <w:szCs w:val="24"/>
        </w:rPr>
        <w:t>adverse event reporting, reports from Data Safety Monitoring Boards, or reports from collaborators, employees, staff,</w:t>
      </w:r>
      <w:r w:rsidR="001013A6" w:rsidRPr="00CE7221">
        <w:rPr>
          <w:rFonts w:cs="Arial"/>
          <w:szCs w:val="24"/>
        </w:rPr>
        <w:t xml:space="preserve"> research p</w:t>
      </w:r>
      <w:r w:rsidR="00EA2406" w:rsidRPr="00CE7221">
        <w:rPr>
          <w:rFonts w:cs="Arial"/>
          <w:szCs w:val="24"/>
        </w:rPr>
        <w:t>articipants</w:t>
      </w:r>
      <w:r w:rsidRPr="00CE7221">
        <w:rPr>
          <w:rFonts w:cs="Arial"/>
          <w:szCs w:val="24"/>
        </w:rPr>
        <w:t xml:space="preserve">, patients, family members, IRB Members or others. </w:t>
      </w:r>
    </w:p>
    <w:p w:rsidR="00E37873" w:rsidRPr="00CE7221" w:rsidRDefault="00E37873" w:rsidP="006B6480">
      <w:pPr>
        <w:autoSpaceDE w:val="0"/>
        <w:autoSpaceDN w:val="0"/>
        <w:adjustRightInd w:val="0"/>
        <w:spacing w:before="0" w:after="0" w:line="240" w:lineRule="auto"/>
        <w:rPr>
          <w:rFonts w:cs="Arial"/>
          <w:szCs w:val="24"/>
        </w:rPr>
      </w:pPr>
      <w:r w:rsidRPr="00CE7221">
        <w:rPr>
          <w:rFonts w:cs="Arial"/>
          <w:szCs w:val="24"/>
        </w:rPr>
        <w:t>Research noncompliance may often be due to faulty communication or systematic error rather than the negligent actions of a single individual.  Identification and investigation of noncompliance provides an opportunity for the improvement of faulty communication paths and systems, while honoring the respe</w:t>
      </w:r>
      <w:r w:rsidR="00DE4279" w:rsidRPr="00CE7221">
        <w:rPr>
          <w:rFonts w:cs="Arial"/>
          <w:szCs w:val="24"/>
        </w:rPr>
        <w:t>ct of those who participate in h</w:t>
      </w:r>
      <w:r w:rsidRPr="00CE7221">
        <w:rPr>
          <w:rFonts w:cs="Arial"/>
          <w:szCs w:val="24"/>
        </w:rPr>
        <w:t>uman</w:t>
      </w:r>
      <w:r w:rsidR="00527594" w:rsidRPr="00CE7221">
        <w:rPr>
          <w:rFonts w:cs="Arial"/>
          <w:szCs w:val="24"/>
        </w:rPr>
        <w:t xml:space="preserve"> research</w:t>
      </w:r>
      <w:r w:rsidRPr="00CE7221">
        <w:rPr>
          <w:rFonts w:cs="Arial"/>
          <w:szCs w:val="24"/>
        </w:rPr>
        <w:t>.  It is to this end that individuals are encouraged to identify and report suspected occurrences of</w:t>
      </w:r>
      <w:r w:rsidR="00527594" w:rsidRPr="00CE7221">
        <w:rPr>
          <w:rFonts w:cs="Arial"/>
          <w:szCs w:val="24"/>
        </w:rPr>
        <w:t xml:space="preserve"> research</w:t>
      </w:r>
      <w:r w:rsidRPr="00CE7221">
        <w:rPr>
          <w:rFonts w:cs="Arial"/>
          <w:szCs w:val="24"/>
        </w:rPr>
        <w:t xml:space="preserve"> noncompliance.</w:t>
      </w:r>
    </w:p>
    <w:p w:rsidR="002F3ABC" w:rsidRPr="00CE7221" w:rsidRDefault="002F3ABC" w:rsidP="002F3ABC">
      <w:pPr>
        <w:pStyle w:val="Heading2"/>
        <w:rPr>
          <w:rFonts w:cs="Arial"/>
          <w:szCs w:val="24"/>
        </w:rPr>
      </w:pPr>
      <w:bookmarkStart w:id="588" w:name="_Toc453775147"/>
      <w:bookmarkStart w:id="589" w:name="_Toc472672895"/>
      <w:bookmarkStart w:id="590" w:name="_Toc472674041"/>
      <w:bookmarkStart w:id="591" w:name="_Toc22300274"/>
      <w:r w:rsidRPr="00CE7221">
        <w:rPr>
          <w:rFonts w:cs="Arial"/>
          <w:szCs w:val="24"/>
        </w:rPr>
        <w:t>Research Misconduct</w:t>
      </w:r>
      <w:bookmarkEnd w:id="588"/>
      <w:bookmarkEnd w:id="589"/>
      <w:bookmarkEnd w:id="590"/>
      <w:bookmarkEnd w:id="591"/>
    </w:p>
    <w:p w:rsidR="00FF1752" w:rsidRPr="00CE7221" w:rsidRDefault="00FF1752" w:rsidP="00F07280">
      <w:pPr>
        <w:spacing w:before="0" w:after="0" w:line="240" w:lineRule="auto"/>
        <w:rPr>
          <w:rFonts w:cs="Arial"/>
          <w:i/>
          <w:szCs w:val="24"/>
        </w:rPr>
      </w:pPr>
    </w:p>
    <w:p w:rsidR="002F3ABC" w:rsidRPr="00CE7221" w:rsidRDefault="002F3ABC" w:rsidP="00F07280">
      <w:pPr>
        <w:spacing w:before="0" w:after="0" w:line="240" w:lineRule="auto"/>
        <w:rPr>
          <w:rFonts w:cs="Arial"/>
          <w:szCs w:val="24"/>
        </w:rPr>
      </w:pPr>
      <w:r w:rsidRPr="00CE7221">
        <w:rPr>
          <w:rFonts w:cs="Arial"/>
          <w:b/>
          <w:i/>
          <w:szCs w:val="24"/>
        </w:rPr>
        <w:t>Research misconduct</w:t>
      </w:r>
      <w:r w:rsidRPr="00CE7221">
        <w:rPr>
          <w:rFonts w:cs="Arial"/>
          <w:szCs w:val="24"/>
        </w:rPr>
        <w:t xml:space="preserve"> means fabrication, falsification, or plagiarism in proposing, performing, or reviewing research, or in reporting research results</w:t>
      </w:r>
      <w:r w:rsidR="00FF1752" w:rsidRPr="00CE7221">
        <w:rPr>
          <w:rFonts w:cs="Arial"/>
          <w:szCs w:val="24"/>
        </w:rPr>
        <w:t>, as indicated below:</w:t>
      </w:r>
    </w:p>
    <w:p w:rsidR="002F3ABC" w:rsidRPr="00CE7221" w:rsidRDefault="002F3ABC" w:rsidP="00F07280">
      <w:pPr>
        <w:pStyle w:val="ListParagraph"/>
        <w:numPr>
          <w:ilvl w:val="0"/>
          <w:numId w:val="37"/>
        </w:numPr>
        <w:spacing w:before="0" w:after="0" w:line="240" w:lineRule="auto"/>
        <w:ind w:left="720"/>
        <w:contextualSpacing w:val="0"/>
        <w:rPr>
          <w:rFonts w:cs="Arial"/>
          <w:szCs w:val="24"/>
        </w:rPr>
      </w:pPr>
      <w:r w:rsidRPr="00CE7221">
        <w:rPr>
          <w:rFonts w:cs="Arial"/>
          <w:i/>
          <w:szCs w:val="24"/>
        </w:rPr>
        <w:t>Fabrication</w:t>
      </w:r>
      <w:r w:rsidRPr="00CE7221">
        <w:rPr>
          <w:rFonts w:cs="Arial"/>
          <w:szCs w:val="24"/>
        </w:rPr>
        <w:t xml:space="preserve"> is making up data or results and recording or reporting them.</w:t>
      </w:r>
    </w:p>
    <w:p w:rsidR="002F3ABC" w:rsidRPr="00CE7221" w:rsidRDefault="002F3ABC" w:rsidP="00F07280">
      <w:pPr>
        <w:pStyle w:val="ListParagraph"/>
        <w:numPr>
          <w:ilvl w:val="0"/>
          <w:numId w:val="37"/>
        </w:numPr>
        <w:spacing w:before="0" w:after="0" w:line="240" w:lineRule="auto"/>
        <w:ind w:left="720"/>
        <w:contextualSpacing w:val="0"/>
        <w:rPr>
          <w:rFonts w:cs="Arial"/>
          <w:szCs w:val="24"/>
        </w:rPr>
      </w:pPr>
      <w:r w:rsidRPr="00CE7221">
        <w:rPr>
          <w:rFonts w:cs="Arial"/>
          <w:i/>
          <w:szCs w:val="24"/>
        </w:rPr>
        <w:t>Falsification</w:t>
      </w:r>
      <w:r w:rsidRPr="00CE7221">
        <w:rPr>
          <w:rFonts w:cs="Arial"/>
          <w:szCs w:val="24"/>
        </w:rPr>
        <w:t xml:space="preserve"> is manipulating research materials, equipment, or processes, or changing or omitting data or results such that the research is not accurately represented in the research record.</w:t>
      </w:r>
    </w:p>
    <w:p w:rsidR="002F3ABC" w:rsidRPr="00CE7221" w:rsidRDefault="002F3ABC" w:rsidP="00F07280">
      <w:pPr>
        <w:pStyle w:val="ListParagraph"/>
        <w:numPr>
          <w:ilvl w:val="0"/>
          <w:numId w:val="37"/>
        </w:numPr>
        <w:spacing w:before="0" w:after="0" w:line="240" w:lineRule="auto"/>
        <w:ind w:left="720"/>
        <w:contextualSpacing w:val="0"/>
        <w:rPr>
          <w:rFonts w:cs="Arial"/>
          <w:szCs w:val="24"/>
        </w:rPr>
      </w:pPr>
      <w:r w:rsidRPr="00CE7221">
        <w:rPr>
          <w:rFonts w:cs="Arial"/>
          <w:i/>
          <w:szCs w:val="24"/>
        </w:rPr>
        <w:t>Plagiarism</w:t>
      </w:r>
      <w:r w:rsidRPr="00CE7221">
        <w:rPr>
          <w:rFonts w:cs="Arial"/>
          <w:szCs w:val="24"/>
        </w:rPr>
        <w:t xml:space="preserve"> is the appropriation of another person's ideas, processes, results, or words without giving appropriate credit.</w:t>
      </w:r>
    </w:p>
    <w:p w:rsidR="002F3ABC" w:rsidRPr="00CE7221" w:rsidRDefault="002F3ABC" w:rsidP="00F07280">
      <w:pPr>
        <w:pStyle w:val="ListParagraph"/>
        <w:spacing w:before="0" w:after="0" w:line="240" w:lineRule="auto"/>
        <w:ind w:left="1440"/>
        <w:contextualSpacing w:val="0"/>
        <w:rPr>
          <w:rFonts w:cs="Arial"/>
          <w:szCs w:val="24"/>
        </w:rPr>
      </w:pPr>
    </w:p>
    <w:p w:rsidR="002F3ABC" w:rsidRPr="00CE7221" w:rsidRDefault="002F3ABC" w:rsidP="00F07280">
      <w:pPr>
        <w:pStyle w:val="ListParagraph"/>
        <w:spacing w:before="0" w:after="0" w:line="240" w:lineRule="auto"/>
        <w:ind w:left="0"/>
        <w:contextualSpacing w:val="0"/>
        <w:rPr>
          <w:rFonts w:cs="Arial"/>
          <w:szCs w:val="24"/>
        </w:rPr>
      </w:pPr>
      <w:r w:rsidRPr="00CE7221">
        <w:rPr>
          <w:rFonts w:cs="Arial"/>
          <w:i/>
          <w:szCs w:val="24"/>
        </w:rPr>
        <w:t>Research misconduct</w:t>
      </w:r>
      <w:r w:rsidRPr="00CE7221">
        <w:rPr>
          <w:rFonts w:cs="Arial"/>
          <w:szCs w:val="24"/>
        </w:rPr>
        <w:t xml:space="preserve"> does not include honest error or differences of opinion. </w:t>
      </w:r>
    </w:p>
    <w:p w:rsidR="00FF1752" w:rsidRPr="00CE7221" w:rsidRDefault="00FF1752" w:rsidP="00F07280">
      <w:pPr>
        <w:spacing w:before="0" w:after="0" w:line="240" w:lineRule="auto"/>
        <w:rPr>
          <w:rFonts w:cs="Arial"/>
          <w:szCs w:val="24"/>
        </w:rPr>
      </w:pPr>
    </w:p>
    <w:p w:rsidR="002F3ABC" w:rsidRPr="00CE7221" w:rsidRDefault="002F3ABC" w:rsidP="00F07280">
      <w:pPr>
        <w:spacing w:before="0" w:after="0" w:line="240" w:lineRule="auto"/>
        <w:rPr>
          <w:rFonts w:cs="Arial"/>
          <w:szCs w:val="24"/>
        </w:rPr>
      </w:pPr>
      <w:r w:rsidRPr="00CE7221">
        <w:rPr>
          <w:rFonts w:cs="Arial"/>
          <w:szCs w:val="24"/>
        </w:rPr>
        <w:t xml:space="preserve">For more information, see related </w:t>
      </w:r>
      <w:hyperlink r:id="rId163" w:history="1">
        <w:r w:rsidRPr="00CE7221">
          <w:rPr>
            <w:rStyle w:val="Hyperlink"/>
          </w:rPr>
          <w:t>Policy OCA-4</w:t>
        </w:r>
      </w:hyperlink>
      <w:r w:rsidRPr="00CE7221">
        <w:rPr>
          <w:rFonts w:cs="Arial"/>
          <w:szCs w:val="24"/>
        </w:rPr>
        <w:t xml:space="preserve"> Compliance Reporting, Inquires, and Investigations.</w:t>
      </w:r>
    </w:p>
    <w:p w:rsidR="00FF1752" w:rsidRPr="00CE7221" w:rsidRDefault="00FF1752" w:rsidP="00F07280">
      <w:pPr>
        <w:spacing w:before="0" w:after="0" w:line="240" w:lineRule="auto"/>
        <w:rPr>
          <w:rFonts w:cs="Arial"/>
          <w:szCs w:val="24"/>
        </w:rPr>
      </w:pPr>
    </w:p>
    <w:p w:rsidR="00E37873" w:rsidRPr="00CE7221" w:rsidRDefault="00E37873" w:rsidP="006B6480">
      <w:pPr>
        <w:pStyle w:val="Heading2"/>
      </w:pPr>
      <w:bookmarkStart w:id="592" w:name="_Toc462662761"/>
      <w:bookmarkStart w:id="593" w:name="_Toc478638417"/>
      <w:bookmarkStart w:id="594" w:name="_Toc504137552"/>
      <w:bookmarkStart w:id="595" w:name="_Toc22300275"/>
      <w:r w:rsidRPr="00CE7221">
        <w:t>Reporting Allegations of Non-Compliance to the IRB or Others</w:t>
      </w:r>
      <w:bookmarkEnd w:id="592"/>
      <w:bookmarkEnd w:id="593"/>
      <w:bookmarkEnd w:id="594"/>
      <w:bookmarkEnd w:id="595"/>
    </w:p>
    <w:p w:rsidR="00E37873" w:rsidRPr="00CE7221" w:rsidRDefault="0079169A" w:rsidP="00E37873">
      <w:pPr>
        <w:rPr>
          <w:rFonts w:cs="Arial"/>
          <w:szCs w:val="24"/>
        </w:rPr>
      </w:pPr>
      <w:r w:rsidRPr="00CE7221">
        <w:rPr>
          <w:rFonts w:cs="Arial"/>
          <w:szCs w:val="24"/>
        </w:rPr>
        <w:t>Report a</w:t>
      </w:r>
      <w:r w:rsidR="00E37873" w:rsidRPr="00CE7221">
        <w:rPr>
          <w:rFonts w:cs="Arial"/>
          <w:szCs w:val="24"/>
        </w:rPr>
        <w:t>ny allegation of non-compliance to the</w:t>
      </w:r>
      <w:r w:rsidR="001013A6" w:rsidRPr="00CE7221">
        <w:rPr>
          <w:rFonts w:cs="Arial"/>
          <w:szCs w:val="24"/>
        </w:rPr>
        <w:t xml:space="preserve"> </w:t>
      </w:r>
      <w:r w:rsidR="00E37873" w:rsidRPr="00CE7221">
        <w:rPr>
          <w:rFonts w:cs="Arial"/>
          <w:szCs w:val="24"/>
        </w:rPr>
        <w:t>IRB</w:t>
      </w:r>
      <w:r w:rsidR="001013A6" w:rsidRPr="00CE7221">
        <w:rPr>
          <w:rFonts w:cs="Arial"/>
          <w:szCs w:val="24"/>
        </w:rPr>
        <w:t xml:space="preserve">, </w:t>
      </w:r>
      <w:r w:rsidR="00A44F4D" w:rsidRPr="00CE7221">
        <w:rPr>
          <w:rFonts w:cs="Arial"/>
          <w:szCs w:val="24"/>
        </w:rPr>
        <w:t>Office of Compliance and Audit Services (</w:t>
      </w:r>
      <w:r w:rsidR="00E37873" w:rsidRPr="00CE7221">
        <w:rPr>
          <w:rFonts w:cs="Arial"/>
          <w:szCs w:val="24"/>
        </w:rPr>
        <w:t>OCAS</w:t>
      </w:r>
      <w:r w:rsidR="00A44F4D" w:rsidRPr="00CE7221">
        <w:rPr>
          <w:rFonts w:cs="Arial"/>
          <w:szCs w:val="24"/>
        </w:rPr>
        <w:t>)</w:t>
      </w:r>
      <w:r w:rsidR="001013A6" w:rsidRPr="00CE7221">
        <w:rPr>
          <w:rFonts w:cs="Arial"/>
          <w:szCs w:val="24"/>
        </w:rPr>
        <w:t xml:space="preserve">, or Institutional Official (IO).   </w:t>
      </w:r>
      <w:r w:rsidR="00E37873" w:rsidRPr="00CE7221">
        <w:rPr>
          <w:rFonts w:cs="Arial"/>
          <w:szCs w:val="24"/>
        </w:rPr>
        <w:t xml:space="preserve">An allegation may be reported anonymously to the confidential Compliance Line (877-349-SUNY or via </w:t>
      </w:r>
      <w:hyperlink r:id="rId164" w:history="1">
        <w:r w:rsidR="00E37873" w:rsidRPr="00CE7221">
          <w:rPr>
            <w:rStyle w:val="Hyperlink"/>
            <w:rFonts w:cs="Arial"/>
            <w:szCs w:val="24"/>
          </w:rPr>
          <w:t>Compliance Line Website</w:t>
        </w:r>
      </w:hyperlink>
      <w:r w:rsidR="00E37873" w:rsidRPr="00CE7221">
        <w:rPr>
          <w:rFonts w:cs="Arial"/>
          <w:szCs w:val="24"/>
        </w:rPr>
        <w:t xml:space="preserve">); however, anonymous reports must provide sufficient information to conduct an investigation, as the IRB or other officials may not be able to re-contact an anonymous resource. </w:t>
      </w:r>
    </w:p>
    <w:p w:rsidR="00E37873" w:rsidRPr="00CE7221" w:rsidRDefault="0079169A" w:rsidP="00E37873">
      <w:pPr>
        <w:rPr>
          <w:rFonts w:cs="Arial"/>
          <w:szCs w:val="24"/>
        </w:rPr>
      </w:pPr>
      <w:r w:rsidRPr="00CE7221">
        <w:rPr>
          <w:rFonts w:cs="Arial"/>
          <w:szCs w:val="24"/>
        </w:rPr>
        <w:t>Downstate refers a</w:t>
      </w:r>
      <w:r w:rsidR="00E37873" w:rsidRPr="00CE7221">
        <w:rPr>
          <w:rFonts w:cs="Arial"/>
          <w:szCs w:val="24"/>
        </w:rPr>
        <w:t>llegations of research misconduct, privacy violations, or security violations to the appropriate departments for further investigation.</w:t>
      </w:r>
    </w:p>
    <w:p w:rsidR="00E37873" w:rsidRPr="00CE7221" w:rsidRDefault="0079169A" w:rsidP="00E37873">
      <w:pPr>
        <w:rPr>
          <w:rFonts w:cs="Arial"/>
          <w:szCs w:val="24"/>
        </w:rPr>
      </w:pPr>
      <w:r w:rsidRPr="00CE7221">
        <w:rPr>
          <w:rFonts w:cs="Arial"/>
          <w:szCs w:val="24"/>
        </w:rPr>
        <w:lastRenderedPageBreak/>
        <w:t>Downstate takes a</w:t>
      </w:r>
      <w:r w:rsidR="00E37873" w:rsidRPr="00CE7221">
        <w:rPr>
          <w:rFonts w:cs="Arial"/>
          <w:szCs w:val="24"/>
        </w:rPr>
        <w:t>ll allegations of non-compliance seriously.  In the unlikely event that a PI is not willing to report an incident that requires reporting to the IRB, a study team member or anyone else, including a</w:t>
      </w:r>
      <w:r w:rsidR="00527594" w:rsidRPr="00CE7221">
        <w:rPr>
          <w:rFonts w:cs="Arial"/>
          <w:szCs w:val="24"/>
        </w:rPr>
        <w:t xml:space="preserve"> </w:t>
      </w:r>
      <w:r w:rsidR="001013A6" w:rsidRPr="00CE7221">
        <w:rPr>
          <w:rFonts w:cs="Arial"/>
          <w:szCs w:val="24"/>
        </w:rPr>
        <w:t>research p</w:t>
      </w:r>
      <w:r w:rsidR="00527594" w:rsidRPr="00CE7221">
        <w:rPr>
          <w:rFonts w:cs="Arial"/>
          <w:szCs w:val="24"/>
        </w:rPr>
        <w:t>articipant</w:t>
      </w:r>
      <w:r w:rsidR="00E37873" w:rsidRPr="00CE7221">
        <w:rPr>
          <w:rFonts w:cs="Arial"/>
          <w:szCs w:val="24"/>
        </w:rPr>
        <w:t xml:space="preserve">, can report it to the IRB.  The IRB may require additional actions or sanctions </w:t>
      </w:r>
      <w:r w:rsidR="00DE4279" w:rsidRPr="00CE7221">
        <w:rPr>
          <w:rFonts w:cs="Arial"/>
          <w:szCs w:val="24"/>
        </w:rPr>
        <w:t xml:space="preserve">for a </w:t>
      </w:r>
      <w:r w:rsidR="00E37873" w:rsidRPr="00CE7221">
        <w:rPr>
          <w:rFonts w:cs="Arial"/>
          <w:szCs w:val="24"/>
        </w:rPr>
        <w:t xml:space="preserve">PI </w:t>
      </w:r>
      <w:r w:rsidR="00DE4279" w:rsidRPr="00CE7221">
        <w:rPr>
          <w:rFonts w:cs="Arial"/>
          <w:szCs w:val="24"/>
        </w:rPr>
        <w:t xml:space="preserve">who </w:t>
      </w:r>
      <w:r w:rsidR="00E37873" w:rsidRPr="00CE7221">
        <w:rPr>
          <w:rFonts w:cs="Arial"/>
          <w:szCs w:val="24"/>
        </w:rPr>
        <w:t xml:space="preserve">was not willing to report the incident. </w:t>
      </w:r>
    </w:p>
    <w:p w:rsidR="00415F24" w:rsidRPr="00CE7221" w:rsidRDefault="00E37873" w:rsidP="00E37873">
      <w:pPr>
        <w:rPr>
          <w:b/>
          <w:color w:val="C00000"/>
        </w:rPr>
      </w:pPr>
      <w:r w:rsidRPr="00CE7221">
        <w:rPr>
          <w:b/>
          <w:color w:val="C00000"/>
        </w:rPr>
        <w:t xml:space="preserve">No one may retaliate against anyone making a report. </w:t>
      </w:r>
    </w:p>
    <w:p w:rsidR="00E37873" w:rsidRPr="00CE7221" w:rsidRDefault="00415F24" w:rsidP="00E37873">
      <w:pPr>
        <w:rPr>
          <w:rFonts w:cs="Arial"/>
          <w:szCs w:val="24"/>
        </w:rPr>
      </w:pPr>
      <w:r w:rsidRPr="00CE7221">
        <w:rPr>
          <w:rFonts w:cs="Arial"/>
          <w:szCs w:val="24"/>
        </w:rPr>
        <w:t xml:space="preserve">If an individual is uncomfortable with reporting apparent non-compliance through the above mechanisms, allegations of non-compliance </w:t>
      </w:r>
      <w:r w:rsidR="00A176A0" w:rsidRPr="00CE7221">
        <w:rPr>
          <w:rFonts w:cs="Arial"/>
          <w:szCs w:val="24"/>
        </w:rPr>
        <w:t xml:space="preserve">or complaints </w:t>
      </w:r>
      <w:r w:rsidRPr="00CE7221">
        <w:rPr>
          <w:rFonts w:cs="Arial"/>
          <w:szCs w:val="24"/>
        </w:rPr>
        <w:t xml:space="preserve">may be made </w:t>
      </w:r>
      <w:r w:rsidR="00A176A0" w:rsidRPr="00CE7221">
        <w:rPr>
          <w:rFonts w:cs="Arial"/>
          <w:szCs w:val="24"/>
        </w:rPr>
        <w:t xml:space="preserve">directly </w:t>
      </w:r>
      <w:r w:rsidRPr="00CE7221">
        <w:rPr>
          <w:rFonts w:cs="Arial"/>
          <w:szCs w:val="24"/>
        </w:rPr>
        <w:t xml:space="preserve">to the appropriate regulatory authority, such as the </w:t>
      </w:r>
      <w:hyperlink r:id="rId165" w:history="1">
        <w:r w:rsidRPr="00CE7221">
          <w:rPr>
            <w:rStyle w:val="Hyperlink"/>
            <w:rFonts w:cs="Arial"/>
            <w:szCs w:val="24"/>
          </w:rPr>
          <w:t>HHS Office for Human Research Protections</w:t>
        </w:r>
      </w:hyperlink>
      <w:r w:rsidRPr="00CE7221">
        <w:rPr>
          <w:rFonts w:cs="Arial"/>
          <w:szCs w:val="24"/>
        </w:rPr>
        <w:t xml:space="preserve">, </w:t>
      </w:r>
      <w:hyperlink r:id="rId166" w:history="1">
        <w:r w:rsidRPr="00CE7221">
          <w:rPr>
            <w:rStyle w:val="Hyperlink"/>
            <w:rFonts w:cs="Arial"/>
            <w:szCs w:val="24"/>
          </w:rPr>
          <w:t>FDA</w:t>
        </w:r>
      </w:hyperlink>
      <w:r w:rsidRPr="00CE7221">
        <w:rPr>
          <w:rFonts w:cs="Arial"/>
          <w:szCs w:val="24"/>
        </w:rPr>
        <w:t xml:space="preserve">, or </w:t>
      </w:r>
      <w:hyperlink r:id="rId167" w:history="1">
        <w:r w:rsidRPr="00CE7221">
          <w:rPr>
            <w:rStyle w:val="Hyperlink"/>
            <w:rFonts w:cs="Arial"/>
            <w:szCs w:val="24"/>
          </w:rPr>
          <w:t>Office of Civil Rights</w:t>
        </w:r>
      </w:hyperlink>
      <w:r w:rsidRPr="00CE7221">
        <w:rPr>
          <w:rFonts w:cs="Arial"/>
          <w:szCs w:val="24"/>
        </w:rPr>
        <w:t>.</w:t>
      </w:r>
    </w:p>
    <w:p w:rsidR="00E37873" w:rsidRPr="00CE7221" w:rsidRDefault="00E37873" w:rsidP="006B6480">
      <w:pPr>
        <w:pStyle w:val="Heading2"/>
      </w:pPr>
      <w:bookmarkStart w:id="596" w:name="_Toc462662762"/>
      <w:bookmarkStart w:id="597" w:name="_Toc478638418"/>
      <w:bookmarkStart w:id="598" w:name="_Toc504137553"/>
      <w:bookmarkStart w:id="599" w:name="_Toc22300276"/>
      <w:r w:rsidRPr="00CE7221">
        <w:t>Review of Possible</w:t>
      </w:r>
      <w:r w:rsidR="00DE2718" w:rsidRPr="00CE7221">
        <w:t xml:space="preserve"> R</w:t>
      </w:r>
      <w:r w:rsidR="00527594" w:rsidRPr="00CE7221">
        <w:t>esearch</w:t>
      </w:r>
      <w:r w:rsidRPr="00CE7221">
        <w:t xml:space="preserve"> Non-Compliance</w:t>
      </w:r>
      <w:bookmarkEnd w:id="596"/>
      <w:bookmarkEnd w:id="597"/>
      <w:bookmarkEnd w:id="598"/>
      <w:bookmarkEnd w:id="599"/>
    </w:p>
    <w:p w:rsidR="00E37873" w:rsidRPr="00CE7221" w:rsidRDefault="0079169A" w:rsidP="00E37873">
      <w:pPr>
        <w:rPr>
          <w:rFonts w:cs="Arial"/>
          <w:szCs w:val="24"/>
        </w:rPr>
      </w:pPr>
      <w:r w:rsidRPr="00CE7221">
        <w:rPr>
          <w:rFonts w:cs="Arial"/>
          <w:szCs w:val="24"/>
        </w:rPr>
        <w:t xml:space="preserve">The IRB promptly reports </w:t>
      </w:r>
      <w:r w:rsidR="00E37873" w:rsidRPr="00CE7221">
        <w:rPr>
          <w:rFonts w:cs="Arial"/>
          <w:szCs w:val="24"/>
        </w:rPr>
        <w:t xml:space="preserve">possible serious or continuing non-compliance </w:t>
      </w:r>
      <w:r w:rsidRPr="00CE7221">
        <w:rPr>
          <w:rFonts w:cs="Arial"/>
          <w:szCs w:val="24"/>
        </w:rPr>
        <w:t>t</w:t>
      </w:r>
      <w:r w:rsidR="00E37873" w:rsidRPr="00CE7221">
        <w:rPr>
          <w:rFonts w:cs="Arial"/>
          <w:szCs w:val="24"/>
        </w:rPr>
        <w:t>o the Institutional Official (IO), and OCAS.</w:t>
      </w:r>
    </w:p>
    <w:p w:rsidR="00BB793B" w:rsidRPr="00CE7221" w:rsidRDefault="00BB793B" w:rsidP="006B6480">
      <w:pPr>
        <w:spacing w:before="0" w:after="0" w:line="240" w:lineRule="auto"/>
        <w:rPr>
          <w:rFonts w:cs="Arial"/>
          <w:szCs w:val="24"/>
        </w:rPr>
      </w:pPr>
      <w:r w:rsidRPr="00CE7221">
        <w:rPr>
          <w:rFonts w:cs="Arial"/>
          <w:szCs w:val="24"/>
        </w:rPr>
        <w:t>T</w:t>
      </w:r>
      <w:r w:rsidR="00E37873" w:rsidRPr="00CE7221">
        <w:rPr>
          <w:rFonts w:cs="Arial"/>
          <w:szCs w:val="24"/>
        </w:rPr>
        <w:t xml:space="preserve">he IRB Chair or Vice-Chair may </w:t>
      </w:r>
      <w:r w:rsidRPr="00CE7221">
        <w:rPr>
          <w:rFonts w:cs="Arial"/>
          <w:szCs w:val="24"/>
        </w:rPr>
        <w:t>do any of the following:</w:t>
      </w:r>
    </w:p>
    <w:p w:rsidR="00BB793B" w:rsidRPr="00CE7221" w:rsidRDefault="00BB793B" w:rsidP="000B47AF">
      <w:pPr>
        <w:pStyle w:val="ListParagraph"/>
        <w:numPr>
          <w:ilvl w:val="0"/>
          <w:numId w:val="100"/>
        </w:numPr>
        <w:spacing w:before="0" w:after="0" w:line="240" w:lineRule="auto"/>
        <w:rPr>
          <w:rFonts w:cs="Arial"/>
          <w:szCs w:val="24"/>
        </w:rPr>
      </w:pPr>
      <w:r w:rsidRPr="00CE7221">
        <w:rPr>
          <w:rFonts w:cs="Arial"/>
          <w:szCs w:val="24"/>
        </w:rPr>
        <w:t>T</w:t>
      </w:r>
      <w:r w:rsidR="00E37873" w:rsidRPr="00CE7221">
        <w:rPr>
          <w:rFonts w:cs="Arial"/>
          <w:szCs w:val="24"/>
        </w:rPr>
        <w:t xml:space="preserve">ake interim action as needed to eliminate apparent immediate hazards </w:t>
      </w:r>
      <w:r w:rsidR="00213FA3" w:rsidRPr="00CE7221">
        <w:rPr>
          <w:rFonts w:cs="Arial"/>
          <w:szCs w:val="24"/>
        </w:rPr>
        <w:t xml:space="preserve">or protect the well-being of </w:t>
      </w:r>
      <w:r w:rsidR="001013A6" w:rsidRPr="00CE7221">
        <w:rPr>
          <w:rFonts w:cs="Arial"/>
          <w:szCs w:val="24"/>
        </w:rPr>
        <w:t>research p</w:t>
      </w:r>
      <w:r w:rsidR="00EA2406" w:rsidRPr="00CE7221">
        <w:rPr>
          <w:rFonts w:cs="Arial"/>
          <w:szCs w:val="24"/>
        </w:rPr>
        <w:t>articipants</w:t>
      </w:r>
      <w:r w:rsidRPr="00CE7221">
        <w:rPr>
          <w:rFonts w:cs="Arial"/>
          <w:szCs w:val="24"/>
        </w:rPr>
        <w:t>;</w:t>
      </w:r>
    </w:p>
    <w:p w:rsidR="00BB793B" w:rsidRPr="00CE7221" w:rsidRDefault="00BB793B" w:rsidP="000B47AF">
      <w:pPr>
        <w:pStyle w:val="ListParagraph"/>
        <w:numPr>
          <w:ilvl w:val="0"/>
          <w:numId w:val="100"/>
        </w:numPr>
        <w:spacing w:before="0" w:after="0" w:line="240" w:lineRule="auto"/>
        <w:rPr>
          <w:rFonts w:cs="Arial"/>
          <w:szCs w:val="24"/>
        </w:rPr>
      </w:pPr>
      <w:r w:rsidRPr="00CE7221">
        <w:rPr>
          <w:rFonts w:cs="Arial"/>
          <w:szCs w:val="24"/>
        </w:rPr>
        <w:t>Determine whether the concern is non-compliance;</w:t>
      </w:r>
    </w:p>
    <w:p w:rsidR="00BB793B" w:rsidRPr="00CE7221" w:rsidRDefault="00BB793B" w:rsidP="000B47AF">
      <w:pPr>
        <w:pStyle w:val="ListParagraph"/>
        <w:numPr>
          <w:ilvl w:val="0"/>
          <w:numId w:val="100"/>
        </w:numPr>
        <w:spacing w:before="0" w:after="0" w:line="240" w:lineRule="auto"/>
        <w:rPr>
          <w:rFonts w:cs="Arial"/>
          <w:szCs w:val="24"/>
        </w:rPr>
      </w:pPr>
      <w:r w:rsidRPr="00CE7221">
        <w:rPr>
          <w:rFonts w:cs="Arial"/>
          <w:szCs w:val="24"/>
        </w:rPr>
        <w:t>Determine whether non-compliance is not-serious and not continuing; or</w:t>
      </w:r>
    </w:p>
    <w:p w:rsidR="00E37873" w:rsidRPr="00CE7221" w:rsidRDefault="00BB793B" w:rsidP="000B47AF">
      <w:pPr>
        <w:pStyle w:val="ListParagraph"/>
        <w:numPr>
          <w:ilvl w:val="0"/>
          <w:numId w:val="100"/>
        </w:numPr>
        <w:spacing w:before="0" w:after="0" w:line="240" w:lineRule="auto"/>
        <w:rPr>
          <w:rFonts w:cs="Arial"/>
          <w:szCs w:val="24"/>
        </w:rPr>
      </w:pPr>
      <w:r w:rsidRPr="00CE7221">
        <w:rPr>
          <w:rFonts w:cs="Arial"/>
          <w:szCs w:val="24"/>
        </w:rPr>
        <w:t>Determine whether non-compliance appears to be serious or continuing and as such, defer the review to the convened IRB</w:t>
      </w:r>
      <w:r w:rsidR="00C97C9C" w:rsidRPr="00CE7221">
        <w:rPr>
          <w:rFonts w:cs="Arial"/>
          <w:szCs w:val="24"/>
        </w:rPr>
        <w:t xml:space="preserve"> and promptly notify the IO</w:t>
      </w:r>
      <w:r w:rsidR="005F38CD" w:rsidRPr="00CE7221">
        <w:rPr>
          <w:rFonts w:cs="Arial"/>
          <w:szCs w:val="24"/>
        </w:rPr>
        <w:t xml:space="preserve"> and OCAS</w:t>
      </w:r>
      <w:r w:rsidR="00C97C9C" w:rsidRPr="00CE7221">
        <w:rPr>
          <w:rFonts w:cs="Arial"/>
          <w:szCs w:val="24"/>
        </w:rPr>
        <w:t>.</w:t>
      </w:r>
    </w:p>
    <w:p w:rsidR="002D12FD" w:rsidRPr="00CE7221" w:rsidRDefault="002D12FD" w:rsidP="00E37873">
      <w:pPr>
        <w:rPr>
          <w:rFonts w:cs="Arial"/>
          <w:szCs w:val="24"/>
        </w:rPr>
      </w:pPr>
      <w:r w:rsidRPr="00CE7221">
        <w:rPr>
          <w:rFonts w:cs="Arial"/>
          <w:szCs w:val="24"/>
        </w:rPr>
        <w:t xml:space="preserve">Only </w:t>
      </w:r>
      <w:r w:rsidR="000E198C" w:rsidRPr="00CE7221">
        <w:rPr>
          <w:rFonts w:cs="Arial"/>
          <w:szCs w:val="24"/>
        </w:rPr>
        <w:t xml:space="preserve">a </w:t>
      </w:r>
      <w:r w:rsidRPr="00CE7221">
        <w:rPr>
          <w:rFonts w:cs="Arial"/>
          <w:szCs w:val="24"/>
        </w:rPr>
        <w:t xml:space="preserve">convened IRB </w:t>
      </w:r>
      <w:r w:rsidR="0079169A" w:rsidRPr="00CE7221">
        <w:rPr>
          <w:rFonts w:cs="Arial"/>
          <w:szCs w:val="24"/>
        </w:rPr>
        <w:t xml:space="preserve">may </w:t>
      </w:r>
      <w:r w:rsidRPr="00CE7221">
        <w:rPr>
          <w:rFonts w:cs="Arial"/>
          <w:szCs w:val="24"/>
        </w:rPr>
        <w:t>make a determination of serious non-compliance or continuing non-compliance.  The convened IRB must review any apparent serious or continuing non-compliance that appears to be serious or continuing, at the earliest practicable opportunity.</w:t>
      </w:r>
    </w:p>
    <w:p w:rsidR="00E37873" w:rsidRPr="00CE7221" w:rsidRDefault="00E37873" w:rsidP="006B6480">
      <w:pPr>
        <w:spacing w:before="0" w:after="0" w:line="240" w:lineRule="auto"/>
        <w:rPr>
          <w:rFonts w:cs="Arial"/>
          <w:color w:val="000000"/>
          <w:szCs w:val="24"/>
        </w:rPr>
      </w:pPr>
      <w:r w:rsidRPr="00CE7221">
        <w:rPr>
          <w:rFonts w:cs="Arial"/>
          <w:szCs w:val="24"/>
        </w:rPr>
        <w:t xml:space="preserve">The IRB must determine and document whether or not </w:t>
      </w:r>
      <w:r w:rsidR="002D12FD" w:rsidRPr="00CE7221">
        <w:rPr>
          <w:rFonts w:cs="Arial"/>
          <w:szCs w:val="24"/>
        </w:rPr>
        <w:t xml:space="preserve">any </w:t>
      </w:r>
      <w:r w:rsidR="00BB793B" w:rsidRPr="00CE7221">
        <w:rPr>
          <w:rFonts w:cs="Arial"/>
          <w:szCs w:val="24"/>
        </w:rPr>
        <w:t xml:space="preserve">non-compliance that may appear to be </w:t>
      </w:r>
      <w:r w:rsidRPr="00CE7221">
        <w:rPr>
          <w:rFonts w:cs="Arial"/>
          <w:szCs w:val="24"/>
        </w:rPr>
        <w:t xml:space="preserve">serious or continuing noncompliance actually occurred.  </w:t>
      </w:r>
      <w:r w:rsidRPr="00CE7221">
        <w:rPr>
          <w:rFonts w:cs="Arial"/>
          <w:color w:val="000000"/>
          <w:szCs w:val="24"/>
        </w:rPr>
        <w:t xml:space="preserve">In reviewing information to make a final determination of serious or continuing noncompliance, the </w:t>
      </w:r>
      <w:r w:rsidR="00BB793B" w:rsidRPr="00CE7221">
        <w:rPr>
          <w:rFonts w:cs="Arial"/>
          <w:color w:val="000000"/>
          <w:szCs w:val="24"/>
        </w:rPr>
        <w:t xml:space="preserve">convened </w:t>
      </w:r>
      <w:r w:rsidRPr="00CE7221">
        <w:rPr>
          <w:rFonts w:cs="Arial"/>
          <w:color w:val="000000"/>
          <w:szCs w:val="24"/>
        </w:rPr>
        <w:t xml:space="preserve">IRB may consider: </w:t>
      </w:r>
    </w:p>
    <w:p w:rsidR="00E37873" w:rsidRPr="00CE7221" w:rsidRDefault="00E37873" w:rsidP="000B47AF">
      <w:pPr>
        <w:pStyle w:val="ListParagraph"/>
        <w:numPr>
          <w:ilvl w:val="6"/>
          <w:numId w:val="71"/>
        </w:numPr>
        <w:autoSpaceDE w:val="0"/>
        <w:autoSpaceDN w:val="0"/>
        <w:adjustRightInd w:val="0"/>
        <w:spacing w:before="0" w:after="0" w:line="240" w:lineRule="auto"/>
        <w:ind w:left="720"/>
        <w:contextualSpacing w:val="0"/>
        <w:rPr>
          <w:rFonts w:cs="Arial"/>
          <w:color w:val="000000"/>
          <w:szCs w:val="24"/>
        </w:rPr>
      </w:pPr>
      <w:r w:rsidRPr="00CE7221">
        <w:rPr>
          <w:rFonts w:cs="Arial"/>
          <w:color w:val="000000"/>
          <w:szCs w:val="24"/>
        </w:rPr>
        <w:t>Whether any additional information is required</w:t>
      </w:r>
      <w:r w:rsidR="00BB793B" w:rsidRPr="00CE7221">
        <w:rPr>
          <w:rFonts w:cs="Arial"/>
          <w:color w:val="000000"/>
          <w:szCs w:val="24"/>
        </w:rPr>
        <w:t>;</w:t>
      </w:r>
    </w:p>
    <w:p w:rsidR="00E37873" w:rsidRPr="00CE7221" w:rsidRDefault="00E37873" w:rsidP="000B47AF">
      <w:pPr>
        <w:pStyle w:val="ListParagraph"/>
        <w:numPr>
          <w:ilvl w:val="6"/>
          <w:numId w:val="71"/>
        </w:numPr>
        <w:autoSpaceDE w:val="0"/>
        <w:autoSpaceDN w:val="0"/>
        <w:adjustRightInd w:val="0"/>
        <w:spacing w:before="0" w:after="0" w:line="240" w:lineRule="auto"/>
        <w:ind w:left="720"/>
        <w:contextualSpacing w:val="0"/>
        <w:rPr>
          <w:rFonts w:cs="Arial"/>
          <w:color w:val="000000"/>
          <w:szCs w:val="24"/>
        </w:rPr>
      </w:pPr>
      <w:r w:rsidRPr="00CE7221">
        <w:rPr>
          <w:rFonts w:cs="Arial"/>
          <w:color w:val="000000"/>
          <w:szCs w:val="24"/>
        </w:rPr>
        <w:t>Whether an audit report and any other available information sufficiently supports a determination of non-compliance</w:t>
      </w:r>
      <w:r w:rsidR="002D12FD" w:rsidRPr="00CE7221">
        <w:rPr>
          <w:rFonts w:cs="Arial"/>
          <w:color w:val="000000"/>
          <w:szCs w:val="24"/>
        </w:rPr>
        <w:t>;</w:t>
      </w:r>
      <w:r w:rsidRPr="00CE7221">
        <w:rPr>
          <w:rFonts w:cs="Arial"/>
          <w:color w:val="000000"/>
          <w:szCs w:val="24"/>
        </w:rPr>
        <w:t xml:space="preserve"> </w:t>
      </w:r>
    </w:p>
    <w:p w:rsidR="00E37873" w:rsidRPr="00CE7221" w:rsidRDefault="00E37873" w:rsidP="000B47AF">
      <w:pPr>
        <w:pStyle w:val="ListParagraph"/>
        <w:numPr>
          <w:ilvl w:val="6"/>
          <w:numId w:val="71"/>
        </w:numPr>
        <w:autoSpaceDE w:val="0"/>
        <w:autoSpaceDN w:val="0"/>
        <w:adjustRightInd w:val="0"/>
        <w:spacing w:before="0" w:after="0" w:line="240" w:lineRule="auto"/>
        <w:ind w:left="720"/>
        <w:contextualSpacing w:val="0"/>
        <w:rPr>
          <w:rFonts w:cs="Arial"/>
          <w:color w:val="000000"/>
          <w:szCs w:val="24"/>
        </w:rPr>
      </w:pPr>
      <w:r w:rsidRPr="00CE7221">
        <w:rPr>
          <w:rFonts w:cs="Arial"/>
          <w:color w:val="000000"/>
          <w:szCs w:val="24"/>
        </w:rPr>
        <w:t xml:space="preserve">Whether an audit report and any other available information supports </w:t>
      </w:r>
      <w:r w:rsidR="00C539E3" w:rsidRPr="00CE7221">
        <w:rPr>
          <w:rFonts w:cs="Arial"/>
          <w:color w:val="000000"/>
          <w:szCs w:val="24"/>
        </w:rPr>
        <w:t xml:space="preserve">the need to </w:t>
      </w:r>
      <w:r w:rsidRPr="00CE7221">
        <w:rPr>
          <w:rFonts w:cs="Arial"/>
          <w:color w:val="000000"/>
          <w:szCs w:val="24"/>
        </w:rPr>
        <w:t>suspen</w:t>
      </w:r>
      <w:r w:rsidR="00C539E3" w:rsidRPr="00CE7221">
        <w:rPr>
          <w:rFonts w:cs="Arial"/>
          <w:color w:val="000000"/>
          <w:szCs w:val="24"/>
        </w:rPr>
        <w:t>d</w:t>
      </w:r>
      <w:r w:rsidRPr="00CE7221">
        <w:rPr>
          <w:rFonts w:cs="Arial"/>
          <w:color w:val="000000"/>
          <w:szCs w:val="24"/>
        </w:rPr>
        <w:t xml:space="preserve"> or terminat</w:t>
      </w:r>
      <w:r w:rsidR="00C539E3" w:rsidRPr="00CE7221">
        <w:rPr>
          <w:rFonts w:cs="Arial"/>
          <w:color w:val="000000"/>
          <w:szCs w:val="24"/>
        </w:rPr>
        <w:t>e</w:t>
      </w:r>
      <w:r w:rsidRPr="00CE7221">
        <w:rPr>
          <w:rFonts w:cs="Arial"/>
          <w:color w:val="000000"/>
          <w:szCs w:val="24"/>
        </w:rPr>
        <w:t xml:space="preserve"> </w:t>
      </w:r>
      <w:r w:rsidR="00C539E3" w:rsidRPr="00CE7221">
        <w:rPr>
          <w:rFonts w:cs="Arial"/>
          <w:color w:val="000000"/>
          <w:szCs w:val="24"/>
        </w:rPr>
        <w:t xml:space="preserve">the </w:t>
      </w:r>
      <w:r w:rsidR="00527594" w:rsidRPr="00CE7221">
        <w:rPr>
          <w:rFonts w:cs="Arial"/>
          <w:color w:val="000000"/>
          <w:szCs w:val="24"/>
        </w:rPr>
        <w:t>research</w:t>
      </w:r>
      <w:r w:rsidRPr="00CE7221">
        <w:rPr>
          <w:rFonts w:cs="Arial"/>
          <w:color w:val="000000"/>
          <w:szCs w:val="24"/>
        </w:rPr>
        <w:t xml:space="preserve"> in order to protect </w:t>
      </w:r>
      <w:r w:rsidR="001013A6" w:rsidRPr="00CE7221">
        <w:rPr>
          <w:rFonts w:cs="Arial"/>
          <w:color w:val="000000"/>
          <w:szCs w:val="24"/>
        </w:rPr>
        <w:t>r</w:t>
      </w:r>
      <w:r w:rsidR="00C539E3" w:rsidRPr="00CE7221">
        <w:rPr>
          <w:rFonts w:cs="Arial"/>
          <w:color w:val="000000"/>
          <w:szCs w:val="24"/>
        </w:rPr>
        <w:t xml:space="preserve">esearch </w:t>
      </w:r>
      <w:r w:rsidR="001013A6" w:rsidRPr="00CE7221">
        <w:rPr>
          <w:rFonts w:cs="Arial"/>
          <w:color w:val="000000"/>
          <w:szCs w:val="24"/>
        </w:rPr>
        <w:t>p</w:t>
      </w:r>
      <w:r w:rsidRPr="00CE7221">
        <w:rPr>
          <w:rFonts w:cs="Arial"/>
          <w:color w:val="000000"/>
          <w:szCs w:val="24"/>
        </w:rPr>
        <w:t>articipants or others</w:t>
      </w:r>
      <w:r w:rsidR="002D12FD" w:rsidRPr="00CE7221">
        <w:rPr>
          <w:rFonts w:cs="Arial"/>
          <w:color w:val="000000"/>
          <w:szCs w:val="24"/>
        </w:rPr>
        <w:t>;</w:t>
      </w:r>
      <w:r w:rsidRPr="00CE7221">
        <w:rPr>
          <w:rFonts w:cs="Arial"/>
          <w:color w:val="000000"/>
          <w:szCs w:val="24"/>
        </w:rPr>
        <w:t xml:space="preserve"> </w:t>
      </w:r>
    </w:p>
    <w:p w:rsidR="00E37873" w:rsidRPr="00CE7221" w:rsidRDefault="00E37873" w:rsidP="000B47AF">
      <w:pPr>
        <w:pStyle w:val="ListParagraph"/>
        <w:numPr>
          <w:ilvl w:val="6"/>
          <w:numId w:val="71"/>
        </w:numPr>
        <w:autoSpaceDE w:val="0"/>
        <w:autoSpaceDN w:val="0"/>
        <w:adjustRightInd w:val="0"/>
        <w:spacing w:before="0" w:after="0" w:line="240" w:lineRule="auto"/>
        <w:ind w:left="720"/>
        <w:contextualSpacing w:val="0"/>
        <w:rPr>
          <w:rFonts w:cs="Arial"/>
          <w:color w:val="000000"/>
          <w:szCs w:val="24"/>
        </w:rPr>
      </w:pPr>
      <w:r w:rsidRPr="00CE7221">
        <w:rPr>
          <w:rFonts w:cs="Arial"/>
          <w:color w:val="000000"/>
          <w:szCs w:val="24"/>
        </w:rPr>
        <w:t>Additional actions to protect the rights and welfare of currently enrolled participants</w:t>
      </w:r>
      <w:r w:rsidR="002D12FD" w:rsidRPr="00CE7221">
        <w:rPr>
          <w:rFonts w:cs="Arial"/>
          <w:color w:val="000000"/>
          <w:szCs w:val="24"/>
        </w:rPr>
        <w:t>;</w:t>
      </w:r>
      <w:r w:rsidRPr="00CE7221">
        <w:rPr>
          <w:rFonts w:cs="Arial"/>
          <w:color w:val="000000"/>
          <w:szCs w:val="24"/>
        </w:rPr>
        <w:t xml:space="preserve"> </w:t>
      </w:r>
    </w:p>
    <w:p w:rsidR="00E37873" w:rsidRPr="00CE7221" w:rsidRDefault="00E37873" w:rsidP="000B47AF">
      <w:pPr>
        <w:pStyle w:val="ListParagraph"/>
        <w:numPr>
          <w:ilvl w:val="6"/>
          <w:numId w:val="71"/>
        </w:numPr>
        <w:autoSpaceDE w:val="0"/>
        <w:autoSpaceDN w:val="0"/>
        <w:adjustRightInd w:val="0"/>
        <w:spacing w:before="0" w:after="0" w:line="240" w:lineRule="auto"/>
        <w:ind w:left="720"/>
        <w:contextualSpacing w:val="0"/>
        <w:rPr>
          <w:rFonts w:cs="Arial"/>
          <w:color w:val="000000"/>
          <w:szCs w:val="24"/>
        </w:rPr>
      </w:pPr>
      <w:r w:rsidRPr="00CE7221">
        <w:rPr>
          <w:rFonts w:cs="Arial"/>
          <w:color w:val="000000"/>
          <w:szCs w:val="24"/>
        </w:rPr>
        <w:t>Whether procedures for withdrawal of enrolled participants account for their rights and welfare</w:t>
      </w:r>
      <w:r w:rsidR="002D12FD" w:rsidRPr="00CE7221">
        <w:rPr>
          <w:rFonts w:cs="Arial"/>
          <w:color w:val="000000"/>
          <w:szCs w:val="24"/>
        </w:rPr>
        <w:t>;</w:t>
      </w:r>
      <w:r w:rsidRPr="00CE7221">
        <w:rPr>
          <w:rFonts w:cs="Arial"/>
          <w:color w:val="000000"/>
          <w:szCs w:val="24"/>
        </w:rPr>
        <w:t xml:space="preserve"> </w:t>
      </w:r>
      <w:r w:rsidR="002D12FD" w:rsidRPr="00CE7221">
        <w:rPr>
          <w:rFonts w:cs="Arial"/>
          <w:color w:val="000000"/>
          <w:szCs w:val="24"/>
        </w:rPr>
        <w:t xml:space="preserve">or </w:t>
      </w:r>
    </w:p>
    <w:p w:rsidR="00E37873" w:rsidRPr="00CE7221" w:rsidRDefault="00E37873" w:rsidP="000B47AF">
      <w:pPr>
        <w:pStyle w:val="ListParagraph"/>
        <w:numPr>
          <w:ilvl w:val="6"/>
          <w:numId w:val="71"/>
        </w:numPr>
        <w:autoSpaceDE w:val="0"/>
        <w:autoSpaceDN w:val="0"/>
        <w:adjustRightInd w:val="0"/>
        <w:spacing w:before="0" w:after="0" w:line="240" w:lineRule="auto"/>
        <w:ind w:left="720"/>
        <w:contextualSpacing w:val="0"/>
        <w:rPr>
          <w:rFonts w:cs="Arial"/>
          <w:color w:val="000000"/>
          <w:szCs w:val="24"/>
        </w:rPr>
      </w:pPr>
      <w:r w:rsidRPr="00CE7221">
        <w:rPr>
          <w:rFonts w:cs="Arial"/>
          <w:color w:val="000000"/>
          <w:szCs w:val="24"/>
        </w:rPr>
        <w:t xml:space="preserve">Whether </w:t>
      </w:r>
      <w:r w:rsidR="0079169A" w:rsidRPr="00CE7221">
        <w:rPr>
          <w:rFonts w:cs="Arial"/>
          <w:color w:val="000000"/>
          <w:szCs w:val="24"/>
        </w:rPr>
        <w:t xml:space="preserve">and how to inform </w:t>
      </w:r>
      <w:r w:rsidRPr="00CE7221">
        <w:rPr>
          <w:rFonts w:cs="Arial"/>
          <w:color w:val="000000"/>
          <w:szCs w:val="24"/>
        </w:rPr>
        <w:t xml:space="preserve">participants of the noncompliance and/or any of the corrective actions. </w:t>
      </w:r>
    </w:p>
    <w:p w:rsidR="00E37873" w:rsidRPr="00CE7221" w:rsidRDefault="00E37873" w:rsidP="00E37873">
      <w:pPr>
        <w:spacing w:before="0" w:after="0" w:line="240" w:lineRule="auto"/>
        <w:rPr>
          <w:rFonts w:cs="Arial"/>
          <w:szCs w:val="24"/>
        </w:rPr>
      </w:pPr>
    </w:p>
    <w:p w:rsidR="00E37873" w:rsidRPr="00CE7221" w:rsidRDefault="00E37873" w:rsidP="006B6480">
      <w:pPr>
        <w:spacing w:before="0" w:after="0" w:line="240" w:lineRule="auto"/>
        <w:rPr>
          <w:rFonts w:cs="Arial"/>
          <w:szCs w:val="24"/>
        </w:rPr>
      </w:pPr>
      <w:r w:rsidRPr="00CE7221">
        <w:rPr>
          <w:rFonts w:cs="Arial"/>
          <w:szCs w:val="24"/>
        </w:rPr>
        <w:t xml:space="preserve">In considering actions for serious or continuing non-compliance, the IRB seeks to: </w:t>
      </w:r>
    </w:p>
    <w:p w:rsidR="00E37873" w:rsidRPr="00CE7221" w:rsidRDefault="00E37873" w:rsidP="000B47AF">
      <w:pPr>
        <w:pStyle w:val="ListParagraph"/>
        <w:numPr>
          <w:ilvl w:val="0"/>
          <w:numId w:val="72"/>
        </w:numPr>
        <w:spacing w:before="0" w:after="0" w:line="240" w:lineRule="auto"/>
        <w:rPr>
          <w:rFonts w:cs="Arial"/>
          <w:szCs w:val="24"/>
        </w:rPr>
      </w:pPr>
      <w:r w:rsidRPr="00CE7221">
        <w:rPr>
          <w:rFonts w:cs="Arial"/>
          <w:szCs w:val="24"/>
        </w:rPr>
        <w:t xml:space="preserve">Correct the non-compliance, </w:t>
      </w:r>
    </w:p>
    <w:p w:rsidR="00E37873" w:rsidRPr="00CE7221" w:rsidRDefault="00E37873" w:rsidP="000B47AF">
      <w:pPr>
        <w:pStyle w:val="ListParagraph"/>
        <w:numPr>
          <w:ilvl w:val="0"/>
          <w:numId w:val="72"/>
        </w:numPr>
        <w:spacing w:before="0" w:after="0" w:line="240" w:lineRule="auto"/>
        <w:rPr>
          <w:rFonts w:cs="Arial"/>
          <w:szCs w:val="24"/>
        </w:rPr>
      </w:pPr>
      <w:r w:rsidRPr="00CE7221">
        <w:rPr>
          <w:rFonts w:cs="Arial"/>
          <w:szCs w:val="24"/>
        </w:rPr>
        <w:t xml:space="preserve">Deter it from occurring again (e.g., hold the relevant individuals accountable for their actions and provide education on how to comply), and </w:t>
      </w:r>
    </w:p>
    <w:p w:rsidR="00E37873" w:rsidRPr="00CE7221" w:rsidRDefault="00E37873" w:rsidP="000B47AF">
      <w:pPr>
        <w:pStyle w:val="ListParagraph"/>
        <w:numPr>
          <w:ilvl w:val="0"/>
          <w:numId w:val="72"/>
        </w:numPr>
        <w:spacing w:before="0" w:after="0" w:line="240" w:lineRule="auto"/>
        <w:rPr>
          <w:rFonts w:cs="Arial"/>
          <w:szCs w:val="24"/>
        </w:rPr>
      </w:pPr>
      <w:r w:rsidRPr="00CE7221">
        <w:rPr>
          <w:rFonts w:cs="Arial"/>
          <w:szCs w:val="24"/>
        </w:rPr>
        <w:t xml:space="preserve">Attempt to mitigate any adverse effects on participants.  </w:t>
      </w:r>
    </w:p>
    <w:p w:rsidR="001013A6" w:rsidRPr="00CE7221" w:rsidRDefault="001013A6" w:rsidP="00E37873">
      <w:pPr>
        <w:spacing w:before="0" w:after="0" w:line="240" w:lineRule="auto"/>
        <w:rPr>
          <w:rFonts w:cs="Arial"/>
          <w:szCs w:val="24"/>
        </w:rPr>
      </w:pPr>
    </w:p>
    <w:p w:rsidR="00E37873" w:rsidRPr="00CE7221" w:rsidRDefault="00E37873" w:rsidP="00E37873">
      <w:pPr>
        <w:spacing w:before="0" w:after="0" w:line="240" w:lineRule="auto"/>
        <w:rPr>
          <w:rFonts w:cs="Arial"/>
          <w:szCs w:val="24"/>
        </w:rPr>
      </w:pPr>
      <w:r w:rsidRPr="00CE7221">
        <w:rPr>
          <w:rFonts w:cs="Arial"/>
          <w:szCs w:val="24"/>
        </w:rPr>
        <w:t>If the IRB determines that serious or continuing noncompliance occurred, the IRB must document the IRB determination and determine if remedial actions are needed to ensure present and/or future compliance, which may include, but not limited to, any of the following:</w:t>
      </w:r>
    </w:p>
    <w:p w:rsidR="002D12FD" w:rsidRPr="00CE7221" w:rsidRDefault="001013A6" w:rsidP="000B47AF">
      <w:pPr>
        <w:pStyle w:val="ListParagraph"/>
        <w:numPr>
          <w:ilvl w:val="0"/>
          <w:numId w:val="70"/>
        </w:numPr>
        <w:spacing w:before="0" w:after="0" w:line="240" w:lineRule="auto"/>
        <w:contextualSpacing w:val="0"/>
        <w:rPr>
          <w:rFonts w:cs="Arial"/>
          <w:szCs w:val="24"/>
        </w:rPr>
      </w:pPr>
      <w:r w:rsidRPr="00CE7221">
        <w:rPr>
          <w:rFonts w:cs="Arial"/>
          <w:szCs w:val="24"/>
        </w:rPr>
        <w:t>Convene an investigation c</w:t>
      </w:r>
      <w:r w:rsidR="002D12FD" w:rsidRPr="00CE7221">
        <w:rPr>
          <w:rFonts w:cs="Arial"/>
          <w:szCs w:val="24"/>
        </w:rPr>
        <w:t>ommittee</w:t>
      </w:r>
    </w:p>
    <w:p w:rsidR="00E37873" w:rsidRPr="00CE7221" w:rsidRDefault="00E37873" w:rsidP="000B47AF">
      <w:pPr>
        <w:pStyle w:val="ListParagraph"/>
        <w:numPr>
          <w:ilvl w:val="0"/>
          <w:numId w:val="70"/>
        </w:numPr>
        <w:spacing w:before="0" w:after="0" w:line="240" w:lineRule="auto"/>
        <w:contextualSpacing w:val="0"/>
        <w:rPr>
          <w:rFonts w:cs="Arial"/>
          <w:szCs w:val="24"/>
        </w:rPr>
      </w:pPr>
      <w:r w:rsidRPr="00CE7221">
        <w:rPr>
          <w:rFonts w:cs="Arial"/>
          <w:color w:val="000000"/>
          <w:szCs w:val="24"/>
        </w:rPr>
        <w:t>Conduct or request a for-cause audit</w:t>
      </w:r>
    </w:p>
    <w:p w:rsidR="00E37873" w:rsidRPr="00CE7221" w:rsidRDefault="00E37873" w:rsidP="000B47AF">
      <w:pPr>
        <w:pStyle w:val="ListParagraph"/>
        <w:numPr>
          <w:ilvl w:val="0"/>
          <w:numId w:val="70"/>
        </w:numPr>
        <w:autoSpaceDE w:val="0"/>
        <w:autoSpaceDN w:val="0"/>
        <w:adjustRightInd w:val="0"/>
        <w:spacing w:before="0" w:after="0" w:line="240" w:lineRule="auto"/>
        <w:contextualSpacing w:val="0"/>
        <w:rPr>
          <w:rFonts w:cs="Arial"/>
          <w:szCs w:val="24"/>
        </w:rPr>
      </w:pPr>
      <w:r w:rsidRPr="00CE7221">
        <w:rPr>
          <w:rFonts w:cs="Arial"/>
          <w:szCs w:val="24"/>
        </w:rPr>
        <w:t xml:space="preserve">Require follow-up audit(s) </w:t>
      </w:r>
    </w:p>
    <w:p w:rsidR="00E37873" w:rsidRPr="00CE7221" w:rsidRDefault="00E37873" w:rsidP="000B47AF">
      <w:pPr>
        <w:pStyle w:val="ListParagraph"/>
        <w:numPr>
          <w:ilvl w:val="0"/>
          <w:numId w:val="70"/>
        </w:numPr>
        <w:spacing w:before="0" w:after="0" w:line="240" w:lineRule="auto"/>
        <w:contextualSpacing w:val="0"/>
        <w:rPr>
          <w:rFonts w:cs="Arial"/>
          <w:szCs w:val="24"/>
        </w:rPr>
      </w:pPr>
      <w:r w:rsidRPr="00CE7221">
        <w:rPr>
          <w:rFonts w:cs="Arial"/>
          <w:szCs w:val="24"/>
        </w:rPr>
        <w:t>Suspension or termination of the study procedures/enrollment or IRB approval.</w:t>
      </w:r>
    </w:p>
    <w:p w:rsidR="00E37873" w:rsidRPr="00CE7221" w:rsidRDefault="00E37873" w:rsidP="000B47AF">
      <w:pPr>
        <w:pStyle w:val="ListParagraph"/>
        <w:numPr>
          <w:ilvl w:val="0"/>
          <w:numId w:val="70"/>
        </w:numPr>
        <w:spacing w:before="0" w:after="0" w:line="240" w:lineRule="auto"/>
        <w:contextualSpacing w:val="0"/>
        <w:rPr>
          <w:rFonts w:cs="Arial"/>
          <w:szCs w:val="24"/>
        </w:rPr>
      </w:pPr>
      <w:r w:rsidRPr="00CE7221">
        <w:rPr>
          <w:rFonts w:cs="Arial"/>
          <w:szCs w:val="24"/>
        </w:rPr>
        <w:t xml:space="preserve">Suspension of other </w:t>
      </w:r>
      <w:r w:rsidR="00CC33B5" w:rsidRPr="00CE7221">
        <w:rPr>
          <w:rFonts w:cs="Arial"/>
          <w:szCs w:val="24"/>
        </w:rPr>
        <w:t>projects conducted by the same i</w:t>
      </w:r>
      <w:r w:rsidRPr="00CE7221">
        <w:rPr>
          <w:rFonts w:cs="Arial"/>
          <w:szCs w:val="24"/>
        </w:rPr>
        <w:t>nvestigator</w:t>
      </w:r>
    </w:p>
    <w:p w:rsidR="00E37873" w:rsidRPr="00CE7221" w:rsidRDefault="00E37873" w:rsidP="000B47AF">
      <w:pPr>
        <w:pStyle w:val="ListParagraph"/>
        <w:numPr>
          <w:ilvl w:val="0"/>
          <w:numId w:val="70"/>
        </w:numPr>
        <w:spacing w:before="0" w:after="0" w:line="240" w:lineRule="auto"/>
        <w:contextualSpacing w:val="0"/>
        <w:rPr>
          <w:rFonts w:cs="Arial"/>
          <w:szCs w:val="24"/>
        </w:rPr>
      </w:pPr>
      <w:r w:rsidRPr="00CE7221">
        <w:rPr>
          <w:rFonts w:cs="Arial"/>
          <w:szCs w:val="24"/>
        </w:rPr>
        <w:t>Notification of current</w:t>
      </w:r>
      <w:r w:rsidR="001013A6" w:rsidRPr="00CE7221">
        <w:rPr>
          <w:rFonts w:cs="Arial"/>
          <w:szCs w:val="24"/>
        </w:rPr>
        <w:t xml:space="preserve"> research p</w:t>
      </w:r>
      <w:r w:rsidR="00EA2406" w:rsidRPr="00CE7221">
        <w:rPr>
          <w:rFonts w:cs="Arial"/>
          <w:szCs w:val="24"/>
        </w:rPr>
        <w:t>articipants</w:t>
      </w:r>
      <w:r w:rsidRPr="00CE7221">
        <w:rPr>
          <w:rFonts w:cs="Arial"/>
          <w:szCs w:val="24"/>
        </w:rPr>
        <w:t xml:space="preserve"> (required when such information may relate to participants’ willingness to continue to take part in the</w:t>
      </w:r>
      <w:r w:rsidR="00527594" w:rsidRPr="00CE7221">
        <w:rPr>
          <w:rFonts w:cs="Arial"/>
          <w:szCs w:val="24"/>
        </w:rPr>
        <w:t xml:space="preserve"> research</w:t>
      </w:r>
      <w:r w:rsidRPr="00CE7221">
        <w:rPr>
          <w:rFonts w:cs="Arial"/>
          <w:szCs w:val="24"/>
        </w:rPr>
        <w:t>)</w:t>
      </w:r>
    </w:p>
    <w:p w:rsidR="00E37873" w:rsidRPr="00CE7221" w:rsidRDefault="00E37873" w:rsidP="000B47AF">
      <w:pPr>
        <w:pStyle w:val="ListParagraph"/>
        <w:numPr>
          <w:ilvl w:val="0"/>
          <w:numId w:val="70"/>
        </w:numPr>
        <w:spacing w:before="0" w:after="0" w:line="240" w:lineRule="auto"/>
        <w:contextualSpacing w:val="0"/>
        <w:rPr>
          <w:rFonts w:cs="Arial"/>
          <w:szCs w:val="24"/>
        </w:rPr>
      </w:pPr>
      <w:r w:rsidRPr="00CE7221">
        <w:rPr>
          <w:rFonts w:cs="Arial"/>
          <w:szCs w:val="24"/>
        </w:rPr>
        <w:t>Modification of the study protocol or informed consent document</w:t>
      </w:r>
    </w:p>
    <w:p w:rsidR="00E37873" w:rsidRPr="00CE7221" w:rsidRDefault="00E37873" w:rsidP="000B47AF">
      <w:pPr>
        <w:pStyle w:val="ListParagraph"/>
        <w:numPr>
          <w:ilvl w:val="0"/>
          <w:numId w:val="70"/>
        </w:numPr>
        <w:spacing w:before="0" w:after="0" w:line="240" w:lineRule="auto"/>
        <w:contextualSpacing w:val="0"/>
        <w:rPr>
          <w:rFonts w:cs="Arial"/>
          <w:szCs w:val="24"/>
        </w:rPr>
      </w:pPr>
      <w:r w:rsidRPr="00CE7221">
        <w:rPr>
          <w:rFonts w:cs="Arial"/>
          <w:szCs w:val="24"/>
        </w:rPr>
        <w:t>Require current</w:t>
      </w:r>
      <w:r w:rsidR="001013A6" w:rsidRPr="00CE7221">
        <w:rPr>
          <w:rFonts w:cs="Arial"/>
          <w:szCs w:val="24"/>
        </w:rPr>
        <w:t xml:space="preserve"> research p</w:t>
      </w:r>
      <w:r w:rsidR="00EA2406" w:rsidRPr="00CE7221">
        <w:rPr>
          <w:rFonts w:cs="Arial"/>
          <w:szCs w:val="24"/>
        </w:rPr>
        <w:t>articipants</w:t>
      </w:r>
      <w:r w:rsidRPr="00CE7221">
        <w:rPr>
          <w:rFonts w:cs="Arial"/>
          <w:szCs w:val="24"/>
        </w:rPr>
        <w:t xml:space="preserve"> are re-consented to continue participation</w:t>
      </w:r>
    </w:p>
    <w:p w:rsidR="00E37873" w:rsidRPr="00CE7221" w:rsidRDefault="00E37873" w:rsidP="000B47AF">
      <w:pPr>
        <w:pStyle w:val="hrppbullet-1"/>
        <w:numPr>
          <w:ilvl w:val="0"/>
          <w:numId w:val="70"/>
        </w:numPr>
        <w:spacing w:before="0"/>
        <w:rPr>
          <w:rFonts w:ascii="Arial" w:hAnsi="Arial" w:cs="Arial"/>
        </w:rPr>
      </w:pPr>
      <w:r w:rsidRPr="00CE7221">
        <w:rPr>
          <w:rFonts w:ascii="Arial" w:hAnsi="Arial" w:cs="Arial"/>
        </w:rPr>
        <w:t>Require monitoring of the</w:t>
      </w:r>
      <w:r w:rsidR="00527594" w:rsidRPr="00CE7221">
        <w:rPr>
          <w:rFonts w:ascii="Arial" w:hAnsi="Arial" w:cs="Arial"/>
        </w:rPr>
        <w:t xml:space="preserve"> research</w:t>
      </w:r>
    </w:p>
    <w:p w:rsidR="00E37873" w:rsidRPr="00CE7221" w:rsidRDefault="00E37873" w:rsidP="000B47AF">
      <w:pPr>
        <w:pStyle w:val="ListParagraph"/>
        <w:numPr>
          <w:ilvl w:val="0"/>
          <w:numId w:val="70"/>
        </w:numPr>
        <w:autoSpaceDE w:val="0"/>
        <w:autoSpaceDN w:val="0"/>
        <w:adjustRightInd w:val="0"/>
        <w:spacing w:before="0" w:after="0" w:line="240" w:lineRule="auto"/>
        <w:contextualSpacing w:val="0"/>
        <w:rPr>
          <w:rFonts w:cs="Arial"/>
          <w:color w:val="000000"/>
          <w:szCs w:val="24"/>
        </w:rPr>
      </w:pPr>
      <w:r w:rsidRPr="00CE7221">
        <w:rPr>
          <w:rFonts w:cs="Arial"/>
          <w:szCs w:val="24"/>
        </w:rPr>
        <w:t xml:space="preserve">Modification of the continuing review schedule  </w:t>
      </w:r>
    </w:p>
    <w:p w:rsidR="00E37873" w:rsidRPr="00CE7221" w:rsidRDefault="00E37873" w:rsidP="000B47AF">
      <w:pPr>
        <w:pStyle w:val="ListParagraph"/>
        <w:numPr>
          <w:ilvl w:val="0"/>
          <w:numId w:val="70"/>
        </w:numPr>
        <w:autoSpaceDE w:val="0"/>
        <w:autoSpaceDN w:val="0"/>
        <w:adjustRightInd w:val="0"/>
        <w:spacing w:before="0" w:after="0" w:line="240" w:lineRule="auto"/>
        <w:contextualSpacing w:val="0"/>
        <w:rPr>
          <w:rFonts w:cs="Arial"/>
          <w:szCs w:val="24"/>
        </w:rPr>
      </w:pPr>
      <w:r w:rsidRPr="00CE7221">
        <w:rPr>
          <w:rFonts w:cs="Arial"/>
          <w:szCs w:val="24"/>
        </w:rPr>
        <w:t xml:space="preserve">Require observation of consent procedures </w:t>
      </w:r>
    </w:p>
    <w:p w:rsidR="00E37873" w:rsidRPr="00CE7221" w:rsidRDefault="00E37873" w:rsidP="000B47AF">
      <w:pPr>
        <w:pStyle w:val="ListParagraph"/>
        <w:numPr>
          <w:ilvl w:val="0"/>
          <w:numId w:val="70"/>
        </w:numPr>
        <w:autoSpaceDE w:val="0"/>
        <w:autoSpaceDN w:val="0"/>
        <w:adjustRightInd w:val="0"/>
        <w:spacing w:before="0" w:after="0" w:line="240" w:lineRule="auto"/>
        <w:contextualSpacing w:val="0"/>
        <w:rPr>
          <w:rFonts w:cs="Arial"/>
          <w:szCs w:val="24"/>
        </w:rPr>
      </w:pPr>
      <w:r w:rsidRPr="00CE7221">
        <w:rPr>
          <w:rFonts w:cs="Arial"/>
          <w:szCs w:val="24"/>
        </w:rPr>
        <w:t>Require more frequent review of the conduct of the</w:t>
      </w:r>
      <w:r w:rsidR="00527594" w:rsidRPr="00CE7221">
        <w:rPr>
          <w:rFonts w:cs="Arial"/>
          <w:szCs w:val="24"/>
        </w:rPr>
        <w:t xml:space="preserve"> research</w:t>
      </w:r>
      <w:r w:rsidRPr="00CE7221">
        <w:rPr>
          <w:rFonts w:cs="Arial"/>
          <w:szCs w:val="24"/>
        </w:rPr>
        <w:t xml:space="preserve"> </w:t>
      </w:r>
    </w:p>
    <w:p w:rsidR="00E37873" w:rsidRPr="00CE7221" w:rsidRDefault="00E37873" w:rsidP="000B47AF">
      <w:pPr>
        <w:pStyle w:val="ListParagraph"/>
        <w:numPr>
          <w:ilvl w:val="0"/>
          <w:numId w:val="70"/>
        </w:numPr>
        <w:autoSpaceDE w:val="0"/>
        <w:autoSpaceDN w:val="0"/>
        <w:adjustRightInd w:val="0"/>
        <w:spacing w:before="0" w:after="0" w:line="240" w:lineRule="auto"/>
        <w:contextualSpacing w:val="0"/>
        <w:rPr>
          <w:rFonts w:cs="Arial"/>
          <w:szCs w:val="24"/>
        </w:rPr>
      </w:pPr>
      <w:r w:rsidRPr="00CE7221">
        <w:rPr>
          <w:rFonts w:cs="Arial"/>
          <w:szCs w:val="24"/>
        </w:rPr>
        <w:t>Require additional training for the</w:t>
      </w:r>
      <w:r w:rsidR="00527594" w:rsidRPr="00CE7221">
        <w:rPr>
          <w:rFonts w:cs="Arial"/>
          <w:szCs w:val="24"/>
        </w:rPr>
        <w:t xml:space="preserve"> research</w:t>
      </w:r>
      <w:r w:rsidRPr="00CE7221">
        <w:rPr>
          <w:rFonts w:cs="Arial"/>
          <w:szCs w:val="24"/>
        </w:rPr>
        <w:t xml:space="preserve"> team </w:t>
      </w:r>
    </w:p>
    <w:p w:rsidR="00E37873" w:rsidRPr="00CE7221" w:rsidRDefault="00E37873" w:rsidP="000B47AF">
      <w:pPr>
        <w:pStyle w:val="ListParagraph"/>
        <w:numPr>
          <w:ilvl w:val="0"/>
          <w:numId w:val="70"/>
        </w:numPr>
        <w:autoSpaceDE w:val="0"/>
        <w:autoSpaceDN w:val="0"/>
        <w:adjustRightInd w:val="0"/>
        <w:spacing w:before="0" w:after="0" w:line="240" w:lineRule="auto"/>
        <w:contextualSpacing w:val="0"/>
        <w:rPr>
          <w:rFonts w:cs="Arial"/>
          <w:color w:val="000000"/>
          <w:szCs w:val="24"/>
        </w:rPr>
      </w:pPr>
      <w:r w:rsidRPr="00CE7221">
        <w:rPr>
          <w:rFonts w:cs="Arial"/>
          <w:color w:val="000000"/>
          <w:szCs w:val="24"/>
        </w:rPr>
        <w:t>Refer issues to other institutional entities (</w:t>
      </w:r>
      <w:r w:rsidRPr="00CE7221">
        <w:rPr>
          <w:rFonts w:cs="Arial"/>
          <w:iCs/>
          <w:color w:val="000000"/>
          <w:szCs w:val="24"/>
        </w:rPr>
        <w:t>e.g.,</w:t>
      </w:r>
      <w:r w:rsidRPr="00CE7221">
        <w:rPr>
          <w:rFonts w:cs="Arial"/>
          <w:i/>
          <w:iCs/>
          <w:color w:val="000000"/>
          <w:szCs w:val="24"/>
        </w:rPr>
        <w:t xml:space="preserve"> </w:t>
      </w:r>
      <w:r w:rsidRPr="00CE7221">
        <w:rPr>
          <w:rFonts w:cs="Arial"/>
          <w:color w:val="000000"/>
          <w:szCs w:val="24"/>
        </w:rPr>
        <w:t xml:space="preserve">Institutional Official, applicable Dean, </w:t>
      </w:r>
      <w:r w:rsidR="001013A6" w:rsidRPr="00CE7221">
        <w:rPr>
          <w:rFonts w:cs="Arial"/>
          <w:color w:val="000000"/>
          <w:szCs w:val="24"/>
        </w:rPr>
        <w:t xml:space="preserve">applicable Department Chairs, </w:t>
      </w:r>
      <w:r w:rsidRPr="00CE7221">
        <w:rPr>
          <w:rFonts w:cs="Arial"/>
          <w:color w:val="000000"/>
          <w:szCs w:val="24"/>
        </w:rPr>
        <w:t xml:space="preserve">Legal Counsel, Risk Management, </w:t>
      </w:r>
      <w:r w:rsidR="002D12FD" w:rsidRPr="00CE7221">
        <w:rPr>
          <w:rFonts w:cs="Arial"/>
          <w:color w:val="000000"/>
          <w:szCs w:val="24"/>
        </w:rPr>
        <w:t>P</w:t>
      </w:r>
      <w:r w:rsidRPr="00CE7221">
        <w:rPr>
          <w:rFonts w:cs="Arial"/>
          <w:color w:val="000000"/>
          <w:szCs w:val="24"/>
        </w:rPr>
        <w:t>rivacy Officer, Data Security Officer</w:t>
      </w:r>
      <w:r w:rsidR="001013A6" w:rsidRPr="00CE7221">
        <w:rPr>
          <w:rFonts w:cs="Arial"/>
          <w:color w:val="000000"/>
          <w:szCs w:val="24"/>
        </w:rPr>
        <w:t>, Performance Improvement, etc.</w:t>
      </w:r>
      <w:r w:rsidRPr="00CE7221">
        <w:rPr>
          <w:rFonts w:cs="Arial"/>
          <w:color w:val="000000"/>
          <w:szCs w:val="24"/>
        </w:rPr>
        <w:t xml:space="preserve">) </w:t>
      </w:r>
    </w:p>
    <w:p w:rsidR="00E37873" w:rsidRPr="00CE7221" w:rsidRDefault="00E37873" w:rsidP="000B47AF">
      <w:pPr>
        <w:pStyle w:val="ListParagraph"/>
        <w:numPr>
          <w:ilvl w:val="0"/>
          <w:numId w:val="70"/>
        </w:numPr>
        <w:autoSpaceDE w:val="0"/>
        <w:autoSpaceDN w:val="0"/>
        <w:adjustRightInd w:val="0"/>
        <w:spacing w:before="0" w:after="0" w:line="240" w:lineRule="auto"/>
        <w:rPr>
          <w:rFonts w:cs="Arial"/>
          <w:color w:val="000000"/>
          <w:szCs w:val="24"/>
        </w:rPr>
      </w:pPr>
      <w:r w:rsidRPr="00CE7221">
        <w:rPr>
          <w:rFonts w:cs="Arial"/>
          <w:color w:val="000000"/>
          <w:szCs w:val="24"/>
        </w:rPr>
        <w:t>Imposition of restrictions as a condition for the continuation of</w:t>
      </w:r>
      <w:r w:rsidR="00527594" w:rsidRPr="00CE7221">
        <w:rPr>
          <w:rFonts w:cs="Arial"/>
          <w:color w:val="000000"/>
          <w:szCs w:val="24"/>
        </w:rPr>
        <w:t xml:space="preserve"> research</w:t>
      </w:r>
      <w:r w:rsidRPr="00CE7221">
        <w:rPr>
          <w:rFonts w:cs="Arial"/>
          <w:color w:val="000000"/>
          <w:szCs w:val="24"/>
        </w:rPr>
        <w:t xml:space="preserve"> </w:t>
      </w:r>
    </w:p>
    <w:p w:rsidR="00E37873" w:rsidRPr="00CE7221" w:rsidRDefault="00E37873" w:rsidP="000B47AF">
      <w:pPr>
        <w:pStyle w:val="ListParagraph"/>
        <w:numPr>
          <w:ilvl w:val="0"/>
          <w:numId w:val="70"/>
        </w:numPr>
        <w:autoSpaceDE w:val="0"/>
        <w:autoSpaceDN w:val="0"/>
        <w:adjustRightInd w:val="0"/>
        <w:spacing w:before="0" w:after="0" w:line="240" w:lineRule="auto"/>
        <w:rPr>
          <w:rFonts w:cs="Arial"/>
          <w:color w:val="000000"/>
          <w:szCs w:val="24"/>
        </w:rPr>
      </w:pPr>
      <w:r w:rsidRPr="00CE7221">
        <w:rPr>
          <w:rFonts w:cs="Arial"/>
          <w:color w:val="000000"/>
          <w:szCs w:val="24"/>
        </w:rPr>
        <w:t xml:space="preserve">Destruction of data collected during the period of Noncompliance; </w:t>
      </w:r>
    </w:p>
    <w:p w:rsidR="00E37873" w:rsidRPr="00CE7221" w:rsidRDefault="00E37873" w:rsidP="000B47AF">
      <w:pPr>
        <w:pStyle w:val="ListParagraph"/>
        <w:numPr>
          <w:ilvl w:val="0"/>
          <w:numId w:val="70"/>
        </w:numPr>
        <w:autoSpaceDE w:val="0"/>
        <w:autoSpaceDN w:val="0"/>
        <w:adjustRightInd w:val="0"/>
        <w:spacing w:before="0" w:after="0" w:line="240" w:lineRule="auto"/>
        <w:rPr>
          <w:rFonts w:cs="Arial"/>
          <w:color w:val="000000"/>
          <w:szCs w:val="24"/>
        </w:rPr>
      </w:pPr>
      <w:r w:rsidRPr="00CE7221">
        <w:rPr>
          <w:rFonts w:cs="Arial"/>
          <w:color w:val="000000"/>
          <w:szCs w:val="24"/>
        </w:rPr>
        <w:t xml:space="preserve">Disallowance of the publication of data collected during the period of Noncompliance; </w:t>
      </w:r>
    </w:p>
    <w:p w:rsidR="00E37873" w:rsidRPr="00CE7221" w:rsidRDefault="00E37873" w:rsidP="000B47AF">
      <w:pPr>
        <w:pStyle w:val="ListParagraph"/>
        <w:numPr>
          <w:ilvl w:val="0"/>
          <w:numId w:val="70"/>
        </w:numPr>
        <w:autoSpaceDE w:val="0"/>
        <w:autoSpaceDN w:val="0"/>
        <w:adjustRightInd w:val="0"/>
        <w:spacing w:before="0" w:after="0" w:line="240" w:lineRule="auto"/>
        <w:rPr>
          <w:rFonts w:cs="Arial"/>
          <w:color w:val="000000"/>
          <w:szCs w:val="24"/>
        </w:rPr>
      </w:pPr>
      <w:r w:rsidRPr="00CE7221">
        <w:rPr>
          <w:rFonts w:cs="Arial"/>
          <w:color w:val="000000"/>
          <w:szCs w:val="24"/>
        </w:rPr>
        <w:t>Additional oversight monitoring</w:t>
      </w:r>
    </w:p>
    <w:p w:rsidR="00E37873" w:rsidRPr="00CE7221" w:rsidRDefault="00E37873" w:rsidP="000B47AF">
      <w:pPr>
        <w:pStyle w:val="ListParagraph"/>
        <w:numPr>
          <w:ilvl w:val="0"/>
          <w:numId w:val="70"/>
        </w:numPr>
        <w:autoSpaceDE w:val="0"/>
        <w:autoSpaceDN w:val="0"/>
        <w:adjustRightInd w:val="0"/>
        <w:spacing w:before="0" w:after="0" w:line="240" w:lineRule="auto"/>
        <w:contextualSpacing w:val="0"/>
        <w:rPr>
          <w:rFonts w:cs="Arial"/>
          <w:color w:val="000000"/>
          <w:szCs w:val="24"/>
        </w:rPr>
      </w:pPr>
      <w:r w:rsidRPr="00CE7221">
        <w:rPr>
          <w:rFonts w:cs="Arial"/>
          <w:color w:val="000000"/>
          <w:szCs w:val="24"/>
        </w:rPr>
        <w:t>Any other action deemed appropriate by the IRB to protect the rights and welfare of</w:t>
      </w:r>
      <w:r w:rsidR="000F185B" w:rsidRPr="00CE7221">
        <w:rPr>
          <w:rFonts w:cs="Arial"/>
          <w:color w:val="000000"/>
          <w:szCs w:val="24"/>
        </w:rPr>
        <w:t xml:space="preserve"> research p</w:t>
      </w:r>
      <w:r w:rsidR="00EA2406" w:rsidRPr="00CE7221">
        <w:rPr>
          <w:rFonts w:cs="Arial"/>
          <w:color w:val="000000"/>
          <w:szCs w:val="24"/>
        </w:rPr>
        <w:t>articipants</w:t>
      </w:r>
    </w:p>
    <w:p w:rsidR="00E37873" w:rsidRPr="00CE7221" w:rsidRDefault="00E37873" w:rsidP="000B47AF">
      <w:pPr>
        <w:pStyle w:val="ListParagraph"/>
        <w:numPr>
          <w:ilvl w:val="0"/>
          <w:numId w:val="70"/>
        </w:numPr>
        <w:autoSpaceDE w:val="0"/>
        <w:autoSpaceDN w:val="0"/>
        <w:adjustRightInd w:val="0"/>
        <w:spacing w:before="0" w:after="0" w:line="240" w:lineRule="auto"/>
        <w:contextualSpacing w:val="0"/>
        <w:rPr>
          <w:rFonts w:cs="Arial"/>
          <w:color w:val="000000"/>
          <w:szCs w:val="24"/>
        </w:rPr>
      </w:pPr>
      <w:r w:rsidRPr="00CE7221">
        <w:rPr>
          <w:rFonts w:cs="Arial"/>
          <w:szCs w:val="24"/>
        </w:rPr>
        <w:t>When appropriate, applying any corrective action to all similar protocols.</w:t>
      </w:r>
    </w:p>
    <w:p w:rsidR="00E37873" w:rsidRPr="00CE7221" w:rsidRDefault="0079169A" w:rsidP="00E37873">
      <w:pPr>
        <w:rPr>
          <w:rFonts w:cs="Arial"/>
          <w:szCs w:val="24"/>
        </w:rPr>
      </w:pPr>
      <w:r w:rsidRPr="00CE7221">
        <w:rPr>
          <w:rFonts w:cs="Arial"/>
          <w:szCs w:val="24"/>
        </w:rPr>
        <w:t>The IRB provides w</w:t>
      </w:r>
      <w:r w:rsidR="00E37873" w:rsidRPr="00CE7221">
        <w:rPr>
          <w:rFonts w:cs="Arial"/>
          <w:szCs w:val="24"/>
        </w:rPr>
        <w:t>ritten notice of the IRB determin</w:t>
      </w:r>
      <w:r w:rsidR="001013A6" w:rsidRPr="00CE7221">
        <w:rPr>
          <w:rFonts w:cs="Arial"/>
          <w:szCs w:val="24"/>
        </w:rPr>
        <w:t xml:space="preserve">ation </w:t>
      </w:r>
      <w:r w:rsidRPr="00CE7221">
        <w:rPr>
          <w:rFonts w:cs="Arial"/>
          <w:szCs w:val="24"/>
        </w:rPr>
        <w:t xml:space="preserve">to </w:t>
      </w:r>
      <w:r w:rsidR="001013A6" w:rsidRPr="00CE7221">
        <w:rPr>
          <w:rFonts w:cs="Arial"/>
          <w:szCs w:val="24"/>
        </w:rPr>
        <w:t>the i</w:t>
      </w:r>
      <w:r w:rsidR="00E37873" w:rsidRPr="00CE7221">
        <w:rPr>
          <w:rFonts w:cs="Arial"/>
          <w:szCs w:val="24"/>
        </w:rPr>
        <w:t xml:space="preserve">nvestigator, including the </w:t>
      </w:r>
      <w:r w:rsidRPr="00CE7221">
        <w:rPr>
          <w:rFonts w:cs="Arial"/>
          <w:szCs w:val="24"/>
        </w:rPr>
        <w:t>period</w:t>
      </w:r>
      <w:r w:rsidR="00E37873" w:rsidRPr="00CE7221">
        <w:rPr>
          <w:rFonts w:cs="Arial"/>
          <w:szCs w:val="24"/>
        </w:rPr>
        <w:t xml:space="preserve"> for which corrective actions are required.</w:t>
      </w:r>
    </w:p>
    <w:p w:rsidR="00E37873" w:rsidRPr="00CE7221" w:rsidRDefault="00891800" w:rsidP="00E37873">
      <w:pPr>
        <w:rPr>
          <w:rFonts w:cs="Arial"/>
          <w:szCs w:val="24"/>
        </w:rPr>
      </w:pPr>
      <w:r w:rsidRPr="00CE7221">
        <w:rPr>
          <w:rFonts w:cs="Arial"/>
          <w:szCs w:val="24"/>
        </w:rPr>
        <w:t>T</w:t>
      </w:r>
      <w:r w:rsidR="00E37873" w:rsidRPr="00CE7221">
        <w:rPr>
          <w:rFonts w:cs="Arial"/>
          <w:szCs w:val="24"/>
        </w:rPr>
        <w:t xml:space="preserve">he IRB </w:t>
      </w:r>
      <w:r w:rsidR="00806C9A" w:rsidRPr="00CE7221">
        <w:rPr>
          <w:rFonts w:cs="Arial"/>
          <w:szCs w:val="24"/>
        </w:rPr>
        <w:t xml:space="preserve">should </w:t>
      </w:r>
      <w:r w:rsidR="001013A6" w:rsidRPr="00CE7221">
        <w:rPr>
          <w:rFonts w:cs="Arial"/>
          <w:szCs w:val="24"/>
        </w:rPr>
        <w:t xml:space="preserve">notify </w:t>
      </w:r>
      <w:r w:rsidR="0079169A" w:rsidRPr="00CE7221">
        <w:rPr>
          <w:rFonts w:cs="Arial"/>
          <w:szCs w:val="24"/>
        </w:rPr>
        <w:t xml:space="preserve">an </w:t>
      </w:r>
      <w:r w:rsidR="001013A6" w:rsidRPr="00CE7221">
        <w:rPr>
          <w:rFonts w:cs="Arial"/>
          <w:szCs w:val="24"/>
        </w:rPr>
        <w:t>auditor or the c</w:t>
      </w:r>
      <w:r w:rsidR="00E37873" w:rsidRPr="00CE7221">
        <w:rPr>
          <w:rFonts w:cs="Arial"/>
          <w:szCs w:val="24"/>
        </w:rPr>
        <w:t xml:space="preserve">omplainant within </w:t>
      </w:r>
      <w:r w:rsidR="001013A6" w:rsidRPr="00CE7221">
        <w:rPr>
          <w:rFonts w:cs="Arial"/>
          <w:szCs w:val="24"/>
        </w:rPr>
        <w:t>15</w:t>
      </w:r>
      <w:r w:rsidR="00E37873" w:rsidRPr="00CE7221">
        <w:rPr>
          <w:rFonts w:cs="Arial"/>
          <w:szCs w:val="24"/>
        </w:rPr>
        <w:t xml:space="preserve"> business days after its final </w:t>
      </w:r>
      <w:r w:rsidR="0079169A" w:rsidRPr="00CE7221">
        <w:rPr>
          <w:rFonts w:cs="Arial"/>
          <w:szCs w:val="24"/>
        </w:rPr>
        <w:t xml:space="preserve">notifying the PI of </w:t>
      </w:r>
      <w:r w:rsidR="00E37873" w:rsidRPr="00CE7221">
        <w:rPr>
          <w:rFonts w:cs="Arial"/>
          <w:szCs w:val="24"/>
        </w:rPr>
        <w:t>determinations</w:t>
      </w:r>
      <w:r w:rsidR="0079169A" w:rsidRPr="00CE7221">
        <w:rPr>
          <w:rFonts w:cs="Arial"/>
          <w:szCs w:val="24"/>
        </w:rPr>
        <w:t>,</w:t>
      </w:r>
      <w:r w:rsidR="00E37873" w:rsidRPr="00CE7221">
        <w:rPr>
          <w:rFonts w:cs="Arial"/>
          <w:szCs w:val="24"/>
        </w:rPr>
        <w:t xml:space="preserve"> regardless of outcome</w:t>
      </w:r>
      <w:r w:rsidR="0079169A" w:rsidRPr="00CE7221">
        <w:rPr>
          <w:rFonts w:cs="Arial"/>
          <w:szCs w:val="24"/>
        </w:rPr>
        <w:t xml:space="preserve">, when the IRB is acting in response to </w:t>
      </w:r>
      <w:r w:rsidRPr="00CE7221">
        <w:rPr>
          <w:rFonts w:cs="Arial"/>
          <w:szCs w:val="24"/>
        </w:rPr>
        <w:t xml:space="preserve">a report of apparent serious or continuing noncompliance identified by </w:t>
      </w:r>
      <w:r w:rsidR="0079169A" w:rsidRPr="00CE7221">
        <w:rPr>
          <w:rFonts w:cs="Arial"/>
          <w:szCs w:val="24"/>
        </w:rPr>
        <w:t xml:space="preserve">an auditor or complainant. </w:t>
      </w:r>
    </w:p>
    <w:p w:rsidR="00E37873" w:rsidRPr="00CE7221" w:rsidRDefault="00E37873" w:rsidP="00E37873">
      <w:pPr>
        <w:autoSpaceDE w:val="0"/>
        <w:autoSpaceDN w:val="0"/>
        <w:adjustRightInd w:val="0"/>
        <w:spacing w:before="0" w:after="0" w:line="240" w:lineRule="auto"/>
        <w:rPr>
          <w:rFonts w:cs="Arial"/>
          <w:szCs w:val="24"/>
        </w:rPr>
      </w:pPr>
      <w:r w:rsidRPr="00CE7221">
        <w:rPr>
          <w:rFonts w:cs="Arial"/>
          <w:szCs w:val="24"/>
        </w:rPr>
        <w:t xml:space="preserve">The IRB must </w:t>
      </w:r>
      <w:r w:rsidR="00C97C9C" w:rsidRPr="00CE7221">
        <w:rPr>
          <w:rFonts w:cs="Arial"/>
          <w:szCs w:val="24"/>
        </w:rPr>
        <w:t xml:space="preserve">promptly </w:t>
      </w:r>
      <w:r w:rsidRPr="00CE7221">
        <w:rPr>
          <w:rFonts w:cs="Arial"/>
          <w:szCs w:val="24"/>
        </w:rPr>
        <w:t xml:space="preserve">notify the IO </w:t>
      </w:r>
      <w:r w:rsidR="00C97C9C" w:rsidRPr="00CE7221">
        <w:rPr>
          <w:rFonts w:cs="Arial"/>
          <w:szCs w:val="24"/>
        </w:rPr>
        <w:t>af</w:t>
      </w:r>
      <w:r w:rsidRPr="00CE7221">
        <w:rPr>
          <w:rFonts w:cs="Arial"/>
          <w:szCs w:val="24"/>
        </w:rPr>
        <w:t xml:space="preserve">ter making determinations of serious or continuing non-compliance.  </w:t>
      </w:r>
      <w:r w:rsidRPr="00CE7221">
        <w:rPr>
          <w:rFonts w:cs="Arial"/>
          <w:color w:val="000000"/>
          <w:szCs w:val="24"/>
        </w:rPr>
        <w:t xml:space="preserve">The IO </w:t>
      </w:r>
      <w:r w:rsidR="00891800" w:rsidRPr="00CE7221">
        <w:rPr>
          <w:rFonts w:cs="Arial"/>
          <w:color w:val="000000"/>
          <w:szCs w:val="24"/>
        </w:rPr>
        <w:t xml:space="preserve">or IRB </w:t>
      </w:r>
      <w:r w:rsidRPr="00CE7221">
        <w:rPr>
          <w:rFonts w:cs="Arial"/>
          <w:color w:val="000000"/>
          <w:szCs w:val="24"/>
        </w:rPr>
        <w:t xml:space="preserve">may notify the appropriate Dean and/or </w:t>
      </w:r>
      <w:r w:rsidR="00C97C9C" w:rsidRPr="00CE7221">
        <w:rPr>
          <w:rFonts w:cs="Arial"/>
          <w:color w:val="000000"/>
          <w:szCs w:val="24"/>
        </w:rPr>
        <w:t xml:space="preserve">Department </w:t>
      </w:r>
      <w:r w:rsidRPr="00CE7221">
        <w:rPr>
          <w:rFonts w:cs="Arial"/>
          <w:color w:val="000000"/>
          <w:szCs w:val="24"/>
        </w:rPr>
        <w:t xml:space="preserve">Chair of the PI’s Department.  </w:t>
      </w:r>
      <w:r w:rsidR="00891800" w:rsidRPr="00CE7221">
        <w:rPr>
          <w:rFonts w:cs="Arial"/>
          <w:color w:val="000000"/>
          <w:szCs w:val="24"/>
        </w:rPr>
        <w:t>The IO will report or direct a</w:t>
      </w:r>
      <w:r w:rsidRPr="00CE7221">
        <w:rPr>
          <w:rFonts w:cs="Arial"/>
          <w:szCs w:val="24"/>
        </w:rPr>
        <w:t>ny other necessary investigations or reporting to federal agencies or sponsors</w:t>
      </w:r>
      <w:r w:rsidR="00891800" w:rsidRPr="00CE7221">
        <w:rPr>
          <w:rFonts w:cs="Arial"/>
          <w:szCs w:val="24"/>
        </w:rPr>
        <w:t>.</w:t>
      </w:r>
      <w:r w:rsidRPr="00CE7221">
        <w:rPr>
          <w:rFonts w:cs="Arial"/>
          <w:szCs w:val="24"/>
        </w:rPr>
        <w:t xml:space="preserve"> </w:t>
      </w:r>
    </w:p>
    <w:p w:rsidR="00E37873" w:rsidRPr="00CE7221" w:rsidRDefault="00E37873" w:rsidP="00E37873">
      <w:pPr>
        <w:rPr>
          <w:rFonts w:cs="Arial"/>
          <w:color w:val="000000"/>
          <w:szCs w:val="24"/>
        </w:rPr>
      </w:pPr>
      <w:r w:rsidRPr="00CE7221">
        <w:rPr>
          <w:rFonts w:cs="Arial"/>
          <w:szCs w:val="24"/>
        </w:rPr>
        <w:t xml:space="preserve">The PI must initiate the corrective actions within the required deadline of the IRB and notify the IRB when the actions are complete.  </w:t>
      </w:r>
      <w:r w:rsidRPr="00CE7221">
        <w:rPr>
          <w:rFonts w:cs="Arial"/>
          <w:color w:val="000000"/>
          <w:szCs w:val="24"/>
        </w:rPr>
        <w:t>The deadline determine</w:t>
      </w:r>
      <w:r w:rsidR="00A44F4D" w:rsidRPr="00CE7221">
        <w:rPr>
          <w:rFonts w:cs="Arial"/>
          <w:color w:val="000000"/>
          <w:szCs w:val="24"/>
        </w:rPr>
        <w:t>d</w:t>
      </w:r>
      <w:r w:rsidRPr="00CE7221">
        <w:rPr>
          <w:rFonts w:cs="Arial"/>
          <w:color w:val="000000"/>
          <w:szCs w:val="24"/>
        </w:rPr>
        <w:t xml:space="preserve"> by the IRB should be no greater than 120 calendar days after any determination of noncompliance, except where remediation requires substantial renovation or fiscal expenditure, hiring, legal negotiations, or other extenuating circumstances.  A failure to implement the corrective plan on time may require further action, including suspension or termination of IRB approval of the</w:t>
      </w:r>
      <w:r w:rsidR="00527594" w:rsidRPr="00CE7221">
        <w:rPr>
          <w:rFonts w:cs="Arial"/>
          <w:color w:val="000000"/>
          <w:szCs w:val="24"/>
        </w:rPr>
        <w:t xml:space="preserve"> research</w:t>
      </w:r>
      <w:r w:rsidRPr="00CE7221">
        <w:rPr>
          <w:rFonts w:cs="Arial"/>
          <w:color w:val="000000"/>
          <w:szCs w:val="24"/>
        </w:rPr>
        <w:t xml:space="preserve"> protocol.     </w:t>
      </w:r>
      <w:r w:rsidRPr="00CE7221">
        <w:rPr>
          <w:rFonts w:cs="Arial"/>
          <w:color w:val="000000"/>
          <w:szCs w:val="24"/>
        </w:rPr>
        <w:lastRenderedPageBreak/>
        <w:t>Whe</w:t>
      </w:r>
      <w:r w:rsidR="00891800" w:rsidRPr="00CE7221">
        <w:rPr>
          <w:rFonts w:cs="Arial"/>
          <w:color w:val="000000"/>
          <w:szCs w:val="24"/>
        </w:rPr>
        <w:t xml:space="preserve">n the PI cannot complete </w:t>
      </w:r>
      <w:r w:rsidRPr="00CE7221">
        <w:rPr>
          <w:rFonts w:cs="Arial"/>
          <w:color w:val="000000"/>
          <w:szCs w:val="24"/>
        </w:rPr>
        <w:t>remedial actions within the required deadline, the PI must notify the IRB, Department Chair, appropriate Dean, and IO of the delay.</w:t>
      </w:r>
    </w:p>
    <w:p w:rsidR="00E37873" w:rsidRPr="00CE7221" w:rsidRDefault="00E37873" w:rsidP="00E37873">
      <w:pPr>
        <w:rPr>
          <w:rFonts w:cs="Arial"/>
          <w:szCs w:val="24"/>
        </w:rPr>
      </w:pPr>
      <w:r w:rsidRPr="00CE7221">
        <w:rPr>
          <w:rFonts w:cs="Arial"/>
          <w:szCs w:val="24"/>
        </w:rPr>
        <w:t xml:space="preserve">If the IRB action will affect participants in the protocol (e.g., requires withdrawal of participants), the IRB </w:t>
      </w:r>
      <w:r w:rsidR="00C97C9C" w:rsidRPr="00CE7221">
        <w:rPr>
          <w:rFonts w:cs="Arial"/>
          <w:szCs w:val="24"/>
        </w:rPr>
        <w:t xml:space="preserve">shall </w:t>
      </w:r>
      <w:r w:rsidRPr="00CE7221">
        <w:rPr>
          <w:rFonts w:cs="Arial"/>
          <w:szCs w:val="24"/>
        </w:rPr>
        <w:t>utilize a process that takes into account the impact on the health and safety of the</w:t>
      </w:r>
      <w:r w:rsidR="00EA2406" w:rsidRPr="00CE7221">
        <w:rPr>
          <w:rFonts w:cs="Arial"/>
          <w:szCs w:val="24"/>
        </w:rPr>
        <w:t xml:space="preserve"> </w:t>
      </w:r>
      <w:r w:rsidR="000F185B" w:rsidRPr="00CE7221">
        <w:rPr>
          <w:rFonts w:cs="Arial"/>
          <w:szCs w:val="24"/>
          <w:lang w:val="en"/>
        </w:rPr>
        <w:t>research participants</w:t>
      </w:r>
      <w:r w:rsidRPr="00CE7221">
        <w:rPr>
          <w:rFonts w:cs="Arial"/>
          <w:szCs w:val="24"/>
        </w:rPr>
        <w:t xml:space="preserve">. </w:t>
      </w:r>
    </w:p>
    <w:p w:rsidR="00E37873" w:rsidRPr="00CE7221" w:rsidRDefault="00E37873" w:rsidP="00E37873">
      <w:pPr>
        <w:rPr>
          <w:rFonts w:cs="Arial"/>
          <w:szCs w:val="24"/>
        </w:rPr>
      </w:pPr>
      <w:r w:rsidRPr="00CE7221">
        <w:rPr>
          <w:rFonts w:cs="Arial"/>
          <w:szCs w:val="24"/>
        </w:rPr>
        <w:t>If anyone has concerns related to the integrity or objec</w:t>
      </w:r>
      <w:r w:rsidR="001013A6" w:rsidRPr="00CE7221">
        <w:rPr>
          <w:rFonts w:cs="Arial"/>
          <w:szCs w:val="24"/>
        </w:rPr>
        <w:t>tivity of any aspect of an IRB determination or an i</w:t>
      </w:r>
      <w:r w:rsidRPr="00CE7221">
        <w:rPr>
          <w:rFonts w:cs="Arial"/>
          <w:szCs w:val="24"/>
        </w:rPr>
        <w:t>nvestigation, (s)he should discuss such concerns with the IO.</w:t>
      </w:r>
    </w:p>
    <w:p w:rsidR="00E37873" w:rsidRPr="00CE7221" w:rsidRDefault="00E37873" w:rsidP="006B6480">
      <w:pPr>
        <w:pStyle w:val="Heading2"/>
      </w:pPr>
      <w:bookmarkStart w:id="600" w:name="_Toc462662763"/>
      <w:bookmarkStart w:id="601" w:name="_Toc478638419"/>
      <w:bookmarkStart w:id="602" w:name="_Toc504137554"/>
      <w:bookmarkStart w:id="603" w:name="_Toc22300277"/>
      <w:r w:rsidRPr="00CE7221">
        <w:t>Investigation Committee</w:t>
      </w:r>
      <w:bookmarkEnd w:id="600"/>
      <w:bookmarkEnd w:id="601"/>
      <w:bookmarkEnd w:id="602"/>
      <w:bookmarkEnd w:id="603"/>
    </w:p>
    <w:p w:rsidR="00E37873" w:rsidRPr="00CE7221" w:rsidRDefault="00E37873" w:rsidP="00E37873">
      <w:pPr>
        <w:rPr>
          <w:rFonts w:cs="Arial"/>
          <w:szCs w:val="24"/>
        </w:rPr>
      </w:pPr>
      <w:r w:rsidRPr="00CE7221">
        <w:rPr>
          <w:rFonts w:cs="Arial"/>
          <w:bCs/>
          <w:szCs w:val="24"/>
        </w:rPr>
        <w:t>The IRB, the IO</w:t>
      </w:r>
      <w:r w:rsidR="00C97C9C" w:rsidRPr="00CE7221">
        <w:rPr>
          <w:rFonts w:cs="Arial"/>
          <w:bCs/>
          <w:szCs w:val="24"/>
        </w:rPr>
        <w:t xml:space="preserve">, or OCAS </w:t>
      </w:r>
      <w:r w:rsidRPr="00CE7221">
        <w:rPr>
          <w:rFonts w:cs="Arial"/>
          <w:bCs/>
          <w:szCs w:val="24"/>
        </w:rPr>
        <w:t xml:space="preserve">may </w:t>
      </w:r>
      <w:r w:rsidRPr="00CE7221">
        <w:rPr>
          <w:rFonts w:cs="Arial"/>
          <w:szCs w:val="24"/>
        </w:rPr>
        <w:t xml:space="preserve">determine </w:t>
      </w:r>
      <w:r w:rsidR="00891800" w:rsidRPr="00CE7221">
        <w:rPr>
          <w:rFonts w:cs="Arial"/>
          <w:szCs w:val="24"/>
        </w:rPr>
        <w:t xml:space="preserve">and warrant </w:t>
      </w:r>
      <w:r w:rsidRPr="00CE7221">
        <w:rPr>
          <w:rFonts w:cs="Arial"/>
          <w:szCs w:val="24"/>
        </w:rPr>
        <w:t>an additional investigation and whether the investigation should expand beyond the specific allegation or IRB determination</w:t>
      </w:r>
      <w:r w:rsidR="00016B63" w:rsidRPr="00CE7221">
        <w:rPr>
          <w:rFonts w:cs="Arial"/>
          <w:szCs w:val="24"/>
        </w:rPr>
        <w:t xml:space="preserve"> (e.g., research misconduct)</w:t>
      </w:r>
      <w:r w:rsidRPr="00CE7221">
        <w:rPr>
          <w:rFonts w:cs="Arial"/>
          <w:szCs w:val="24"/>
        </w:rPr>
        <w:t xml:space="preserve">.  If any facts are at issue, the </w:t>
      </w:r>
      <w:r w:rsidR="002D12FD" w:rsidRPr="00CE7221">
        <w:rPr>
          <w:rFonts w:cs="Arial"/>
          <w:szCs w:val="24"/>
        </w:rPr>
        <w:t xml:space="preserve">IRB, </w:t>
      </w:r>
      <w:r w:rsidRPr="00CE7221">
        <w:rPr>
          <w:rFonts w:cs="Arial"/>
          <w:szCs w:val="24"/>
        </w:rPr>
        <w:t>IO</w:t>
      </w:r>
      <w:r w:rsidR="00C97C9C" w:rsidRPr="00CE7221">
        <w:rPr>
          <w:rFonts w:cs="Arial"/>
          <w:szCs w:val="24"/>
        </w:rPr>
        <w:t xml:space="preserve">, </w:t>
      </w:r>
      <w:r w:rsidR="00C97C9C" w:rsidRPr="00CE7221">
        <w:rPr>
          <w:rFonts w:cs="Arial"/>
          <w:bCs/>
          <w:szCs w:val="24"/>
        </w:rPr>
        <w:t>or OCAS</w:t>
      </w:r>
      <w:r w:rsidRPr="00CE7221">
        <w:rPr>
          <w:rFonts w:cs="Arial"/>
          <w:bCs/>
          <w:szCs w:val="24"/>
        </w:rPr>
        <w:t xml:space="preserve"> </w:t>
      </w:r>
      <w:r w:rsidRPr="00CE7221">
        <w:rPr>
          <w:rFonts w:cs="Arial"/>
          <w:szCs w:val="24"/>
        </w:rPr>
        <w:t xml:space="preserve">may contact any appropriate persons for verification of such facts. </w:t>
      </w:r>
    </w:p>
    <w:p w:rsidR="00E86383" w:rsidRPr="00CE7221" w:rsidRDefault="00E37873" w:rsidP="007B2E43">
      <w:pPr>
        <w:spacing w:before="0" w:after="0" w:line="240" w:lineRule="auto"/>
        <w:rPr>
          <w:color w:val="000000"/>
          <w:szCs w:val="22"/>
        </w:rPr>
      </w:pPr>
      <w:r w:rsidRPr="00CE7221">
        <w:rPr>
          <w:rFonts w:cs="Arial"/>
          <w:szCs w:val="24"/>
        </w:rPr>
        <w:t>The IRB, or an Investigation Committee appointed by the IRB, IO, or OCAS, may invite the PI or other</w:t>
      </w:r>
      <w:r w:rsidR="00527594" w:rsidRPr="00CE7221">
        <w:rPr>
          <w:rFonts w:cs="Arial"/>
          <w:szCs w:val="24"/>
        </w:rPr>
        <w:t xml:space="preserve"> research</w:t>
      </w:r>
      <w:r w:rsidRPr="00CE7221">
        <w:rPr>
          <w:rFonts w:cs="Arial"/>
          <w:szCs w:val="24"/>
        </w:rPr>
        <w:t xml:space="preserve"> staff to a portion of the meeting to answer questions and to discuss the issue of noncompliance.  The PI or other research </w:t>
      </w:r>
      <w:r w:rsidR="00891800" w:rsidRPr="00CE7221">
        <w:rPr>
          <w:rFonts w:cs="Arial"/>
          <w:szCs w:val="24"/>
        </w:rPr>
        <w:t xml:space="preserve">may invite </w:t>
      </w:r>
      <w:r w:rsidRPr="00CE7221">
        <w:rPr>
          <w:rFonts w:cs="Arial"/>
          <w:szCs w:val="24"/>
        </w:rPr>
        <w:t>a faculty representative, legal counsel, union representative, or another member of his or her department</w:t>
      </w:r>
      <w:r w:rsidR="00891800" w:rsidRPr="00CE7221">
        <w:rPr>
          <w:rFonts w:cs="Arial"/>
          <w:szCs w:val="24"/>
        </w:rPr>
        <w:t>; however, (s)he should notify the Chair of the meeting in advance</w:t>
      </w:r>
      <w:r w:rsidRPr="00CE7221">
        <w:rPr>
          <w:rFonts w:cs="Arial"/>
          <w:szCs w:val="24"/>
        </w:rPr>
        <w:t xml:space="preserve">. </w:t>
      </w:r>
      <w:r w:rsidR="00E86383" w:rsidRPr="00CE7221">
        <w:rPr>
          <w:color w:val="000000"/>
          <w:szCs w:val="22"/>
        </w:rPr>
        <w:t>These inquiries/ investigations are internal processes under which all PI’s and/or research staff must adhere to.  The IRB allows PI’s/ research staff to obtain, at their own expense, the advice of legal counsel or a personal advisor who is not otherwise involved with the case. The counsel or advisor may be present at interviews with the PI/ research staff, but may not speak for, or on behalf of, the PI/ research staff during an inquiry or investigation. If the PI/ research staff wishes to direct all communication to the legal counsel or personal advisor, the PI/ research staff must submit a written notification to the Committee. </w:t>
      </w:r>
    </w:p>
    <w:p w:rsidR="00E86383" w:rsidRPr="00CE7221" w:rsidRDefault="00E86383" w:rsidP="007B2E43">
      <w:pPr>
        <w:spacing w:before="0" w:after="0" w:line="240" w:lineRule="auto"/>
        <w:rPr>
          <w:rFonts w:cs="Arial"/>
          <w:szCs w:val="24"/>
        </w:rPr>
      </w:pPr>
    </w:p>
    <w:p w:rsidR="00FD0D75" w:rsidRPr="00CE7221" w:rsidRDefault="00B2650F" w:rsidP="00BE320D">
      <w:pPr>
        <w:pStyle w:val="Heading1"/>
        <w:rPr>
          <w:rStyle w:val="PageNumber1"/>
          <w:rFonts w:cs="Arial"/>
          <w:szCs w:val="24"/>
        </w:rPr>
      </w:pPr>
      <w:bookmarkStart w:id="604" w:name="_Toc22300278"/>
      <w:r w:rsidRPr="00CE7221">
        <w:rPr>
          <w:rStyle w:val="PageNumber1"/>
          <w:rFonts w:cs="Arial"/>
          <w:szCs w:val="24"/>
        </w:rPr>
        <w:t xml:space="preserve">Institutional Review </w:t>
      </w:r>
      <w:r w:rsidR="00FD0D75" w:rsidRPr="00CE7221">
        <w:rPr>
          <w:rStyle w:val="PageNumber1"/>
          <w:rFonts w:cs="Arial"/>
          <w:szCs w:val="24"/>
        </w:rPr>
        <w:t xml:space="preserve">of </w:t>
      </w:r>
      <w:r w:rsidRPr="00CE7221">
        <w:rPr>
          <w:rStyle w:val="PageNumber1"/>
          <w:rFonts w:cs="Arial"/>
          <w:szCs w:val="24"/>
        </w:rPr>
        <w:t xml:space="preserve">Human </w:t>
      </w:r>
      <w:r w:rsidR="00FD0D75" w:rsidRPr="00CE7221">
        <w:rPr>
          <w:rStyle w:val="PageNumber1"/>
          <w:rFonts w:cs="Arial"/>
          <w:szCs w:val="24"/>
        </w:rPr>
        <w:t>Research</w:t>
      </w:r>
      <w:bookmarkEnd w:id="604"/>
      <w:r w:rsidR="00FD0D75" w:rsidRPr="00CE7221">
        <w:rPr>
          <w:rStyle w:val="PageNumber1"/>
          <w:rFonts w:cs="Arial"/>
          <w:szCs w:val="24"/>
        </w:rPr>
        <w:t xml:space="preserve"> </w:t>
      </w:r>
    </w:p>
    <w:p w:rsidR="00C20659" w:rsidRPr="00CE7221" w:rsidRDefault="00C20659" w:rsidP="00C20659">
      <w:pPr>
        <w:rPr>
          <w:rFonts w:cs="Arial"/>
          <w:szCs w:val="24"/>
        </w:rPr>
      </w:pPr>
      <w:r w:rsidRPr="00CE7221">
        <w:rPr>
          <w:rStyle w:val="PageNumber1"/>
          <w:rFonts w:cs="Arial"/>
          <w:szCs w:val="24"/>
        </w:rPr>
        <w:t>The IRB functions independently when granting approval and disapproval of research.  Research</w:t>
      </w:r>
      <w:r w:rsidRPr="00CE7221">
        <w:rPr>
          <w:rFonts w:cs="Arial"/>
          <w:szCs w:val="24"/>
        </w:rPr>
        <w:t xml:space="preserve"> may be subject to further appropriate review and approval or disapproval by officials of the institution. However, th</w:t>
      </w:r>
      <w:r w:rsidR="00891800" w:rsidRPr="00CE7221">
        <w:rPr>
          <w:rFonts w:cs="Arial"/>
          <w:szCs w:val="24"/>
        </w:rPr>
        <w:t>e</w:t>
      </w:r>
      <w:r w:rsidRPr="00CE7221">
        <w:rPr>
          <w:rFonts w:cs="Arial"/>
          <w:szCs w:val="24"/>
        </w:rPr>
        <w:t xml:space="preserve">se officials may not approve human </w:t>
      </w:r>
      <w:r w:rsidR="00891800" w:rsidRPr="00CE7221">
        <w:rPr>
          <w:rFonts w:cs="Arial"/>
          <w:szCs w:val="24"/>
        </w:rPr>
        <w:t xml:space="preserve">research that the IRB has not approved. </w:t>
      </w:r>
      <w:r w:rsidRPr="00CE7221">
        <w:rPr>
          <w:rFonts w:cs="Arial"/>
          <w:szCs w:val="24"/>
        </w:rPr>
        <w:t xml:space="preserve"> </w:t>
      </w:r>
    </w:p>
    <w:p w:rsidR="00FD0D75" w:rsidRPr="00CE7221" w:rsidRDefault="00FD0D75" w:rsidP="00FD0D75">
      <w:pPr>
        <w:pStyle w:val="Heading1"/>
      </w:pPr>
      <w:bookmarkStart w:id="605" w:name="_Toc22300279"/>
      <w:r w:rsidRPr="00CE7221">
        <w:t>Appealing DMC IRB Decisions</w:t>
      </w:r>
      <w:bookmarkEnd w:id="605"/>
    </w:p>
    <w:p w:rsidR="002F3C6E" w:rsidRPr="00CE7221" w:rsidRDefault="002F3C6E" w:rsidP="00BE320D">
      <w:pPr>
        <w:spacing w:before="0" w:after="0" w:line="240" w:lineRule="auto"/>
        <w:rPr>
          <w:rFonts w:cs="Arial"/>
          <w:szCs w:val="24"/>
        </w:rPr>
      </w:pPr>
    </w:p>
    <w:p w:rsidR="00FD0D75" w:rsidRPr="00CE7221" w:rsidRDefault="00FD0D75" w:rsidP="00BE320D">
      <w:pPr>
        <w:spacing w:before="0" w:after="0" w:line="240" w:lineRule="auto"/>
        <w:rPr>
          <w:rFonts w:cs="Arial"/>
          <w:szCs w:val="24"/>
        </w:rPr>
      </w:pPr>
      <w:r w:rsidRPr="00CE7221">
        <w:rPr>
          <w:rFonts w:cs="Arial"/>
          <w:szCs w:val="24"/>
        </w:rPr>
        <w:t xml:space="preserve">There is no regulation that requires a process </w:t>
      </w:r>
      <w:r w:rsidR="002F3C6E" w:rsidRPr="00CE7221">
        <w:rPr>
          <w:rFonts w:cs="Arial"/>
          <w:szCs w:val="24"/>
        </w:rPr>
        <w:t xml:space="preserve">for </w:t>
      </w:r>
      <w:r w:rsidRPr="00CE7221">
        <w:rPr>
          <w:rFonts w:cs="Arial"/>
          <w:szCs w:val="24"/>
        </w:rPr>
        <w:t xml:space="preserve">a PI to appeal an IRB decision, because the IRB has ultimate authority to approve the research.  Under no circumstances, does the DMC IRB permit </w:t>
      </w:r>
      <w:r w:rsidR="002F3C6E" w:rsidRPr="00CE7221">
        <w:rPr>
          <w:rFonts w:cs="Arial"/>
          <w:szCs w:val="24"/>
        </w:rPr>
        <w:t xml:space="preserve">an </w:t>
      </w:r>
      <w:r w:rsidRPr="00CE7221">
        <w:rPr>
          <w:rFonts w:cs="Arial"/>
          <w:szCs w:val="24"/>
        </w:rPr>
        <w:t xml:space="preserve">appeal of </w:t>
      </w:r>
      <w:r w:rsidR="002F3C6E" w:rsidRPr="00CE7221">
        <w:rPr>
          <w:rFonts w:cs="Arial"/>
          <w:szCs w:val="24"/>
        </w:rPr>
        <w:t xml:space="preserve">a </w:t>
      </w:r>
      <w:r w:rsidRPr="00CE7221">
        <w:rPr>
          <w:rFonts w:cs="Arial"/>
          <w:szCs w:val="24"/>
        </w:rPr>
        <w:t>susp</w:t>
      </w:r>
      <w:r w:rsidR="002F3C6E" w:rsidRPr="00CE7221">
        <w:rPr>
          <w:rFonts w:cs="Arial"/>
          <w:szCs w:val="24"/>
        </w:rPr>
        <w:t xml:space="preserve">ension or a </w:t>
      </w:r>
      <w:r w:rsidRPr="00CE7221">
        <w:rPr>
          <w:rFonts w:cs="Arial"/>
          <w:szCs w:val="24"/>
        </w:rPr>
        <w:t>terminat</w:t>
      </w:r>
      <w:r w:rsidR="002F3C6E" w:rsidRPr="00CE7221">
        <w:rPr>
          <w:rFonts w:cs="Arial"/>
          <w:szCs w:val="24"/>
        </w:rPr>
        <w:t>ion of I</w:t>
      </w:r>
      <w:r w:rsidRPr="00CE7221">
        <w:rPr>
          <w:rFonts w:cs="Arial"/>
          <w:szCs w:val="24"/>
        </w:rPr>
        <w:t>RB approval</w:t>
      </w:r>
      <w:r w:rsidR="002F3C6E" w:rsidRPr="00CE7221">
        <w:rPr>
          <w:rFonts w:cs="Arial"/>
          <w:szCs w:val="24"/>
        </w:rPr>
        <w:t>.  H</w:t>
      </w:r>
      <w:r w:rsidR="00B961F9" w:rsidRPr="00CE7221">
        <w:rPr>
          <w:rFonts w:cs="Arial"/>
          <w:szCs w:val="24"/>
        </w:rPr>
        <w:t>owever, w</w:t>
      </w:r>
      <w:r w:rsidRPr="00CE7221">
        <w:rPr>
          <w:rFonts w:cs="Arial"/>
          <w:szCs w:val="24"/>
        </w:rPr>
        <w:t xml:space="preserve">hen a PI is not satisfied with an IRB decision, the IRB recommends the PI take the follow </w:t>
      </w:r>
      <w:r w:rsidR="00B961F9" w:rsidRPr="00CE7221">
        <w:rPr>
          <w:rFonts w:cs="Arial"/>
          <w:szCs w:val="24"/>
        </w:rPr>
        <w:t xml:space="preserve">progressive steps, </w:t>
      </w:r>
      <w:r w:rsidR="00B961F9" w:rsidRPr="00CE7221">
        <w:t xml:space="preserve">within 60 days of receiving the </w:t>
      </w:r>
      <w:r w:rsidR="002F3C6E" w:rsidRPr="00CE7221">
        <w:t xml:space="preserve">IRB decision: </w:t>
      </w:r>
    </w:p>
    <w:p w:rsidR="00F10FB9" w:rsidRPr="00CE7221" w:rsidRDefault="00F10FB9" w:rsidP="00BE320D">
      <w:pPr>
        <w:pStyle w:val="ListParagraph"/>
        <w:numPr>
          <w:ilvl w:val="0"/>
          <w:numId w:val="182"/>
        </w:numPr>
        <w:spacing w:before="0" w:after="0" w:line="240" w:lineRule="auto"/>
        <w:rPr>
          <w:rFonts w:cs="Arial"/>
          <w:szCs w:val="24"/>
        </w:rPr>
      </w:pPr>
      <w:r w:rsidRPr="00CE7221">
        <w:rPr>
          <w:rFonts w:cs="Arial"/>
          <w:szCs w:val="24"/>
        </w:rPr>
        <w:t>The PI should c</w:t>
      </w:r>
      <w:r w:rsidR="00B961F9" w:rsidRPr="00CE7221">
        <w:rPr>
          <w:rFonts w:cs="Arial"/>
          <w:szCs w:val="24"/>
        </w:rPr>
        <w:t>onsult with an IRB Vice Chair to try to resolve the situation in an amicable manner.</w:t>
      </w:r>
      <w:r w:rsidR="00830112" w:rsidRPr="00CE7221">
        <w:rPr>
          <w:rFonts w:cs="Arial"/>
          <w:szCs w:val="24"/>
        </w:rPr>
        <w:t xml:space="preserve">  </w:t>
      </w:r>
    </w:p>
    <w:p w:rsidR="0067243D" w:rsidRPr="00CE7221" w:rsidRDefault="00E73A92" w:rsidP="00F07280">
      <w:pPr>
        <w:pStyle w:val="ListParagraph"/>
        <w:numPr>
          <w:ilvl w:val="1"/>
          <w:numId w:val="182"/>
        </w:numPr>
        <w:spacing w:before="0" w:after="0" w:line="240" w:lineRule="auto"/>
        <w:rPr>
          <w:rFonts w:cs="Arial"/>
          <w:szCs w:val="24"/>
        </w:rPr>
      </w:pPr>
      <w:r w:rsidRPr="00CE7221">
        <w:rPr>
          <w:rFonts w:cs="Arial"/>
          <w:szCs w:val="24"/>
        </w:rPr>
        <w:t>The Vice-Chair may req</w:t>
      </w:r>
      <w:r w:rsidR="0067243D" w:rsidRPr="00CE7221">
        <w:rPr>
          <w:rFonts w:cs="Arial"/>
          <w:szCs w:val="24"/>
        </w:rPr>
        <w:t>uire a written submission</w:t>
      </w:r>
      <w:r w:rsidR="000358F0" w:rsidRPr="00CE7221">
        <w:rPr>
          <w:rFonts w:cs="Arial"/>
          <w:szCs w:val="24"/>
        </w:rPr>
        <w:t>.</w:t>
      </w:r>
    </w:p>
    <w:p w:rsidR="00E73A92" w:rsidRPr="00CE7221" w:rsidRDefault="0067243D" w:rsidP="00F07280">
      <w:pPr>
        <w:pStyle w:val="ListParagraph"/>
        <w:numPr>
          <w:ilvl w:val="1"/>
          <w:numId w:val="182"/>
        </w:numPr>
        <w:spacing w:before="0" w:after="0" w:line="240" w:lineRule="auto"/>
        <w:rPr>
          <w:rFonts w:cs="Arial"/>
          <w:szCs w:val="24"/>
        </w:rPr>
      </w:pPr>
      <w:r w:rsidRPr="00CE7221">
        <w:rPr>
          <w:rFonts w:cs="Arial"/>
          <w:szCs w:val="24"/>
        </w:rPr>
        <w:lastRenderedPageBreak/>
        <w:t xml:space="preserve">At any time, the Vice-Chair </w:t>
      </w:r>
      <w:r w:rsidR="00E73A92" w:rsidRPr="00CE7221">
        <w:rPr>
          <w:rFonts w:cs="Arial"/>
          <w:szCs w:val="24"/>
        </w:rPr>
        <w:t>may require additional supporting documentation</w:t>
      </w:r>
      <w:r w:rsidRPr="00CE7221">
        <w:rPr>
          <w:rFonts w:cs="Arial"/>
          <w:szCs w:val="24"/>
        </w:rPr>
        <w:t>, and/or consult with others regarding the matter.</w:t>
      </w:r>
    </w:p>
    <w:p w:rsidR="00B961F9" w:rsidRPr="00CE7221" w:rsidRDefault="00E73A92" w:rsidP="00F07280">
      <w:pPr>
        <w:pStyle w:val="ListParagraph"/>
        <w:numPr>
          <w:ilvl w:val="1"/>
          <w:numId w:val="182"/>
        </w:numPr>
        <w:spacing w:before="0" w:after="0" w:line="240" w:lineRule="auto"/>
        <w:rPr>
          <w:rFonts w:cs="Arial"/>
          <w:szCs w:val="24"/>
        </w:rPr>
      </w:pPr>
      <w:r w:rsidRPr="00CE7221">
        <w:rPr>
          <w:rFonts w:cs="Arial"/>
          <w:szCs w:val="24"/>
        </w:rPr>
        <w:t>T</w:t>
      </w:r>
      <w:r w:rsidR="00830112" w:rsidRPr="00CE7221">
        <w:rPr>
          <w:rFonts w:cs="Arial"/>
          <w:szCs w:val="24"/>
        </w:rPr>
        <w:t xml:space="preserve">he Vice-Chair may agree to approve changes in the research </w:t>
      </w:r>
      <w:r w:rsidR="0067243D" w:rsidRPr="00CE7221">
        <w:rPr>
          <w:rFonts w:cs="Arial"/>
          <w:szCs w:val="24"/>
        </w:rPr>
        <w:t xml:space="preserve">if it </w:t>
      </w:r>
      <w:r w:rsidR="00830112" w:rsidRPr="00CE7221">
        <w:rPr>
          <w:rFonts w:cs="Arial"/>
          <w:szCs w:val="24"/>
        </w:rPr>
        <w:t>qualif</w:t>
      </w:r>
      <w:r w:rsidR="0067243D" w:rsidRPr="00CE7221">
        <w:rPr>
          <w:rFonts w:cs="Arial"/>
          <w:szCs w:val="24"/>
        </w:rPr>
        <w:t>ies</w:t>
      </w:r>
      <w:r w:rsidR="00830112" w:rsidRPr="00CE7221">
        <w:rPr>
          <w:rFonts w:cs="Arial"/>
          <w:szCs w:val="24"/>
        </w:rPr>
        <w:t xml:space="preserve"> for expedited review or could refer </w:t>
      </w:r>
      <w:r w:rsidR="00F10FB9" w:rsidRPr="00CE7221">
        <w:rPr>
          <w:rFonts w:cs="Arial"/>
          <w:szCs w:val="24"/>
        </w:rPr>
        <w:t xml:space="preserve">a </w:t>
      </w:r>
      <w:r w:rsidR="0048138F" w:rsidRPr="00CE7221">
        <w:rPr>
          <w:rFonts w:cs="Arial"/>
          <w:szCs w:val="24"/>
        </w:rPr>
        <w:t xml:space="preserve">controversial </w:t>
      </w:r>
      <w:r w:rsidR="00830112" w:rsidRPr="00CE7221">
        <w:rPr>
          <w:rFonts w:cs="Arial"/>
          <w:szCs w:val="24"/>
        </w:rPr>
        <w:t>situation to the IRB Chair</w:t>
      </w:r>
      <w:r w:rsidR="00F10FB9" w:rsidRPr="00CE7221">
        <w:rPr>
          <w:rFonts w:cs="Arial"/>
          <w:szCs w:val="24"/>
        </w:rPr>
        <w:t xml:space="preserve"> or the Full Board</w:t>
      </w:r>
      <w:r w:rsidRPr="00CE7221">
        <w:rPr>
          <w:rFonts w:cs="Arial"/>
          <w:szCs w:val="24"/>
        </w:rPr>
        <w:t xml:space="preserve"> and/or </w:t>
      </w:r>
      <w:r w:rsidR="00F10FB9" w:rsidRPr="00CE7221">
        <w:rPr>
          <w:rFonts w:cs="Arial"/>
          <w:szCs w:val="24"/>
        </w:rPr>
        <w:t>may request additional supporting documentation from the PI.</w:t>
      </w:r>
    </w:p>
    <w:p w:rsidR="00F10FB9" w:rsidRPr="00CE7221" w:rsidRDefault="00E96EAA" w:rsidP="00F10FB9">
      <w:pPr>
        <w:pStyle w:val="ListParagraph"/>
        <w:numPr>
          <w:ilvl w:val="1"/>
          <w:numId w:val="182"/>
        </w:numPr>
        <w:spacing w:before="0" w:after="0" w:line="240" w:lineRule="auto"/>
        <w:rPr>
          <w:rFonts w:cs="Arial"/>
          <w:szCs w:val="24"/>
        </w:rPr>
      </w:pPr>
      <w:r w:rsidRPr="00CE7221">
        <w:rPr>
          <w:rFonts w:cs="Arial"/>
          <w:spacing w:val="2"/>
          <w:szCs w:val="24"/>
        </w:rPr>
        <w:t>Unless referred to the Chair, t</w:t>
      </w:r>
      <w:r w:rsidR="00F10FB9" w:rsidRPr="00CE7221">
        <w:rPr>
          <w:rFonts w:cs="Arial"/>
          <w:spacing w:val="2"/>
          <w:szCs w:val="24"/>
        </w:rPr>
        <w:t xml:space="preserve">he Vice-Chair informs the IRB </w:t>
      </w:r>
      <w:r w:rsidR="00F16F7D" w:rsidRPr="00CE7221">
        <w:rPr>
          <w:rFonts w:cs="Arial"/>
          <w:spacing w:val="2"/>
          <w:szCs w:val="24"/>
        </w:rPr>
        <w:t xml:space="preserve">members </w:t>
      </w:r>
      <w:r w:rsidR="00F10FB9" w:rsidRPr="00CE7221">
        <w:rPr>
          <w:rFonts w:cs="Arial"/>
          <w:spacing w:val="2"/>
          <w:szCs w:val="24"/>
        </w:rPr>
        <w:t xml:space="preserve">of the outcome preferably </w:t>
      </w:r>
      <w:r w:rsidR="0067243D" w:rsidRPr="00CE7221">
        <w:rPr>
          <w:rFonts w:cs="Arial"/>
          <w:spacing w:val="2"/>
          <w:szCs w:val="24"/>
        </w:rPr>
        <w:t xml:space="preserve">during </w:t>
      </w:r>
      <w:r w:rsidR="00F10FB9" w:rsidRPr="00CE7221">
        <w:rPr>
          <w:rFonts w:cs="Arial"/>
          <w:spacing w:val="2"/>
          <w:szCs w:val="24"/>
        </w:rPr>
        <w:t>or before the next convened (full) IRB meeting.</w:t>
      </w:r>
    </w:p>
    <w:p w:rsidR="00F10FB9" w:rsidRPr="00CE7221" w:rsidRDefault="00F16F7D" w:rsidP="00BE320D">
      <w:pPr>
        <w:pStyle w:val="ListParagraph"/>
        <w:numPr>
          <w:ilvl w:val="0"/>
          <w:numId w:val="182"/>
        </w:numPr>
        <w:spacing w:before="0" w:after="0" w:line="240" w:lineRule="auto"/>
        <w:rPr>
          <w:rFonts w:cs="Arial"/>
          <w:szCs w:val="24"/>
        </w:rPr>
      </w:pPr>
      <w:r w:rsidRPr="00CE7221">
        <w:rPr>
          <w:rFonts w:cs="Arial"/>
          <w:szCs w:val="24"/>
        </w:rPr>
        <w:t xml:space="preserve">Unless the Vice Chair refers the situation to the </w:t>
      </w:r>
      <w:r w:rsidR="00E73A92" w:rsidRPr="00CE7221">
        <w:rPr>
          <w:rFonts w:cs="Arial"/>
          <w:szCs w:val="24"/>
        </w:rPr>
        <w:t>Chair or a Full Board meeting,</w:t>
      </w:r>
      <w:r w:rsidRPr="00CE7221">
        <w:rPr>
          <w:rFonts w:cs="Arial"/>
          <w:szCs w:val="24"/>
        </w:rPr>
        <w:t xml:space="preserve"> t</w:t>
      </w:r>
      <w:r w:rsidR="002F3C6E" w:rsidRPr="00CE7221">
        <w:rPr>
          <w:rFonts w:cs="Arial"/>
          <w:szCs w:val="24"/>
        </w:rPr>
        <w:t>he PI may e</w:t>
      </w:r>
      <w:r w:rsidR="00B961F9" w:rsidRPr="00CE7221">
        <w:rPr>
          <w:rFonts w:cs="Arial"/>
          <w:szCs w:val="24"/>
        </w:rPr>
        <w:t xml:space="preserve">scalate </w:t>
      </w:r>
      <w:r w:rsidR="00E73A92" w:rsidRPr="00CE7221">
        <w:rPr>
          <w:rFonts w:cs="Arial"/>
          <w:szCs w:val="24"/>
        </w:rPr>
        <w:t xml:space="preserve">an unresolved </w:t>
      </w:r>
      <w:r w:rsidR="002F3C6E" w:rsidRPr="00CE7221">
        <w:rPr>
          <w:rFonts w:cs="Arial"/>
          <w:szCs w:val="24"/>
        </w:rPr>
        <w:t xml:space="preserve">appeal </w:t>
      </w:r>
      <w:r w:rsidR="00B961F9" w:rsidRPr="00CE7221">
        <w:rPr>
          <w:rFonts w:cs="Arial"/>
          <w:szCs w:val="24"/>
        </w:rPr>
        <w:t xml:space="preserve">to the IRB Chair to </w:t>
      </w:r>
      <w:r w:rsidR="002F3C6E" w:rsidRPr="00CE7221">
        <w:rPr>
          <w:rFonts w:cs="Arial"/>
          <w:szCs w:val="24"/>
        </w:rPr>
        <w:t xml:space="preserve">further </w:t>
      </w:r>
      <w:r w:rsidR="00E73A92" w:rsidRPr="00CE7221">
        <w:rPr>
          <w:rFonts w:cs="Arial"/>
          <w:szCs w:val="24"/>
        </w:rPr>
        <w:t>consideration.</w:t>
      </w:r>
      <w:r w:rsidR="00B961F9" w:rsidRPr="00CE7221">
        <w:rPr>
          <w:rFonts w:cs="Arial"/>
          <w:szCs w:val="24"/>
        </w:rPr>
        <w:t xml:space="preserve"> </w:t>
      </w:r>
    </w:p>
    <w:p w:rsidR="000358F0" w:rsidRPr="00CE7221" w:rsidRDefault="000358F0" w:rsidP="000358F0">
      <w:pPr>
        <w:pStyle w:val="ListParagraph"/>
        <w:numPr>
          <w:ilvl w:val="1"/>
          <w:numId w:val="182"/>
        </w:numPr>
        <w:spacing w:before="0" w:after="0" w:line="240" w:lineRule="auto"/>
        <w:rPr>
          <w:rFonts w:cs="Arial"/>
          <w:szCs w:val="24"/>
        </w:rPr>
      </w:pPr>
      <w:r w:rsidRPr="00CE7221">
        <w:rPr>
          <w:rFonts w:cs="Arial"/>
          <w:szCs w:val="24"/>
        </w:rPr>
        <w:t>The Chair may require a written submission.</w:t>
      </w:r>
    </w:p>
    <w:p w:rsidR="000358F0" w:rsidRPr="00CE7221" w:rsidRDefault="000358F0" w:rsidP="000358F0">
      <w:pPr>
        <w:pStyle w:val="ListParagraph"/>
        <w:numPr>
          <w:ilvl w:val="1"/>
          <w:numId w:val="182"/>
        </w:numPr>
        <w:spacing w:before="0" w:after="0" w:line="240" w:lineRule="auto"/>
        <w:rPr>
          <w:rFonts w:cs="Arial"/>
          <w:szCs w:val="24"/>
        </w:rPr>
      </w:pPr>
      <w:r w:rsidRPr="00CE7221">
        <w:rPr>
          <w:rFonts w:cs="Arial"/>
          <w:szCs w:val="24"/>
        </w:rPr>
        <w:t>At any time, the Chair may require additional supporting documentation, and/or consult with others regarding the matter.</w:t>
      </w:r>
    </w:p>
    <w:p w:rsidR="000358F0" w:rsidRPr="00CE7221" w:rsidRDefault="000358F0" w:rsidP="000358F0">
      <w:pPr>
        <w:pStyle w:val="ListParagraph"/>
        <w:numPr>
          <w:ilvl w:val="1"/>
          <w:numId w:val="182"/>
        </w:numPr>
        <w:spacing w:before="0" w:after="0" w:line="240" w:lineRule="auto"/>
        <w:rPr>
          <w:rFonts w:cs="Arial"/>
          <w:szCs w:val="24"/>
        </w:rPr>
      </w:pPr>
      <w:r w:rsidRPr="00CE7221">
        <w:rPr>
          <w:rFonts w:cs="Arial"/>
          <w:szCs w:val="24"/>
        </w:rPr>
        <w:t>The Chair may agree to approve changes in the research if it qualifies for expedited review or could refer a controver</w:t>
      </w:r>
      <w:r w:rsidR="0048138F" w:rsidRPr="00CE7221">
        <w:rPr>
          <w:rFonts w:cs="Arial"/>
          <w:szCs w:val="24"/>
        </w:rPr>
        <w:t>sial s</w:t>
      </w:r>
      <w:r w:rsidRPr="00CE7221">
        <w:rPr>
          <w:rFonts w:cs="Arial"/>
          <w:szCs w:val="24"/>
        </w:rPr>
        <w:t>ituation to the Full Board and/or may request additional supporting documentation from the PI.</w:t>
      </w:r>
    </w:p>
    <w:p w:rsidR="000358F0" w:rsidRPr="00CE7221" w:rsidRDefault="000358F0" w:rsidP="000358F0">
      <w:pPr>
        <w:pStyle w:val="ListParagraph"/>
        <w:numPr>
          <w:ilvl w:val="1"/>
          <w:numId w:val="182"/>
        </w:numPr>
        <w:spacing w:before="0" w:after="0" w:line="240" w:lineRule="auto"/>
        <w:rPr>
          <w:rFonts w:cs="Arial"/>
          <w:szCs w:val="24"/>
        </w:rPr>
      </w:pPr>
      <w:r w:rsidRPr="00CE7221">
        <w:rPr>
          <w:rFonts w:cs="Arial"/>
          <w:spacing w:val="2"/>
          <w:szCs w:val="24"/>
        </w:rPr>
        <w:t>The Chair informs the IRB members of the outcome preferably during or before the next convened (full) IRB meeting.</w:t>
      </w:r>
    </w:p>
    <w:p w:rsidR="00F16F7D" w:rsidRPr="00CE7221" w:rsidRDefault="002F3C6E">
      <w:pPr>
        <w:pStyle w:val="ListParagraph"/>
        <w:numPr>
          <w:ilvl w:val="0"/>
          <w:numId w:val="182"/>
        </w:numPr>
        <w:spacing w:before="0" w:after="0" w:line="240" w:lineRule="auto"/>
        <w:rPr>
          <w:rFonts w:cs="Arial"/>
          <w:spacing w:val="2"/>
          <w:szCs w:val="24"/>
        </w:rPr>
      </w:pPr>
      <w:r w:rsidRPr="00CE7221">
        <w:rPr>
          <w:rFonts w:cs="Arial"/>
          <w:szCs w:val="24"/>
        </w:rPr>
        <w:t xml:space="preserve">Finally, </w:t>
      </w:r>
      <w:r w:rsidR="0067243D" w:rsidRPr="00CE7221">
        <w:rPr>
          <w:szCs w:val="22"/>
        </w:rPr>
        <w:t>for an unresolved appeal</w:t>
      </w:r>
      <w:r w:rsidR="0067243D" w:rsidRPr="00CE7221">
        <w:rPr>
          <w:rFonts w:cs="Arial"/>
          <w:szCs w:val="24"/>
        </w:rPr>
        <w:t xml:space="preserve"> not </w:t>
      </w:r>
      <w:r w:rsidR="00E73A92" w:rsidRPr="00CE7221">
        <w:rPr>
          <w:rFonts w:cs="Arial"/>
          <w:szCs w:val="24"/>
        </w:rPr>
        <w:t xml:space="preserve">referred </w:t>
      </w:r>
      <w:r w:rsidR="00F10FB9" w:rsidRPr="00CE7221">
        <w:rPr>
          <w:rFonts w:cs="Arial"/>
          <w:szCs w:val="24"/>
        </w:rPr>
        <w:t xml:space="preserve">to the full board, the </w:t>
      </w:r>
      <w:r w:rsidRPr="00CE7221">
        <w:rPr>
          <w:rFonts w:cs="Arial"/>
          <w:szCs w:val="24"/>
        </w:rPr>
        <w:t xml:space="preserve">PI may </w:t>
      </w:r>
      <w:r w:rsidR="00B961F9" w:rsidRPr="00CE7221">
        <w:rPr>
          <w:rFonts w:cs="Arial"/>
          <w:szCs w:val="24"/>
        </w:rPr>
        <w:t>s</w:t>
      </w:r>
      <w:r w:rsidR="00C20659" w:rsidRPr="00CE7221">
        <w:t xml:space="preserve">ubmit a </w:t>
      </w:r>
      <w:r w:rsidRPr="00CE7221">
        <w:rPr>
          <w:u w:val="single"/>
        </w:rPr>
        <w:t>one-time</w:t>
      </w:r>
      <w:r w:rsidRPr="00CE7221">
        <w:t xml:space="preserve"> </w:t>
      </w:r>
      <w:r w:rsidR="00C20659" w:rsidRPr="00CE7221">
        <w:t xml:space="preserve">written appeal </w:t>
      </w:r>
      <w:r w:rsidRPr="00CE7221">
        <w:t xml:space="preserve">(or </w:t>
      </w:r>
      <w:r w:rsidR="0067243D" w:rsidRPr="00CE7221">
        <w:t xml:space="preserve">a </w:t>
      </w:r>
      <w:r w:rsidR="0067243D" w:rsidRPr="00CE7221">
        <w:rPr>
          <w:u w:val="single"/>
        </w:rPr>
        <w:t>one-time</w:t>
      </w:r>
      <w:r w:rsidR="0067243D" w:rsidRPr="00CE7221">
        <w:t xml:space="preserve"> </w:t>
      </w:r>
      <w:r w:rsidRPr="00CE7221">
        <w:t>amendment</w:t>
      </w:r>
      <w:r w:rsidR="0067243D" w:rsidRPr="00CE7221">
        <w:t xml:space="preserve"> regarding the appeal</w:t>
      </w:r>
      <w:r w:rsidRPr="00CE7221">
        <w:t xml:space="preserve">) </w:t>
      </w:r>
      <w:r w:rsidR="00C20659" w:rsidRPr="00CE7221">
        <w:t xml:space="preserve">to the IRB via </w:t>
      </w:r>
      <w:r w:rsidR="00C20659" w:rsidRPr="00CE7221">
        <w:rPr>
          <w:szCs w:val="22"/>
        </w:rPr>
        <w:t>the electronic IRB submission and reporting system</w:t>
      </w:r>
      <w:r w:rsidR="00E73A92" w:rsidRPr="00CE7221">
        <w:rPr>
          <w:szCs w:val="22"/>
        </w:rPr>
        <w:t>.</w:t>
      </w:r>
    </w:p>
    <w:p w:rsidR="00E73A92" w:rsidRPr="00CE7221" w:rsidRDefault="00E73A92" w:rsidP="00F07280">
      <w:pPr>
        <w:spacing w:before="0" w:after="0" w:line="240" w:lineRule="auto"/>
        <w:rPr>
          <w:rFonts w:cs="Arial"/>
          <w:spacing w:val="2"/>
          <w:szCs w:val="24"/>
        </w:rPr>
      </w:pPr>
    </w:p>
    <w:p w:rsidR="00C20659" w:rsidRPr="00CE7221" w:rsidRDefault="00F16F7D" w:rsidP="00F07280">
      <w:pPr>
        <w:spacing w:before="0" w:after="0" w:line="240" w:lineRule="auto"/>
        <w:rPr>
          <w:rFonts w:cs="Arial"/>
          <w:spacing w:val="2"/>
          <w:szCs w:val="24"/>
        </w:rPr>
      </w:pPr>
      <w:r w:rsidRPr="00CE7221">
        <w:rPr>
          <w:rFonts w:cs="Arial"/>
          <w:spacing w:val="2"/>
          <w:szCs w:val="24"/>
        </w:rPr>
        <w:t xml:space="preserve">The IRB documents the outcome </w:t>
      </w:r>
      <w:r w:rsidR="00E73A92" w:rsidRPr="00CE7221">
        <w:rPr>
          <w:rFonts w:cs="Arial"/>
          <w:spacing w:val="2"/>
          <w:szCs w:val="24"/>
        </w:rPr>
        <w:t xml:space="preserve">of any appeal </w:t>
      </w:r>
      <w:r w:rsidRPr="00CE7221">
        <w:rPr>
          <w:rFonts w:cs="Arial"/>
          <w:spacing w:val="2"/>
          <w:szCs w:val="24"/>
        </w:rPr>
        <w:t xml:space="preserve">in a written letter to the PI and </w:t>
      </w:r>
      <w:r w:rsidR="00E96EAA" w:rsidRPr="00CE7221">
        <w:rPr>
          <w:rFonts w:cs="Arial"/>
          <w:spacing w:val="2"/>
          <w:szCs w:val="24"/>
        </w:rPr>
        <w:t xml:space="preserve">within the </w:t>
      </w:r>
      <w:r w:rsidRPr="00CE7221">
        <w:rPr>
          <w:rFonts w:cs="Arial"/>
          <w:spacing w:val="2"/>
          <w:szCs w:val="24"/>
        </w:rPr>
        <w:t>IRB minutes.</w:t>
      </w:r>
    </w:p>
    <w:p w:rsidR="002F3C6E" w:rsidRPr="00CE7221" w:rsidRDefault="002F3C6E" w:rsidP="002F3C6E">
      <w:pPr>
        <w:rPr>
          <w:rFonts w:cs="Arial"/>
          <w:i/>
          <w:szCs w:val="24"/>
        </w:rPr>
      </w:pPr>
      <w:r w:rsidRPr="00CE7221">
        <w:rPr>
          <w:rFonts w:cs="Arial"/>
          <w:i/>
          <w:szCs w:val="24"/>
        </w:rPr>
        <w:t xml:space="preserve">Note:  At any time the PI or the </w:t>
      </w:r>
      <w:r w:rsidR="00F16F7D" w:rsidRPr="00CE7221">
        <w:rPr>
          <w:rFonts w:cs="Arial"/>
          <w:i/>
          <w:szCs w:val="24"/>
        </w:rPr>
        <w:t xml:space="preserve">Vice Chair, Chair, or </w:t>
      </w:r>
      <w:r w:rsidRPr="00CE7221">
        <w:rPr>
          <w:rFonts w:cs="Arial"/>
          <w:i/>
          <w:szCs w:val="24"/>
        </w:rPr>
        <w:t xml:space="preserve">IRB may consult with the IO, Department Chair, or Dean </w:t>
      </w:r>
      <w:r w:rsidR="0048138F" w:rsidRPr="00CE7221">
        <w:rPr>
          <w:rFonts w:cs="Arial"/>
          <w:i/>
          <w:szCs w:val="24"/>
        </w:rPr>
        <w:t xml:space="preserve">to </w:t>
      </w:r>
      <w:r w:rsidRPr="00CE7221">
        <w:rPr>
          <w:rFonts w:cs="Arial"/>
          <w:i/>
          <w:szCs w:val="24"/>
        </w:rPr>
        <w:t>facilitate a resolution; however, only the IRB has the regulatory authority to grant approval of a study.</w:t>
      </w:r>
    </w:p>
    <w:p w:rsidR="00C20659" w:rsidRPr="00CE7221" w:rsidRDefault="00C20659" w:rsidP="00234687">
      <w:pPr>
        <w:pStyle w:val="Heading1"/>
      </w:pPr>
      <w:bookmarkStart w:id="606" w:name="_Toc472674360"/>
      <w:bookmarkStart w:id="607" w:name="_Toc472679240"/>
      <w:bookmarkStart w:id="608" w:name="_Toc478638421"/>
      <w:bookmarkStart w:id="609" w:name="_Toc504137556"/>
      <w:bookmarkStart w:id="610" w:name="_Toc22300280"/>
      <w:r w:rsidRPr="00CE7221">
        <w:t>Reporting and Investigation of Allegations of Undue Influence</w:t>
      </w:r>
      <w:bookmarkEnd w:id="606"/>
      <w:bookmarkEnd w:id="607"/>
      <w:bookmarkEnd w:id="608"/>
      <w:bookmarkEnd w:id="609"/>
      <w:bookmarkEnd w:id="610"/>
    </w:p>
    <w:p w:rsidR="00C20659" w:rsidRPr="00CE7221" w:rsidRDefault="00C20659" w:rsidP="00C20659">
      <w:pPr>
        <w:rPr>
          <w:rFonts w:cs="Arial"/>
          <w:szCs w:val="24"/>
        </w:rPr>
      </w:pPr>
      <w:r w:rsidRPr="00CE7221">
        <w:rPr>
          <w:rFonts w:cs="Arial"/>
          <w:szCs w:val="24"/>
        </w:rPr>
        <w:t xml:space="preserve">If the IRB Chair, a member, or representative from the IRB’s administrative staff feels that the IRB Committee has been unduly influenced by any party, they shall make a confidential communication to the Institutional Official or via confidential Compliance Line (877-349-SUNY or via </w:t>
      </w:r>
      <w:hyperlink r:id="rId168" w:history="1">
        <w:r w:rsidRPr="00CE7221">
          <w:rPr>
            <w:rStyle w:val="Hyperlink"/>
            <w:rFonts w:cs="Arial"/>
            <w:szCs w:val="24"/>
          </w:rPr>
          <w:t>Compliance Line Website</w:t>
        </w:r>
      </w:hyperlink>
      <w:r w:rsidRPr="00CE7221">
        <w:rPr>
          <w:rFonts w:cs="Arial"/>
          <w:szCs w:val="24"/>
        </w:rPr>
        <w:t xml:space="preserve">) depending on the circumstances.  The official receiving the confidential communication will conduct a thorough investigation </w:t>
      </w:r>
      <w:r w:rsidR="002F4AD5" w:rsidRPr="00CE7221">
        <w:rPr>
          <w:rFonts w:cs="Arial"/>
          <w:szCs w:val="24"/>
        </w:rPr>
        <w:t xml:space="preserve">to take any </w:t>
      </w:r>
      <w:r w:rsidRPr="00CE7221">
        <w:rPr>
          <w:rFonts w:cs="Arial"/>
          <w:szCs w:val="24"/>
        </w:rPr>
        <w:t>applicable corrective action</w:t>
      </w:r>
      <w:r w:rsidR="002F4AD5" w:rsidRPr="00CE7221">
        <w:rPr>
          <w:rFonts w:cs="Arial"/>
          <w:szCs w:val="24"/>
        </w:rPr>
        <w:t>s</w:t>
      </w:r>
      <w:r w:rsidRPr="00CE7221">
        <w:rPr>
          <w:rFonts w:cs="Arial"/>
          <w:szCs w:val="24"/>
        </w:rPr>
        <w:t xml:space="preserve"> to prevent additional occurrences.</w:t>
      </w:r>
    </w:p>
    <w:p w:rsidR="008C6D94" w:rsidRPr="00CE7221" w:rsidRDefault="008E7614" w:rsidP="00D667F3">
      <w:pPr>
        <w:pStyle w:val="Heading1"/>
      </w:pPr>
      <w:bookmarkStart w:id="611" w:name="_Toc478638422"/>
      <w:bookmarkStart w:id="612" w:name="_Toc504137557"/>
      <w:bookmarkStart w:id="613" w:name="_Toc22300281"/>
      <w:r w:rsidRPr="00CE7221">
        <w:t>References</w:t>
      </w:r>
      <w:bookmarkEnd w:id="611"/>
      <w:bookmarkEnd w:id="612"/>
      <w:bookmarkEnd w:id="613"/>
    </w:p>
    <w:p w:rsidR="00F37F5B" w:rsidRPr="00CE7221" w:rsidRDefault="00F37F5B" w:rsidP="006B6480">
      <w:pPr>
        <w:spacing w:before="0" w:after="0" w:line="240" w:lineRule="auto"/>
        <w:rPr>
          <w:rFonts w:cs="Arial"/>
          <w:szCs w:val="24"/>
        </w:rPr>
      </w:pPr>
    </w:p>
    <w:p w:rsidR="00F37F5B" w:rsidRPr="00CE7221" w:rsidRDefault="00794B4A" w:rsidP="000B47AF">
      <w:pPr>
        <w:pStyle w:val="ListParagraph"/>
        <w:numPr>
          <w:ilvl w:val="0"/>
          <w:numId w:val="3"/>
        </w:numPr>
        <w:rPr>
          <w:rFonts w:cs="Arial"/>
          <w:szCs w:val="24"/>
        </w:rPr>
      </w:pPr>
      <w:hyperlink r:id="rId169" w:history="1">
        <w:r w:rsidR="00F37F5B" w:rsidRPr="00CE7221">
          <w:rPr>
            <w:rStyle w:val="Hyperlink"/>
            <w:rFonts w:cs="Arial"/>
            <w:szCs w:val="24"/>
          </w:rPr>
          <w:t>AAHRP Standards</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70" w:history="1">
        <w:r w:rsidR="00F37F5B" w:rsidRPr="00CE7221">
          <w:rPr>
            <w:rStyle w:val="Hyperlink"/>
            <w:rFonts w:cs="Arial"/>
            <w:szCs w:val="24"/>
          </w:rPr>
          <w:t>AAHRP Tip Sheet 24: Relying on an External IRB</w:t>
        </w:r>
      </w:hyperlink>
      <w:r w:rsidR="00F37F5B" w:rsidRPr="00CE7221">
        <w:rPr>
          <w:rFonts w:cs="Arial"/>
          <w:szCs w:val="24"/>
        </w:rPr>
        <w:t xml:space="preserve"> </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71" w:history="1">
        <w:r w:rsidR="00F37F5B" w:rsidRPr="00CE7221">
          <w:rPr>
            <w:rStyle w:val="Hyperlink"/>
            <w:rFonts w:cs="Arial"/>
            <w:szCs w:val="24"/>
          </w:rPr>
          <w:t>AAHRPP Accreditation Standards</w:t>
        </w:r>
      </w:hyperlink>
    </w:p>
    <w:p w:rsidR="00870E3F" w:rsidRPr="00CE7221" w:rsidRDefault="00F37F5B" w:rsidP="000B47AF">
      <w:pPr>
        <w:pStyle w:val="ListParagraph"/>
        <w:numPr>
          <w:ilvl w:val="0"/>
          <w:numId w:val="3"/>
        </w:numPr>
        <w:autoSpaceDE w:val="0"/>
        <w:autoSpaceDN w:val="0"/>
        <w:adjustRightInd w:val="0"/>
        <w:spacing w:before="0" w:after="0" w:line="240" w:lineRule="auto"/>
        <w:contextualSpacing w:val="0"/>
        <w:rPr>
          <w:rFonts w:cs="Arial"/>
          <w:color w:val="000000"/>
          <w:szCs w:val="24"/>
        </w:rPr>
      </w:pPr>
      <w:r w:rsidRPr="00CE7221">
        <w:rPr>
          <w:rFonts w:cs="Arial"/>
          <w:color w:val="000000"/>
          <w:szCs w:val="24"/>
        </w:rPr>
        <w:t>Advancing Effective Communication, Cultural Competence, and Patient- and Family- Centered Care: A Roadmap for Hospitals. The Joint Commission. 2010.</w:t>
      </w:r>
    </w:p>
    <w:p w:rsidR="00F37F5B" w:rsidRPr="00CE7221" w:rsidRDefault="00870E3F" w:rsidP="000B47AF">
      <w:pPr>
        <w:pStyle w:val="ListParagraph"/>
        <w:numPr>
          <w:ilvl w:val="0"/>
          <w:numId w:val="3"/>
        </w:numPr>
        <w:autoSpaceDE w:val="0"/>
        <w:autoSpaceDN w:val="0"/>
        <w:adjustRightInd w:val="0"/>
        <w:spacing w:before="0" w:after="0" w:line="240" w:lineRule="auto"/>
        <w:contextualSpacing w:val="0"/>
        <w:rPr>
          <w:rFonts w:cs="Arial"/>
          <w:color w:val="000000"/>
          <w:szCs w:val="24"/>
        </w:rPr>
      </w:pPr>
      <w:r w:rsidRPr="00CE7221">
        <w:rPr>
          <w:rFonts w:cs="Arial"/>
          <w:color w:val="000000"/>
          <w:szCs w:val="24"/>
        </w:rPr>
        <w:t xml:space="preserve">Boston Medical Center and Boston University Medical Campus.  </w:t>
      </w:r>
      <w:hyperlink r:id="rId172" w:history="1">
        <w:r w:rsidRPr="00CE7221">
          <w:rPr>
            <w:rStyle w:val="Hyperlink"/>
            <w:rFonts w:cs="Arial"/>
            <w:szCs w:val="24"/>
          </w:rPr>
          <w:t>Altered IRB Requirements for Certain Low-Risk Research and Other Changes.</w:t>
        </w:r>
      </w:hyperlink>
      <w:r w:rsidRPr="00CE7221">
        <w:rPr>
          <w:rFonts w:cs="Arial"/>
          <w:color w:val="000000"/>
          <w:szCs w:val="24"/>
        </w:rPr>
        <w:t xml:space="preserve">  May 2016.</w:t>
      </w:r>
      <w:r w:rsidR="00F37F5B" w:rsidRPr="00CE7221">
        <w:rPr>
          <w:rFonts w:cs="Arial"/>
          <w:color w:val="000000"/>
          <w:szCs w:val="24"/>
        </w:rPr>
        <w:t xml:space="preserve"> </w:t>
      </w:r>
    </w:p>
    <w:p w:rsidR="008F276B" w:rsidRPr="00CE7221" w:rsidDel="003D6DB9" w:rsidRDefault="00794B4A" w:rsidP="000B47AF">
      <w:pPr>
        <w:pStyle w:val="ListParagraph"/>
        <w:numPr>
          <w:ilvl w:val="0"/>
          <w:numId w:val="3"/>
        </w:numPr>
        <w:autoSpaceDE w:val="0"/>
        <w:autoSpaceDN w:val="0"/>
        <w:adjustRightInd w:val="0"/>
        <w:spacing w:before="0" w:after="0" w:line="240" w:lineRule="auto"/>
        <w:contextualSpacing w:val="0"/>
        <w:rPr>
          <w:rFonts w:cs="Arial"/>
          <w:color w:val="000000"/>
          <w:szCs w:val="24"/>
        </w:rPr>
      </w:pPr>
      <w:hyperlink r:id="rId173" w:history="1">
        <w:r w:rsidR="008F276B" w:rsidRPr="00CE7221">
          <w:rPr>
            <w:rStyle w:val="Hyperlink"/>
            <w:rFonts w:cs="Arial"/>
            <w:szCs w:val="24"/>
          </w:rPr>
          <w:t>CITI: Final Rule Resources</w:t>
        </w:r>
      </w:hyperlink>
      <w:r w:rsidR="008F276B" w:rsidRPr="00CE7221">
        <w:rPr>
          <w:rFonts w:cs="Arial"/>
          <w:color w:val="000000"/>
          <w:szCs w:val="24"/>
        </w:rPr>
        <w:t xml:space="preserve"> Accessed 08.09.2017</w:t>
      </w:r>
    </w:p>
    <w:p w:rsidR="00F37F5B" w:rsidRPr="00CE7221" w:rsidRDefault="00794B4A" w:rsidP="000B47AF">
      <w:pPr>
        <w:pStyle w:val="ListParagraph"/>
        <w:numPr>
          <w:ilvl w:val="0"/>
          <w:numId w:val="3"/>
        </w:numPr>
        <w:autoSpaceDE w:val="0"/>
        <w:autoSpaceDN w:val="0"/>
        <w:adjustRightInd w:val="0"/>
        <w:spacing w:before="0" w:after="0" w:line="240" w:lineRule="auto"/>
        <w:contextualSpacing w:val="0"/>
      </w:pPr>
      <w:hyperlink r:id="rId174" w:history="1">
        <w:r w:rsidR="00F37F5B" w:rsidRPr="00CE7221">
          <w:rPr>
            <w:rStyle w:val="Hyperlink"/>
          </w:rPr>
          <w:t>Clinical Trials and Medical Care: Defining the Therapeutic Misconception</w:t>
        </w:r>
      </w:hyperlink>
      <w:r w:rsidR="00F37F5B" w:rsidRPr="00CE7221">
        <w:t>.  Gail E Henderson,</w:t>
      </w:r>
      <w:r w:rsidR="00F37F5B" w:rsidRPr="00CE7221">
        <w:rPr>
          <w:vertAlign w:val="superscript"/>
        </w:rPr>
        <w:t>*</w:t>
      </w:r>
      <w:r w:rsidR="00F37F5B" w:rsidRPr="00CE7221">
        <w:t xml:space="preserve"> Larry R Churchill, Arlene M Davis, Michele M Easter, Christine Grady, Steven Joffe, Nancy Kass, Nancy M. P King, Charles W Lidz, Franklin G Miller, Daniel K Nelson, Jeffrey Peppercorn, Barbra Bluestone Rothschild, Pamela Sankar, Benjamin S Wilfond, and Catherine R Zimmer.  PLoSMed 2007 Nov; 4(11):e324.</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75" w:history="1">
        <w:r w:rsidR="00F37F5B" w:rsidRPr="00CE7221">
          <w:rPr>
            <w:rStyle w:val="Hyperlink"/>
            <w:rFonts w:cs="Arial"/>
            <w:bCs/>
            <w:szCs w:val="24"/>
          </w:rPr>
          <w:t>Clinical T</w:t>
        </w:r>
        <w:r w:rsidR="00F37F5B" w:rsidRPr="00CE7221">
          <w:rPr>
            <w:rStyle w:val="Hyperlink"/>
            <w:rFonts w:cs="Arial"/>
            <w:szCs w:val="24"/>
          </w:rPr>
          <w:t>rials Transformation Initiative</w:t>
        </w:r>
      </w:hyperlink>
      <w:r w:rsidR="00F37F5B" w:rsidRPr="00CE7221">
        <w:rPr>
          <w:rFonts w:cs="Arial"/>
          <w:szCs w:val="24"/>
        </w:rPr>
        <w:t xml:space="preserve"> </w:t>
      </w:r>
    </w:p>
    <w:p w:rsidR="00F37F5B" w:rsidRPr="00CE7221" w:rsidRDefault="00F37F5B" w:rsidP="000B47AF">
      <w:pPr>
        <w:pStyle w:val="ListParagraph"/>
        <w:numPr>
          <w:ilvl w:val="0"/>
          <w:numId w:val="3"/>
        </w:numPr>
        <w:autoSpaceDE w:val="0"/>
        <w:autoSpaceDN w:val="0"/>
        <w:adjustRightInd w:val="0"/>
        <w:spacing w:before="0" w:after="0" w:line="240" w:lineRule="auto"/>
        <w:contextualSpacing w:val="0"/>
        <w:rPr>
          <w:rFonts w:cs="Arial"/>
          <w:color w:val="0000FF"/>
          <w:szCs w:val="24"/>
        </w:rPr>
      </w:pPr>
      <w:r w:rsidRPr="00CE7221">
        <w:rPr>
          <w:rFonts w:cs="Arial"/>
          <w:color w:val="000000"/>
          <w:szCs w:val="24"/>
        </w:rPr>
        <w:t>Department of Health and Human Services Office of Civil Rights “</w:t>
      </w:r>
      <w:hyperlink r:id="rId176" w:history="1">
        <w:r w:rsidRPr="00CE7221">
          <w:rPr>
            <w:rStyle w:val="Hyperlink"/>
            <w:rFonts w:cs="Arial"/>
            <w:szCs w:val="24"/>
          </w:rPr>
          <w:t>Guidance to Federal Financial Assistance Recipients Regarding Title VI Prohibition Against National Origin Discrimination Affecting Limited English Proficient Persons</w:t>
        </w:r>
      </w:hyperlink>
      <w:r w:rsidRPr="00CE7221">
        <w:rPr>
          <w:rFonts w:cs="Arial"/>
          <w:color w:val="000000"/>
          <w:szCs w:val="24"/>
        </w:rPr>
        <w:t xml:space="preserve">.” </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77" w:history="1">
        <w:r w:rsidR="00F37F5B" w:rsidRPr="00CE7221">
          <w:rPr>
            <w:rStyle w:val="Hyperlink"/>
            <w:rFonts w:cs="Arial"/>
            <w:szCs w:val="24"/>
          </w:rPr>
          <w:t>DMC Office of Compliance and Audit Services HIPAA Policy</w:t>
        </w:r>
      </w:hyperlink>
    </w:p>
    <w:p w:rsidR="00F37F5B" w:rsidRPr="00CE7221" w:rsidRDefault="00F37F5B" w:rsidP="000B47AF">
      <w:pPr>
        <w:pStyle w:val="ListParagraph"/>
        <w:numPr>
          <w:ilvl w:val="0"/>
          <w:numId w:val="3"/>
        </w:numPr>
        <w:spacing w:before="0" w:after="0" w:line="240" w:lineRule="auto"/>
        <w:contextualSpacing w:val="0"/>
        <w:rPr>
          <w:rFonts w:cs="Arial"/>
          <w:szCs w:val="24"/>
        </w:rPr>
      </w:pPr>
      <w:r w:rsidRPr="00CE7221">
        <w:rPr>
          <w:rFonts w:cs="Arial"/>
          <w:szCs w:val="24"/>
        </w:rPr>
        <w:t>DMC Policy AD-1</w:t>
      </w:r>
      <w:r w:rsidR="0048138F" w:rsidRPr="00CE7221">
        <w:rPr>
          <w:rFonts w:cs="Arial"/>
          <w:szCs w:val="24"/>
        </w:rPr>
        <w:t>:</w:t>
      </w:r>
      <w:r w:rsidRPr="00CE7221">
        <w:rPr>
          <w:rFonts w:cs="Arial"/>
          <w:szCs w:val="24"/>
        </w:rPr>
        <w:t xml:space="preserve"> Guidelines for Preparation Format, Review, Distribution and Retention of Hospital Policy</w:t>
      </w:r>
    </w:p>
    <w:p w:rsidR="0048138F" w:rsidRPr="00CE7221" w:rsidRDefault="0048138F" w:rsidP="000B47AF">
      <w:pPr>
        <w:pStyle w:val="ListParagraph"/>
        <w:numPr>
          <w:ilvl w:val="0"/>
          <w:numId w:val="3"/>
        </w:numPr>
        <w:spacing w:before="0" w:after="0" w:line="240" w:lineRule="auto"/>
        <w:contextualSpacing w:val="0"/>
        <w:rPr>
          <w:rFonts w:cs="Arial"/>
          <w:szCs w:val="24"/>
        </w:rPr>
      </w:pPr>
      <w:r w:rsidRPr="00CE7221">
        <w:rPr>
          <w:rFonts w:cs="Arial"/>
          <w:szCs w:val="24"/>
        </w:rPr>
        <w:t>DMC Policy CON-1: Consent Policy</w:t>
      </w:r>
    </w:p>
    <w:p w:rsidR="00F37F5B" w:rsidRPr="00CE7221" w:rsidRDefault="00794B4A" w:rsidP="000B47AF">
      <w:pPr>
        <w:pStyle w:val="ListParagraph"/>
        <w:numPr>
          <w:ilvl w:val="0"/>
          <w:numId w:val="3"/>
        </w:numPr>
        <w:spacing w:before="0" w:after="0" w:line="240" w:lineRule="auto"/>
        <w:contextualSpacing w:val="0"/>
        <w:rPr>
          <w:rStyle w:val="Hyperlink"/>
          <w:rFonts w:cs="Arial"/>
          <w:szCs w:val="24"/>
        </w:rPr>
      </w:pPr>
      <w:hyperlink r:id="rId178" w:history="1">
        <w:r w:rsidR="00F37F5B" w:rsidRPr="00CE7221">
          <w:rPr>
            <w:rStyle w:val="Hyperlink"/>
            <w:rFonts w:cs="Arial"/>
            <w:szCs w:val="24"/>
          </w:rPr>
          <w:t>DMC Policy HIPAA-28: Uses and Disclosures for</w:t>
        </w:r>
        <w:r w:rsidR="00527594" w:rsidRPr="00CE7221">
          <w:rPr>
            <w:rStyle w:val="Hyperlink"/>
            <w:rFonts w:cs="Arial"/>
            <w:szCs w:val="24"/>
          </w:rPr>
          <w:t xml:space="preserve"> research</w:t>
        </w:r>
        <w:r w:rsidR="00F37F5B" w:rsidRPr="00CE7221">
          <w:rPr>
            <w:rStyle w:val="Hyperlink"/>
            <w:rFonts w:cs="Arial"/>
            <w:szCs w:val="24"/>
          </w:rPr>
          <w:t xml:space="preserve"> Purposes</w:t>
        </w:r>
      </w:hyperlink>
    </w:p>
    <w:p w:rsidR="009175E8" w:rsidRPr="00CE7221" w:rsidRDefault="00794B4A" w:rsidP="000B47AF">
      <w:pPr>
        <w:pStyle w:val="ListParagraph"/>
        <w:numPr>
          <w:ilvl w:val="0"/>
          <w:numId w:val="3"/>
        </w:numPr>
        <w:autoSpaceDE w:val="0"/>
        <w:autoSpaceDN w:val="0"/>
        <w:adjustRightInd w:val="0"/>
        <w:spacing w:before="0" w:after="0" w:line="240" w:lineRule="auto"/>
        <w:contextualSpacing w:val="0"/>
        <w:rPr>
          <w:rFonts w:cs="Arial"/>
          <w:color w:val="000000"/>
          <w:szCs w:val="24"/>
        </w:rPr>
      </w:pPr>
      <w:hyperlink r:id="rId179" w:history="1">
        <w:r w:rsidR="00725452" w:rsidRPr="00CE7221">
          <w:rPr>
            <w:rStyle w:val="Hyperlink"/>
            <w:rFonts w:cs="Arial"/>
            <w:szCs w:val="24"/>
          </w:rPr>
          <w:t>DMC HIPAA-32 policy: Uses and Disclosures Requiring Patient Authorization</w:t>
        </w:r>
      </w:hyperlink>
    </w:p>
    <w:p w:rsidR="00F37F5B" w:rsidRPr="00CE7221" w:rsidRDefault="00F37F5B" w:rsidP="000B47AF">
      <w:pPr>
        <w:pStyle w:val="ListParagraph"/>
        <w:numPr>
          <w:ilvl w:val="0"/>
          <w:numId w:val="3"/>
        </w:numPr>
        <w:autoSpaceDE w:val="0"/>
        <w:autoSpaceDN w:val="0"/>
        <w:adjustRightInd w:val="0"/>
        <w:spacing w:before="0" w:after="0" w:line="240" w:lineRule="auto"/>
        <w:contextualSpacing w:val="0"/>
        <w:rPr>
          <w:rFonts w:cs="Arial"/>
          <w:color w:val="000000"/>
          <w:szCs w:val="24"/>
        </w:rPr>
      </w:pPr>
      <w:r w:rsidRPr="00CE7221">
        <w:rPr>
          <w:rFonts w:cs="Arial"/>
          <w:szCs w:val="24"/>
        </w:rPr>
        <w:t xml:space="preserve">DMC’s </w:t>
      </w:r>
      <w:hyperlink r:id="rId180" w:history="1">
        <w:r w:rsidRPr="00CE7221">
          <w:rPr>
            <w:rStyle w:val="Hyperlink"/>
            <w:rFonts w:cs="Arial"/>
            <w:szCs w:val="24"/>
          </w:rPr>
          <w:t>Investigational Drug Dispensing and Utilization Policy (PHA-11)</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81" w:history="1">
        <w:r w:rsidR="00F37F5B" w:rsidRPr="00CE7221">
          <w:rPr>
            <w:rStyle w:val="Hyperlink"/>
            <w:rFonts w:cs="Arial"/>
            <w:szCs w:val="24"/>
          </w:rPr>
          <w:t>FAQs - Clinical Studies Involving Electronic Cigarettes and INDs</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82" w:history="1">
        <w:r w:rsidR="00F37F5B" w:rsidRPr="00CE7221">
          <w:rPr>
            <w:rStyle w:val="Hyperlink"/>
            <w:rFonts w:cs="Arial"/>
            <w:szCs w:val="24"/>
          </w:rPr>
          <w:t>FDA 21 CFR 50.24: Exception from Informed Consent (EFIC) Requirements for Emergency</w:t>
        </w:r>
        <w:r w:rsidR="00527594" w:rsidRPr="00CE7221">
          <w:rPr>
            <w:rStyle w:val="Hyperlink"/>
            <w:rFonts w:cs="Arial"/>
            <w:szCs w:val="24"/>
          </w:rPr>
          <w:t xml:space="preserve"> research</w:t>
        </w:r>
      </w:hyperlink>
    </w:p>
    <w:p w:rsidR="00F37F5B" w:rsidRPr="00CE7221" w:rsidRDefault="00794B4A" w:rsidP="000B47AF">
      <w:pPr>
        <w:pStyle w:val="ListParagraph"/>
        <w:numPr>
          <w:ilvl w:val="0"/>
          <w:numId w:val="3"/>
        </w:numPr>
        <w:spacing w:before="0" w:after="0" w:line="240" w:lineRule="auto"/>
        <w:contextualSpacing w:val="0"/>
        <w:rPr>
          <w:rStyle w:val="Hyperlink"/>
          <w:color w:val="auto"/>
          <w:u w:val="none"/>
        </w:rPr>
      </w:pPr>
      <w:hyperlink r:id="rId183" w:history="1">
        <w:r w:rsidR="00F37F5B" w:rsidRPr="00CE7221">
          <w:rPr>
            <w:rStyle w:val="Hyperlink"/>
            <w:rFonts w:cs="Arial"/>
            <w:szCs w:val="24"/>
          </w:rPr>
          <w:t>FDA Amendments Act of 2007 (FDAAA)</w:t>
        </w:r>
      </w:hyperlink>
    </w:p>
    <w:p w:rsidR="00A86764" w:rsidRPr="00CE7221" w:rsidRDefault="00794B4A" w:rsidP="000B47AF">
      <w:pPr>
        <w:pStyle w:val="ListParagraph"/>
        <w:numPr>
          <w:ilvl w:val="0"/>
          <w:numId w:val="3"/>
        </w:numPr>
        <w:spacing w:before="0" w:after="0" w:line="240" w:lineRule="auto"/>
        <w:contextualSpacing w:val="0"/>
        <w:rPr>
          <w:rStyle w:val="PageNumber1"/>
          <w:rFonts w:cs="Arial"/>
          <w:szCs w:val="24"/>
        </w:rPr>
      </w:pPr>
      <w:hyperlink r:id="rId184" w:history="1">
        <w:r w:rsidR="00A86764" w:rsidRPr="00CE7221">
          <w:rPr>
            <w:rStyle w:val="Hyperlink"/>
            <w:rFonts w:cs="Arial"/>
            <w:szCs w:val="24"/>
          </w:rPr>
          <w:t>FDA Compliance Program</w:t>
        </w:r>
        <w:r w:rsidR="00D4644C" w:rsidRPr="00CE7221">
          <w:rPr>
            <w:rStyle w:val="Hyperlink"/>
            <w:rFonts w:cs="Arial"/>
            <w:szCs w:val="24"/>
          </w:rPr>
          <w:t xml:space="preserve"> Chapter 48: Bioresearch Monitoring for IRB (program 7348.809)</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85" w:history="1">
        <w:r w:rsidR="00A86764" w:rsidRPr="00CE7221">
          <w:rPr>
            <w:rStyle w:val="Hyperlink"/>
            <w:rFonts w:cs="Arial"/>
            <w:szCs w:val="24"/>
          </w:rPr>
          <w:t>FDA Draft Guidance on INDs – Determining Whether Human research Studies Can Be Conducted Without an IND</w:t>
        </w:r>
      </w:hyperlink>
      <w:r w:rsidR="00F37F5B" w:rsidRPr="00CE7221">
        <w:rPr>
          <w:rFonts w:cs="Arial"/>
          <w:szCs w:val="24"/>
        </w:rPr>
        <w:t xml:space="preserve"> </w:t>
      </w:r>
    </w:p>
    <w:p w:rsidR="00F37F5B" w:rsidRPr="00CE7221" w:rsidRDefault="00794B4A" w:rsidP="000B47AF">
      <w:pPr>
        <w:pStyle w:val="ListParagraph"/>
        <w:numPr>
          <w:ilvl w:val="0"/>
          <w:numId w:val="3"/>
        </w:numPr>
        <w:spacing w:before="0" w:after="0" w:line="240" w:lineRule="auto"/>
        <w:contextualSpacing w:val="0"/>
        <w:rPr>
          <w:rFonts w:eastAsia="Times New Roman" w:cs="Arial"/>
          <w:szCs w:val="24"/>
        </w:rPr>
      </w:pPr>
      <w:hyperlink r:id="rId186" w:history="1">
        <w:r w:rsidR="00F37F5B" w:rsidRPr="00CE7221">
          <w:rPr>
            <w:rStyle w:val="Hyperlink"/>
            <w:rFonts w:eastAsia="Times New Roman" w:cs="Arial"/>
            <w:szCs w:val="24"/>
          </w:rPr>
          <w:t>FDA FAQs for Form 1572</w:t>
        </w:r>
      </w:hyperlink>
      <w:r w:rsidR="00F37F5B" w:rsidRPr="00CE7221">
        <w:rPr>
          <w:rFonts w:eastAsia="Times New Roman" w:cs="Arial"/>
          <w:szCs w:val="24"/>
        </w:rPr>
        <w:t>.</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87" w:history="1">
        <w:r w:rsidR="00F37F5B" w:rsidRPr="00CE7221">
          <w:rPr>
            <w:rStyle w:val="Hyperlink"/>
            <w:rFonts w:cs="Arial"/>
            <w:szCs w:val="24"/>
          </w:rPr>
          <w:t>FDA Guidance for Clinical Investigators, Sponsors, and IRBs: AE Reporting to IRBs- Improving</w:t>
        </w:r>
        <w:r w:rsidR="00EA2406" w:rsidRPr="00CE7221">
          <w:rPr>
            <w:rStyle w:val="Hyperlink"/>
            <w:rFonts w:cs="Arial"/>
            <w:szCs w:val="24"/>
          </w:rPr>
          <w:t xml:space="preserve"> Research Participants</w:t>
        </w:r>
        <w:r w:rsidR="00F37F5B" w:rsidRPr="00CE7221">
          <w:rPr>
            <w:rStyle w:val="Hyperlink"/>
            <w:rFonts w:cs="Arial"/>
            <w:szCs w:val="24"/>
          </w:rPr>
          <w:t xml:space="preserve"> Protections (January 2009) </w:t>
        </w:r>
      </w:hyperlink>
      <w:r w:rsidR="00F37F5B" w:rsidRPr="00CE7221">
        <w:rPr>
          <w:rFonts w:cs="Arial"/>
          <w:color w:val="2F2F2F"/>
          <w:szCs w:val="24"/>
        </w:rPr>
        <w:t xml:space="preserve"> </w:t>
      </w:r>
    </w:p>
    <w:p w:rsidR="00C5545A" w:rsidRPr="00CE7221" w:rsidRDefault="00794B4A" w:rsidP="000B47AF">
      <w:pPr>
        <w:pStyle w:val="ListParagraph"/>
        <w:numPr>
          <w:ilvl w:val="0"/>
          <w:numId w:val="3"/>
        </w:numPr>
        <w:spacing w:before="0" w:after="0" w:line="240" w:lineRule="auto"/>
        <w:contextualSpacing w:val="0"/>
        <w:rPr>
          <w:rFonts w:cs="Arial"/>
          <w:szCs w:val="24"/>
        </w:rPr>
      </w:pPr>
      <w:hyperlink r:id="rId188" w:history="1">
        <w:r w:rsidR="00C5545A" w:rsidRPr="00CE7221">
          <w:rPr>
            <w:rStyle w:val="Hyperlink"/>
            <w:rFonts w:cs="Arial"/>
            <w:szCs w:val="24"/>
          </w:rPr>
          <w:t>FDA Guidance for IRB Waiver or Alteration of Informed Consent for Clinical Investigations Involving No More than Minimal Risks to Human Subjects (July 2017)</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89" w:history="1">
        <w:r w:rsidR="00F37F5B" w:rsidRPr="00CE7221">
          <w:rPr>
            <w:rStyle w:val="Hyperlink"/>
            <w:rFonts w:cs="Arial"/>
            <w:szCs w:val="24"/>
          </w:rPr>
          <w:t>FDA Guidance for Industry Using a Centralized IRB Review Process in Multicenter Clinical Trials</w:t>
        </w:r>
      </w:hyperlink>
    </w:p>
    <w:p w:rsidR="00F37F5B" w:rsidRPr="00CE7221" w:rsidRDefault="00794B4A" w:rsidP="000B47AF">
      <w:pPr>
        <w:pStyle w:val="ListParagraph"/>
        <w:numPr>
          <w:ilvl w:val="0"/>
          <w:numId w:val="3"/>
        </w:numPr>
        <w:autoSpaceDE w:val="0"/>
        <w:autoSpaceDN w:val="0"/>
        <w:adjustRightInd w:val="0"/>
        <w:spacing w:before="0" w:after="0" w:line="240" w:lineRule="auto"/>
        <w:contextualSpacing w:val="0"/>
        <w:rPr>
          <w:rFonts w:cs="Arial"/>
          <w:color w:val="0000FF"/>
          <w:szCs w:val="24"/>
        </w:rPr>
      </w:pPr>
      <w:hyperlink r:id="rId190" w:anchor="nonenglish" w:history="1">
        <w:r w:rsidR="00F37F5B" w:rsidRPr="00CE7221">
          <w:rPr>
            <w:rStyle w:val="Hyperlink"/>
            <w:rFonts w:cs="Arial"/>
            <w:szCs w:val="24"/>
          </w:rPr>
          <w:t>FDA Guidance for informed consent.</w:t>
        </w:r>
      </w:hyperlink>
      <w:r w:rsidR="00F37F5B" w:rsidRPr="00CE7221">
        <w:rPr>
          <w:rFonts w:cs="Arial"/>
          <w:color w:val="000000"/>
          <w:szCs w:val="24"/>
        </w:rPr>
        <w:t xml:space="preserve"> </w:t>
      </w:r>
    </w:p>
    <w:p w:rsidR="00F37F5B" w:rsidRPr="00CE7221" w:rsidRDefault="00794B4A" w:rsidP="000B47AF">
      <w:pPr>
        <w:pStyle w:val="ListParagraph"/>
        <w:numPr>
          <w:ilvl w:val="0"/>
          <w:numId w:val="3"/>
        </w:numPr>
        <w:spacing w:before="0" w:after="0" w:line="240" w:lineRule="auto"/>
        <w:contextualSpacing w:val="0"/>
        <w:rPr>
          <w:rFonts w:eastAsia="Times New Roman" w:cs="Arial"/>
          <w:szCs w:val="24"/>
        </w:rPr>
      </w:pPr>
      <w:hyperlink r:id="rId191" w:history="1">
        <w:r w:rsidR="00F37F5B" w:rsidRPr="00CE7221">
          <w:rPr>
            <w:rStyle w:val="Hyperlink"/>
            <w:rFonts w:eastAsia="Times New Roman" w:cs="Arial"/>
            <w:szCs w:val="24"/>
          </w:rPr>
          <w:t>FDA Guidance for Investigator Responsibilities</w:t>
        </w:r>
      </w:hyperlink>
      <w:r w:rsidR="00F37F5B" w:rsidRPr="00CE7221">
        <w:rPr>
          <w:rFonts w:eastAsia="Times New Roman" w:cs="Arial"/>
          <w:szCs w:val="24"/>
        </w:rPr>
        <w:t xml:space="preserve"> </w:t>
      </w:r>
    </w:p>
    <w:p w:rsidR="00F37F5B" w:rsidRPr="00CE7221" w:rsidRDefault="00794B4A" w:rsidP="000B47AF">
      <w:pPr>
        <w:pStyle w:val="ListParagraph"/>
        <w:numPr>
          <w:ilvl w:val="0"/>
          <w:numId w:val="3"/>
        </w:numPr>
        <w:spacing w:before="0" w:after="0" w:line="240" w:lineRule="auto"/>
        <w:contextualSpacing w:val="0"/>
        <w:rPr>
          <w:rStyle w:val="Hyperlink"/>
          <w:rFonts w:cs="Arial"/>
          <w:color w:val="auto"/>
          <w:szCs w:val="24"/>
          <w:u w:val="none"/>
        </w:rPr>
      </w:pPr>
      <w:hyperlink r:id="rId192" w:history="1">
        <w:r w:rsidR="00F37F5B" w:rsidRPr="00CE7221">
          <w:rPr>
            <w:rStyle w:val="Hyperlink"/>
            <w:rFonts w:cs="Arial"/>
            <w:szCs w:val="24"/>
          </w:rPr>
          <w:t>FDA Guidance on Exception from Informed Consent Requirements for Emergency</w:t>
        </w:r>
        <w:r w:rsidR="00527594" w:rsidRPr="00CE7221">
          <w:rPr>
            <w:rStyle w:val="Hyperlink"/>
            <w:rFonts w:cs="Arial"/>
            <w:szCs w:val="24"/>
          </w:rPr>
          <w:t xml:space="preserve"> research</w:t>
        </w:r>
      </w:hyperlink>
    </w:p>
    <w:p w:rsidR="00B63318" w:rsidRPr="00CE7221" w:rsidRDefault="00B63318" w:rsidP="000B47AF">
      <w:pPr>
        <w:pStyle w:val="ListParagraph"/>
        <w:numPr>
          <w:ilvl w:val="0"/>
          <w:numId w:val="3"/>
        </w:numPr>
        <w:spacing w:before="0" w:after="0" w:line="240" w:lineRule="auto"/>
        <w:contextualSpacing w:val="0"/>
        <w:rPr>
          <w:rFonts w:cs="Arial"/>
          <w:szCs w:val="24"/>
        </w:rPr>
      </w:pPr>
      <w:r w:rsidRPr="00CE7221">
        <w:rPr>
          <w:rFonts w:cs="Arial"/>
          <w:szCs w:val="24"/>
        </w:rPr>
        <w:t xml:space="preserve">FDA Guidance on </w:t>
      </w:r>
      <w:hyperlink r:id="rId193" w:history="1">
        <w:r w:rsidRPr="00CE7221">
          <w:rPr>
            <w:rStyle w:val="Hyperlink"/>
            <w:rFonts w:cs="Arial"/>
            <w:szCs w:val="24"/>
          </w:rPr>
          <w:t>Expanded Access to Investigational Drugs for Treatment Use</w:t>
        </w:r>
      </w:hyperlink>
    </w:p>
    <w:p w:rsidR="00F37F5B" w:rsidRPr="00CE7221" w:rsidRDefault="00F37F5B" w:rsidP="000B47AF">
      <w:pPr>
        <w:pStyle w:val="ListParagraph"/>
        <w:numPr>
          <w:ilvl w:val="0"/>
          <w:numId w:val="3"/>
        </w:numPr>
        <w:spacing w:before="0" w:after="0" w:line="240" w:lineRule="auto"/>
        <w:contextualSpacing w:val="0"/>
        <w:rPr>
          <w:rStyle w:val="Hyperlink"/>
          <w:rFonts w:cs="Arial"/>
          <w:color w:val="auto"/>
          <w:szCs w:val="24"/>
          <w:u w:val="none"/>
        </w:rPr>
      </w:pPr>
      <w:r w:rsidRPr="00CE7221">
        <w:rPr>
          <w:rFonts w:cs="Arial"/>
          <w:szCs w:val="24"/>
        </w:rPr>
        <w:t xml:space="preserve">FDA Guidance on </w:t>
      </w:r>
      <w:hyperlink r:id="rId194" w:history="1">
        <w:r w:rsidRPr="00CE7221">
          <w:rPr>
            <w:rStyle w:val="Hyperlink"/>
            <w:rFonts w:cs="Arial"/>
            <w:szCs w:val="24"/>
          </w:rPr>
          <w:t>IRB Continuing Review after Clinical Investigation Approval</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95" w:history="1">
        <w:r w:rsidR="00F37F5B" w:rsidRPr="00CE7221">
          <w:rPr>
            <w:rStyle w:val="Hyperlink"/>
            <w:rFonts w:cs="Arial"/>
            <w:szCs w:val="24"/>
          </w:rPr>
          <w:t>FDA Guidance on Marijuana</w:t>
        </w:r>
        <w:r w:rsidR="00527594" w:rsidRPr="00CE7221">
          <w:rPr>
            <w:rStyle w:val="Hyperlink"/>
            <w:rFonts w:cs="Arial"/>
            <w:szCs w:val="24"/>
          </w:rPr>
          <w:t xml:space="preserve"> research</w:t>
        </w:r>
        <w:r w:rsidR="00F37F5B" w:rsidRPr="00CE7221">
          <w:rPr>
            <w:rStyle w:val="Hyperlink"/>
            <w:rFonts w:cs="Arial"/>
            <w:szCs w:val="24"/>
          </w:rPr>
          <w:t xml:space="preserve"> with Human Subjects</w:t>
        </w:r>
      </w:hyperlink>
    </w:p>
    <w:p w:rsidR="00F37F5B" w:rsidRPr="00CE7221" w:rsidRDefault="00794B4A" w:rsidP="000B47AF">
      <w:pPr>
        <w:pStyle w:val="ListParagraph"/>
        <w:numPr>
          <w:ilvl w:val="0"/>
          <w:numId w:val="3"/>
        </w:numPr>
        <w:spacing w:before="0" w:after="0" w:line="240" w:lineRule="auto"/>
        <w:contextualSpacing w:val="0"/>
        <w:rPr>
          <w:rStyle w:val="Hyperlink"/>
          <w:rFonts w:cs="Arial"/>
          <w:color w:val="auto"/>
          <w:szCs w:val="24"/>
          <w:u w:val="none"/>
        </w:rPr>
      </w:pPr>
      <w:hyperlink r:id="rId196" w:history="1">
        <w:r w:rsidR="00F37F5B" w:rsidRPr="00CE7221">
          <w:rPr>
            <w:rStyle w:val="Hyperlink"/>
            <w:rFonts w:cs="Arial"/>
            <w:szCs w:val="24"/>
          </w:rPr>
          <w:t>FDA guidance on SR and NSR Medical Device Studies</w:t>
        </w:r>
      </w:hyperlink>
    </w:p>
    <w:p w:rsidR="00F37F5B" w:rsidRPr="00CE7221" w:rsidRDefault="00794B4A" w:rsidP="000B47AF">
      <w:pPr>
        <w:pStyle w:val="ListParagraph"/>
        <w:numPr>
          <w:ilvl w:val="0"/>
          <w:numId w:val="3"/>
        </w:numPr>
        <w:spacing w:before="0" w:after="0" w:line="240" w:lineRule="auto"/>
        <w:contextualSpacing w:val="0"/>
        <w:rPr>
          <w:rStyle w:val="Hyperlink"/>
          <w:rFonts w:cs="Arial"/>
          <w:color w:val="auto"/>
          <w:szCs w:val="24"/>
          <w:u w:val="none"/>
        </w:rPr>
      </w:pPr>
      <w:hyperlink r:id="rId197" w:history="1">
        <w:r w:rsidR="00F37F5B" w:rsidRPr="00CE7221">
          <w:rPr>
            <w:rStyle w:val="Hyperlink"/>
            <w:rFonts w:cs="Arial"/>
            <w:szCs w:val="24"/>
          </w:rPr>
          <w:t>FDA ICH Guidance Documents</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98" w:history="1">
        <w:r w:rsidR="00F37F5B" w:rsidRPr="00CE7221">
          <w:rPr>
            <w:rStyle w:val="Hyperlink"/>
            <w:rFonts w:cs="Arial"/>
            <w:szCs w:val="24"/>
          </w:rPr>
          <w:t>FDA Investigator Responsibilities for Investigator-Initiated IND Applications</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199" w:history="1">
        <w:r w:rsidR="00F37F5B" w:rsidRPr="00CE7221">
          <w:rPr>
            <w:rStyle w:val="Hyperlink"/>
            <w:rFonts w:cs="Arial"/>
            <w:szCs w:val="24"/>
          </w:rPr>
          <w:t>FDA Investigator’s Responsibilities for INDs</w:t>
        </w:r>
      </w:hyperlink>
    </w:p>
    <w:p w:rsidR="00F37F5B" w:rsidRPr="00CE7221" w:rsidRDefault="00794B4A" w:rsidP="000B47AF">
      <w:pPr>
        <w:pStyle w:val="ListParagraph"/>
        <w:numPr>
          <w:ilvl w:val="0"/>
          <w:numId w:val="3"/>
        </w:numPr>
        <w:spacing w:before="0" w:after="0" w:line="240" w:lineRule="auto"/>
        <w:contextualSpacing w:val="0"/>
        <w:rPr>
          <w:rStyle w:val="Hyperlink"/>
          <w:rFonts w:cs="Arial"/>
          <w:color w:val="auto"/>
          <w:szCs w:val="24"/>
          <w:u w:val="none"/>
        </w:rPr>
      </w:pPr>
      <w:hyperlink r:id="rId200" w:history="1">
        <w:r w:rsidR="00F37F5B" w:rsidRPr="00CE7221">
          <w:rPr>
            <w:rStyle w:val="Hyperlink"/>
            <w:rFonts w:cs="Arial"/>
            <w:szCs w:val="24"/>
          </w:rPr>
          <w:t>FDA Recruiting Study Subjects- Information Sheet</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01" w:history="1">
        <w:r w:rsidR="00F37F5B" w:rsidRPr="00CE7221">
          <w:rPr>
            <w:rStyle w:val="Hyperlink"/>
            <w:rFonts w:cs="Arial"/>
            <w:spacing w:val="1"/>
            <w:szCs w:val="24"/>
          </w:rPr>
          <w:t xml:space="preserve">FDA </w:t>
        </w:r>
        <w:r w:rsidR="001460A0" w:rsidRPr="00CE7221">
          <w:rPr>
            <w:rStyle w:val="Hyperlink"/>
            <w:rFonts w:cs="Arial"/>
            <w:spacing w:val="1"/>
            <w:szCs w:val="24"/>
          </w:rPr>
          <w:t>R</w:t>
        </w:r>
        <w:r w:rsidR="00F37F5B" w:rsidRPr="00CE7221">
          <w:rPr>
            <w:rStyle w:val="Hyperlink"/>
            <w:rFonts w:cs="Arial"/>
            <w:spacing w:val="1"/>
            <w:szCs w:val="24"/>
          </w:rPr>
          <w:t xml:space="preserve">egulations </w:t>
        </w:r>
        <w:r w:rsidR="001460A0" w:rsidRPr="00CE7221">
          <w:rPr>
            <w:rStyle w:val="Hyperlink"/>
            <w:rFonts w:cs="Arial"/>
            <w:spacing w:val="1"/>
            <w:szCs w:val="24"/>
          </w:rPr>
          <w:t>Related to GCP and C</w:t>
        </w:r>
        <w:r w:rsidR="00F37F5B" w:rsidRPr="00CE7221">
          <w:rPr>
            <w:rStyle w:val="Hyperlink"/>
            <w:rFonts w:cs="Arial"/>
            <w:spacing w:val="1"/>
            <w:szCs w:val="24"/>
          </w:rPr>
          <w:t xml:space="preserve">linical </w:t>
        </w:r>
        <w:r w:rsidR="001460A0" w:rsidRPr="00CE7221">
          <w:rPr>
            <w:rStyle w:val="Hyperlink"/>
            <w:rFonts w:cs="Arial"/>
            <w:spacing w:val="1"/>
            <w:szCs w:val="24"/>
          </w:rPr>
          <w:t>Trials</w:t>
        </w:r>
      </w:hyperlink>
    </w:p>
    <w:p w:rsidR="00DB793C" w:rsidRPr="00CE7221" w:rsidRDefault="00794B4A" w:rsidP="000B47AF">
      <w:pPr>
        <w:pStyle w:val="ListParagraph"/>
        <w:numPr>
          <w:ilvl w:val="0"/>
          <w:numId w:val="3"/>
        </w:numPr>
        <w:spacing w:before="0" w:after="0" w:line="240" w:lineRule="auto"/>
        <w:contextualSpacing w:val="0"/>
        <w:rPr>
          <w:rFonts w:cs="Arial"/>
          <w:szCs w:val="24"/>
        </w:rPr>
      </w:pPr>
      <w:hyperlink r:id="rId202" w:history="1">
        <w:r w:rsidR="00DB793C" w:rsidRPr="00CE7221">
          <w:rPr>
            <w:rStyle w:val="Hyperlink"/>
            <w:rFonts w:cs="Arial"/>
            <w:szCs w:val="24"/>
          </w:rPr>
          <w:t>FDA website on IDE Responsibilities</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03" w:history="1">
        <w:r w:rsidR="00F37F5B" w:rsidRPr="00CE7221">
          <w:rPr>
            <w:rStyle w:val="Hyperlink"/>
            <w:rFonts w:cs="Arial"/>
            <w:szCs w:val="24"/>
          </w:rPr>
          <w:t>FDA Website: Protection of Human Subjects; Informed Consent and Waiver of Informed Consent Requirements in Certain Emergency</w:t>
        </w:r>
        <w:r w:rsidR="00527594" w:rsidRPr="00CE7221">
          <w:rPr>
            <w:rStyle w:val="Hyperlink"/>
            <w:rFonts w:cs="Arial"/>
            <w:szCs w:val="24"/>
          </w:rPr>
          <w:t xml:space="preserve"> research</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04" w:history="1">
        <w:r w:rsidR="00F37F5B" w:rsidRPr="00CE7221">
          <w:rPr>
            <w:rStyle w:val="Hyperlink"/>
            <w:rFonts w:cs="Arial"/>
            <w:szCs w:val="24"/>
          </w:rPr>
          <w:t>FDA's Information Sheet Guidance for IRBs, Clinical Investigators, and Sponsors: Significant Risk and Nonsignificant Risk Medical Device Studies</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05" w:history="1">
        <w:r w:rsidR="00F37F5B" w:rsidRPr="00CE7221">
          <w:rPr>
            <w:rStyle w:val="Hyperlink"/>
            <w:rFonts w:cs="Arial"/>
            <w:szCs w:val="24"/>
          </w:rPr>
          <w:t>Federal Privacy Act</w:t>
        </w:r>
      </w:hyperlink>
      <w:r w:rsidR="00F37F5B" w:rsidRPr="00CE7221">
        <w:rPr>
          <w:rFonts w:cs="Arial"/>
          <w:szCs w:val="24"/>
        </w:rPr>
        <w:t xml:space="preserve"> </w:t>
      </w:r>
    </w:p>
    <w:p w:rsidR="003D129D" w:rsidRPr="00CE7221" w:rsidRDefault="003D129D" w:rsidP="000B47AF">
      <w:pPr>
        <w:pStyle w:val="ListParagraph"/>
        <w:numPr>
          <w:ilvl w:val="0"/>
          <w:numId w:val="3"/>
        </w:numPr>
        <w:spacing w:before="0" w:after="0" w:line="240" w:lineRule="auto"/>
        <w:contextualSpacing w:val="0"/>
        <w:rPr>
          <w:rFonts w:cs="Arial"/>
          <w:szCs w:val="24"/>
        </w:rPr>
      </w:pPr>
      <w:r w:rsidRPr="00CE7221">
        <w:rPr>
          <w:rFonts w:cs="Arial"/>
          <w:szCs w:val="24"/>
        </w:rPr>
        <w:t xml:space="preserve">Final Rule on Revisions to the Federal Policy for the Protection of Human Subjects. </w:t>
      </w:r>
      <w:hyperlink r:id="rId206" w:history="1">
        <w:r w:rsidRPr="00CE7221">
          <w:rPr>
            <w:rStyle w:val="Hyperlink"/>
            <w:rFonts w:cs="Arial"/>
            <w:szCs w:val="24"/>
          </w:rPr>
          <w:t>Powers Pyles Sutter &amp; Verville PC Attorneys at Law. March 31, 2017</w:t>
        </w:r>
      </w:hyperlink>
      <w:r w:rsidRPr="00CE7221">
        <w:rPr>
          <w:rFonts w:cs="Arial"/>
          <w:szCs w:val="24"/>
        </w:rPr>
        <w:t xml:space="preserve"> </w:t>
      </w:r>
    </w:p>
    <w:p w:rsidR="008F276B" w:rsidRPr="00CE7221" w:rsidRDefault="00794B4A" w:rsidP="000B47AF">
      <w:pPr>
        <w:pStyle w:val="ListParagraph"/>
        <w:numPr>
          <w:ilvl w:val="0"/>
          <w:numId w:val="3"/>
        </w:numPr>
        <w:spacing w:before="0" w:after="0" w:line="240" w:lineRule="auto"/>
        <w:contextualSpacing w:val="0"/>
        <w:rPr>
          <w:rFonts w:cs="Arial"/>
          <w:szCs w:val="24"/>
        </w:rPr>
      </w:pPr>
      <w:hyperlink r:id="rId207" w:history="1">
        <w:r w:rsidR="008F276B" w:rsidRPr="00CE7221">
          <w:rPr>
            <w:rStyle w:val="Hyperlink"/>
            <w:rFonts w:cs="Arial"/>
            <w:szCs w:val="24"/>
          </w:rPr>
          <w:t>Flexibility Coalition (USC website)</w:t>
        </w:r>
      </w:hyperlink>
      <w:r w:rsidR="008F276B" w:rsidRPr="00CE7221">
        <w:rPr>
          <w:rFonts w:cs="Arial"/>
          <w:szCs w:val="24"/>
        </w:rPr>
        <w:t xml:space="preserve"> </w:t>
      </w:r>
    </w:p>
    <w:p w:rsidR="005D36F5" w:rsidRPr="00CE7221" w:rsidRDefault="00794B4A" w:rsidP="000B47AF">
      <w:pPr>
        <w:pStyle w:val="ListParagraph"/>
        <w:numPr>
          <w:ilvl w:val="0"/>
          <w:numId w:val="3"/>
        </w:numPr>
        <w:spacing w:before="0" w:after="0" w:line="240" w:lineRule="auto"/>
        <w:contextualSpacing w:val="0"/>
        <w:rPr>
          <w:rFonts w:cs="Arial"/>
          <w:szCs w:val="24"/>
        </w:rPr>
      </w:pPr>
      <w:hyperlink r:id="rId208" w:history="1">
        <w:r w:rsidR="005D36F5" w:rsidRPr="00CE7221">
          <w:rPr>
            <w:rStyle w:val="Hyperlink"/>
            <w:rFonts w:cs="Arial"/>
            <w:szCs w:val="24"/>
          </w:rPr>
          <w:t>Government Publishing Office: Final Common Rule</w:t>
        </w:r>
      </w:hyperlink>
      <w:r w:rsidR="008F276B" w:rsidRPr="00CE7221">
        <w:rPr>
          <w:rFonts w:cs="Arial"/>
          <w:szCs w:val="24"/>
        </w:rPr>
        <w:t xml:space="preserve"> </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09" w:history="1">
        <w:r w:rsidR="00F37F5B" w:rsidRPr="00CE7221">
          <w:rPr>
            <w:rStyle w:val="Hyperlink"/>
            <w:rFonts w:cs="Arial"/>
            <w:szCs w:val="24"/>
          </w:rPr>
          <w:t>Health Information Privacy:</w:t>
        </w:r>
        <w:r w:rsidR="00527594" w:rsidRPr="00CE7221">
          <w:rPr>
            <w:rStyle w:val="Hyperlink"/>
            <w:rFonts w:cs="Arial"/>
            <w:szCs w:val="24"/>
          </w:rPr>
          <w:t xml:space="preserve"> research</w:t>
        </w:r>
      </w:hyperlink>
      <w:r w:rsidR="00F37F5B" w:rsidRPr="00CE7221">
        <w:rPr>
          <w:rFonts w:cs="Arial"/>
          <w:color w:val="000000"/>
          <w:szCs w:val="24"/>
        </w:rPr>
        <w:t xml:space="preserve"> </w:t>
      </w:r>
    </w:p>
    <w:p w:rsidR="00F37F5B" w:rsidRPr="00CE7221" w:rsidRDefault="00794B4A" w:rsidP="000B47AF">
      <w:pPr>
        <w:pStyle w:val="ListParagraph"/>
        <w:numPr>
          <w:ilvl w:val="0"/>
          <w:numId w:val="3"/>
        </w:numPr>
        <w:spacing w:before="0" w:after="0" w:line="240" w:lineRule="auto"/>
        <w:contextualSpacing w:val="0"/>
        <w:rPr>
          <w:rStyle w:val="PageNumber1"/>
          <w:rFonts w:cs="Arial"/>
          <w:szCs w:val="24"/>
        </w:rPr>
      </w:pPr>
      <w:hyperlink r:id="rId210" w:history="1">
        <w:r w:rsidR="00F37F5B" w:rsidRPr="00CE7221">
          <w:rPr>
            <w:rStyle w:val="Hyperlink"/>
            <w:rFonts w:cs="Arial"/>
            <w:szCs w:val="24"/>
          </w:rPr>
          <w:t>HHS 42 CFR Part 50, Subpart F – Promoting Objectivity in</w:t>
        </w:r>
        <w:r w:rsidR="00527594" w:rsidRPr="00CE7221">
          <w:rPr>
            <w:rStyle w:val="Hyperlink"/>
            <w:rFonts w:cs="Arial"/>
            <w:szCs w:val="24"/>
          </w:rPr>
          <w:t xml:space="preserve"> research</w:t>
        </w:r>
      </w:hyperlink>
    </w:p>
    <w:p w:rsidR="00F37F5B" w:rsidRPr="00CE7221" w:rsidRDefault="00794B4A" w:rsidP="000B47AF">
      <w:pPr>
        <w:pStyle w:val="ListParagraph"/>
        <w:numPr>
          <w:ilvl w:val="0"/>
          <w:numId w:val="3"/>
        </w:numPr>
        <w:spacing w:before="0" w:after="0" w:line="240" w:lineRule="auto"/>
        <w:contextualSpacing w:val="0"/>
        <w:rPr>
          <w:rStyle w:val="PageNumber1"/>
          <w:rFonts w:cs="Arial"/>
          <w:szCs w:val="24"/>
        </w:rPr>
      </w:pPr>
      <w:hyperlink r:id="rId211" w:history="1">
        <w:r w:rsidR="00F37F5B" w:rsidRPr="00CE7221">
          <w:rPr>
            <w:rStyle w:val="Hyperlink"/>
            <w:rFonts w:cs="Arial"/>
            <w:szCs w:val="24"/>
          </w:rPr>
          <w:t>HHS 42 CFR Part 50; HHS 42 CFR Part 94 - Responsibility of Applicants for Promoting Objectivity in</w:t>
        </w:r>
        <w:r w:rsidR="00527594" w:rsidRPr="00CE7221">
          <w:rPr>
            <w:rStyle w:val="Hyperlink"/>
            <w:rFonts w:cs="Arial"/>
            <w:szCs w:val="24"/>
          </w:rPr>
          <w:t xml:space="preserve"> research</w:t>
        </w:r>
        <w:r w:rsidR="00F37F5B" w:rsidRPr="00CE7221">
          <w:rPr>
            <w:rStyle w:val="Hyperlink"/>
            <w:rFonts w:cs="Arial"/>
            <w:szCs w:val="24"/>
          </w:rPr>
          <w:t xml:space="preserve"> for which Public Health Service Funding is Sought and Responsible Prospective Contractors</w:t>
        </w:r>
      </w:hyperlink>
    </w:p>
    <w:p w:rsidR="00F37F5B" w:rsidRPr="00CE7221" w:rsidRDefault="00794B4A" w:rsidP="000B47AF">
      <w:pPr>
        <w:pStyle w:val="ListParagraph"/>
        <w:numPr>
          <w:ilvl w:val="0"/>
          <w:numId w:val="3"/>
        </w:numPr>
        <w:spacing w:before="0" w:after="0" w:line="240" w:lineRule="auto"/>
        <w:contextualSpacing w:val="0"/>
        <w:rPr>
          <w:rStyle w:val="Hyperlink"/>
          <w:color w:val="auto"/>
          <w:u w:val="none"/>
        </w:rPr>
      </w:pPr>
      <w:hyperlink r:id="rId212" w:history="1">
        <w:r w:rsidR="00F37F5B" w:rsidRPr="00CE7221">
          <w:rPr>
            <w:rStyle w:val="Hyperlink"/>
            <w:rFonts w:cs="Arial"/>
            <w:szCs w:val="24"/>
          </w:rPr>
          <w:t>HHS 45 CFR 2 –Confidentiality of Alcohol and Drug Abuse Patient Records</w:t>
        </w:r>
      </w:hyperlink>
    </w:p>
    <w:p w:rsidR="001460A0" w:rsidRPr="00CE7221" w:rsidRDefault="00794B4A" w:rsidP="000B47AF">
      <w:pPr>
        <w:pStyle w:val="ListParagraph"/>
        <w:numPr>
          <w:ilvl w:val="0"/>
          <w:numId w:val="3"/>
        </w:numPr>
        <w:spacing w:before="0" w:after="0" w:line="240" w:lineRule="auto"/>
        <w:contextualSpacing w:val="0"/>
        <w:rPr>
          <w:rStyle w:val="PageNumber1"/>
          <w:rFonts w:cs="Arial"/>
          <w:color w:val="000000" w:themeColor="text1"/>
          <w:szCs w:val="24"/>
        </w:rPr>
      </w:pPr>
      <w:hyperlink r:id="rId213" w:history="1">
        <w:r w:rsidR="001460A0" w:rsidRPr="00CE7221">
          <w:rPr>
            <w:rStyle w:val="Hyperlink"/>
            <w:rFonts w:cs="Arial"/>
            <w:szCs w:val="24"/>
          </w:rPr>
          <w:t>HHS 45 CFR 46 (Revised July 19, 2018, Effective January 21, 2019)</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14" w:history="1">
        <w:r w:rsidR="00F37F5B" w:rsidRPr="00CE7221">
          <w:rPr>
            <w:rStyle w:val="Hyperlink"/>
            <w:rFonts w:cs="Arial"/>
            <w:szCs w:val="24"/>
          </w:rPr>
          <w:t>HHS Health Information Privacy Website</w:t>
        </w:r>
      </w:hyperlink>
      <w:r w:rsidR="00F37F5B" w:rsidRPr="00CE7221">
        <w:rPr>
          <w:rFonts w:cs="Arial"/>
          <w:szCs w:val="24"/>
        </w:rPr>
        <w:t xml:space="preserve"> </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15" w:history="1">
        <w:r w:rsidR="00F37F5B" w:rsidRPr="00CE7221">
          <w:rPr>
            <w:rStyle w:val="Hyperlink"/>
            <w:rFonts w:cs="Arial"/>
            <w:szCs w:val="24"/>
          </w:rPr>
          <w:t>HHS Office for Civil Rights (OCR) Health Insurance Portability and Accountability Act of 1996 (HIPAA) or 45 CFR Parts 160, 162, and 164</w:t>
        </w:r>
      </w:hyperlink>
    </w:p>
    <w:p w:rsidR="00F37F5B" w:rsidRPr="00CE7221" w:rsidRDefault="00F37F5B" w:rsidP="000B47AF">
      <w:pPr>
        <w:pStyle w:val="ListParagraph"/>
        <w:numPr>
          <w:ilvl w:val="0"/>
          <w:numId w:val="3"/>
        </w:numPr>
        <w:autoSpaceDE w:val="0"/>
        <w:autoSpaceDN w:val="0"/>
        <w:adjustRightInd w:val="0"/>
        <w:spacing w:before="0" w:after="0" w:line="240" w:lineRule="auto"/>
        <w:contextualSpacing w:val="0"/>
        <w:rPr>
          <w:rFonts w:cs="Arial"/>
          <w:color w:val="000000"/>
          <w:szCs w:val="24"/>
        </w:rPr>
      </w:pPr>
      <w:r w:rsidRPr="00CE7221">
        <w:rPr>
          <w:rFonts w:cs="Arial"/>
          <w:color w:val="000000"/>
          <w:szCs w:val="24"/>
        </w:rPr>
        <w:t xml:space="preserve">Improving Access to Services for Persons with Limited English Proficiency. </w:t>
      </w:r>
      <w:hyperlink r:id="rId216" w:history="1">
        <w:r w:rsidRPr="00CE7221">
          <w:rPr>
            <w:rStyle w:val="Hyperlink"/>
            <w:rFonts w:cs="Arial"/>
            <w:szCs w:val="24"/>
          </w:rPr>
          <w:t>Executive Order 13166 of August 11, 2000</w:t>
        </w:r>
      </w:hyperlink>
      <w:r w:rsidRPr="00CE7221">
        <w:rPr>
          <w:rFonts w:cs="Arial"/>
          <w:color w:val="000000"/>
          <w:szCs w:val="24"/>
        </w:rPr>
        <w:t xml:space="preserve">. </w:t>
      </w:r>
      <w:hyperlink r:id="rId217" w:history="1">
        <w:r w:rsidRPr="00CE7221">
          <w:rPr>
            <w:rStyle w:val="Hyperlink"/>
            <w:rFonts w:cs="Arial"/>
            <w:szCs w:val="24"/>
          </w:rPr>
          <w:t>Federal Registrar Vol. 65, No 159, August 16, 2000. Title 3.</w:t>
        </w:r>
      </w:hyperlink>
      <w:r w:rsidRPr="00CE7221">
        <w:rPr>
          <w:rFonts w:cs="Arial"/>
          <w:color w:val="000000"/>
          <w:szCs w:val="24"/>
        </w:rPr>
        <w:t xml:space="preserve"> </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18" w:history="1">
        <w:r w:rsidR="00F37F5B" w:rsidRPr="00CE7221">
          <w:rPr>
            <w:rStyle w:val="Hyperlink"/>
            <w:rFonts w:cs="Arial"/>
            <w:szCs w:val="24"/>
          </w:rPr>
          <w:t>Medicare Clinical Trial Policies</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19" w:history="1">
        <w:r w:rsidR="00A14304" w:rsidRPr="00CE7221">
          <w:rPr>
            <w:rStyle w:val="Hyperlink"/>
            <w:rFonts w:cs="Arial"/>
            <w:szCs w:val="24"/>
          </w:rPr>
          <w:t>National Cancer Institute Central IRB</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20" w:history="1">
        <w:r w:rsidR="00F37F5B" w:rsidRPr="00CE7221">
          <w:rPr>
            <w:rStyle w:val="Hyperlink"/>
            <w:rFonts w:cs="Arial"/>
            <w:szCs w:val="24"/>
          </w:rPr>
          <w:t>New York Codes, Rules and Regulations, Title 14, Department of Mental Hygiene, Part 527, Rights of Patients</w:t>
        </w:r>
      </w:hyperlink>
    </w:p>
    <w:p w:rsidR="00F37F5B" w:rsidRPr="00CE7221" w:rsidRDefault="00794B4A" w:rsidP="000B47AF">
      <w:pPr>
        <w:pStyle w:val="ListParagraph"/>
        <w:numPr>
          <w:ilvl w:val="0"/>
          <w:numId w:val="3"/>
        </w:numPr>
        <w:spacing w:before="0" w:after="0" w:line="240" w:lineRule="auto"/>
        <w:contextualSpacing w:val="0"/>
      </w:pPr>
      <w:hyperlink r:id="rId221" w:history="1">
        <w:r w:rsidR="00F37F5B" w:rsidRPr="00CE7221">
          <w:rPr>
            <w:rStyle w:val="Hyperlink"/>
            <w:rFonts w:cs="Arial"/>
            <w:szCs w:val="24"/>
          </w:rPr>
          <w:t>New York Mental Hygiene Law, Article 81</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22" w:history="1">
        <w:r w:rsidR="00F37F5B" w:rsidRPr="00CE7221">
          <w:rPr>
            <w:rStyle w:val="Hyperlink"/>
            <w:rFonts w:cs="Arial"/>
            <w:szCs w:val="24"/>
          </w:rPr>
          <w:t>New York State Public Health Law, Article 24A –Protection of Human</w:t>
        </w:r>
        <w:r w:rsidR="00EA2406" w:rsidRPr="00CE7221">
          <w:rPr>
            <w:rStyle w:val="Hyperlink"/>
            <w:rFonts w:cs="Arial"/>
            <w:szCs w:val="24"/>
          </w:rPr>
          <w:t xml:space="preserve"> Research Participants</w:t>
        </w:r>
      </w:hyperlink>
      <w:r w:rsidR="00F37F5B" w:rsidRPr="00CE7221">
        <w:rPr>
          <w:rStyle w:val="PageNumber1"/>
          <w:rFonts w:cs="Arial"/>
          <w:szCs w:val="24"/>
        </w:rPr>
        <w:t xml:space="preserve"> </w:t>
      </w:r>
      <w:hyperlink r:id="rId223" w:history="1">
        <w:r w:rsidR="00F37F5B" w:rsidRPr="00CE7221">
          <w:rPr>
            <w:rStyle w:val="Hyperlink"/>
            <w:rFonts w:cs="Arial"/>
            <w:szCs w:val="24"/>
          </w:rPr>
          <w:t>New York’s Family Health Care Decisions Act (FHCDA) (Public Health Law §29-CC)</w:t>
        </w:r>
      </w:hyperlink>
    </w:p>
    <w:p w:rsidR="00F37F5B" w:rsidRPr="00CE7221" w:rsidRDefault="00794B4A" w:rsidP="000B47AF">
      <w:pPr>
        <w:pStyle w:val="ListParagraph"/>
        <w:numPr>
          <w:ilvl w:val="0"/>
          <w:numId w:val="3"/>
        </w:numPr>
        <w:spacing w:before="0" w:after="0" w:line="240" w:lineRule="auto"/>
        <w:contextualSpacing w:val="0"/>
        <w:rPr>
          <w:rFonts w:eastAsiaTheme="minorHAnsi" w:cs="Arial"/>
          <w:szCs w:val="24"/>
        </w:rPr>
      </w:pPr>
      <w:hyperlink r:id="rId224" w:history="1">
        <w:r w:rsidR="00F37F5B" w:rsidRPr="00CE7221">
          <w:rPr>
            <w:rStyle w:val="Hyperlink"/>
            <w:rFonts w:eastAsia="Times New Roman" w:cs="Arial"/>
            <w:szCs w:val="24"/>
          </w:rPr>
          <w:t>New York State's Public Health Law 18: Access to Patient Records</w:t>
        </w:r>
      </w:hyperlink>
    </w:p>
    <w:p w:rsidR="00F37F5B" w:rsidRPr="00CE7221" w:rsidRDefault="00794B4A" w:rsidP="000B47AF">
      <w:pPr>
        <w:pStyle w:val="ListParagraph"/>
        <w:numPr>
          <w:ilvl w:val="0"/>
          <w:numId w:val="3"/>
        </w:numPr>
        <w:spacing w:before="0" w:after="0" w:line="240" w:lineRule="auto"/>
        <w:contextualSpacing w:val="0"/>
        <w:rPr>
          <w:rStyle w:val="Hyperlink"/>
          <w:color w:val="auto"/>
          <w:u w:val="none"/>
        </w:rPr>
      </w:pPr>
      <w:hyperlink r:id="rId225" w:history="1">
        <w:r w:rsidR="00F37F5B" w:rsidRPr="00CE7221">
          <w:rPr>
            <w:rStyle w:val="Hyperlink"/>
            <w:rFonts w:cs="Arial"/>
            <w:szCs w:val="24"/>
          </w:rPr>
          <w:t>New York’s Family Health Care Decisions Act (FHCDA) (Public Health Law §29-CC)</w:t>
        </w:r>
      </w:hyperlink>
    </w:p>
    <w:p w:rsidR="005F45FA" w:rsidRPr="00CE7221" w:rsidRDefault="00794B4A" w:rsidP="000B47AF">
      <w:pPr>
        <w:pStyle w:val="ListParagraph"/>
        <w:numPr>
          <w:ilvl w:val="0"/>
          <w:numId w:val="3"/>
        </w:numPr>
        <w:rPr>
          <w:rFonts w:cs="Arial"/>
          <w:szCs w:val="24"/>
        </w:rPr>
      </w:pPr>
      <w:hyperlink r:id="rId226" w:history="1">
        <w:r w:rsidR="005F45FA" w:rsidRPr="00CE7221">
          <w:rPr>
            <w:rStyle w:val="Hyperlink"/>
          </w:rPr>
          <w:t>NIH Policy for Issuing Certificates of Confidentiality (NOT-OD-17-109)</w:t>
        </w:r>
      </w:hyperlink>
      <w:r w:rsidR="005F45FA" w:rsidRPr="00CE7221">
        <w:t xml:space="preserve"> </w:t>
      </w:r>
      <w:r w:rsidR="00911A94" w:rsidRPr="00CE7221">
        <w:t>Access 10.01.2017</w:t>
      </w:r>
    </w:p>
    <w:p w:rsidR="005F45FA" w:rsidRPr="00CE7221" w:rsidRDefault="00794B4A" w:rsidP="000B47AF">
      <w:pPr>
        <w:pStyle w:val="ListParagraph"/>
        <w:numPr>
          <w:ilvl w:val="0"/>
          <w:numId w:val="3"/>
        </w:numPr>
        <w:rPr>
          <w:rFonts w:cs="Arial"/>
          <w:szCs w:val="24"/>
        </w:rPr>
      </w:pPr>
      <w:hyperlink r:id="rId227" w:history="1">
        <w:r w:rsidR="00911A94" w:rsidRPr="00CE7221">
          <w:rPr>
            <w:rStyle w:val="Hyperlink"/>
          </w:rPr>
          <w:t>NIH Website for Suggested Consent Language Describing the Certificate of Confidentiality Protections</w:t>
        </w:r>
      </w:hyperlink>
      <w:r w:rsidR="005F45FA" w:rsidRPr="00CE7221">
        <w:t>.</w:t>
      </w:r>
      <w:r w:rsidR="00911A94" w:rsidRPr="00CE7221">
        <w:t xml:space="preserve"> Access 10.01.2017</w:t>
      </w:r>
    </w:p>
    <w:p w:rsidR="00692073" w:rsidRPr="00CE7221" w:rsidRDefault="00794B4A" w:rsidP="000B47AF">
      <w:pPr>
        <w:pStyle w:val="ListParagraph"/>
        <w:numPr>
          <w:ilvl w:val="0"/>
          <w:numId w:val="3"/>
        </w:numPr>
        <w:spacing w:before="0" w:after="0" w:line="240" w:lineRule="auto"/>
        <w:contextualSpacing w:val="0"/>
        <w:rPr>
          <w:rFonts w:cs="Arial"/>
          <w:szCs w:val="24"/>
        </w:rPr>
      </w:pPr>
      <w:hyperlink r:id="rId228" w:history="1">
        <w:r w:rsidR="00692073" w:rsidRPr="00CE7221">
          <w:rPr>
            <w:rStyle w:val="Hyperlink"/>
            <w:rFonts w:cs="Arial"/>
            <w:szCs w:val="24"/>
          </w:rPr>
          <w:t>NIH: Revision: Notice of Extension of Effective Date</w:t>
        </w:r>
      </w:hyperlink>
      <w:r w:rsidR="00692073" w:rsidRPr="00CE7221">
        <w:rPr>
          <w:rStyle w:val="Hyperlink"/>
          <w:rFonts w:cs="Arial"/>
          <w:szCs w:val="24"/>
        </w:rPr>
        <w:t xml:space="preserve"> for Final NIH Policy on the Use of a Single IRB for Multi-site Research.</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29" w:history="1">
        <w:r w:rsidR="00F37F5B" w:rsidRPr="00CE7221">
          <w:rPr>
            <w:rStyle w:val="Hyperlink"/>
            <w:rFonts w:cs="Arial"/>
            <w:szCs w:val="24"/>
          </w:rPr>
          <w:t>NIH Guidance: Protecting PHI in</w:t>
        </w:r>
        <w:r w:rsidR="00527594" w:rsidRPr="00CE7221">
          <w:rPr>
            <w:rStyle w:val="Hyperlink"/>
            <w:rFonts w:cs="Arial"/>
            <w:szCs w:val="24"/>
          </w:rPr>
          <w:t xml:space="preserve"> research</w:t>
        </w:r>
        <w:r w:rsidR="00F37F5B" w:rsidRPr="00CE7221">
          <w:rPr>
            <w:rStyle w:val="Hyperlink"/>
            <w:rFonts w:cs="Arial"/>
            <w:szCs w:val="24"/>
          </w:rPr>
          <w:t>: Understanding the HIPAA Privacy Rule</w:t>
        </w:r>
      </w:hyperlink>
      <w:r w:rsidR="00F37F5B" w:rsidRPr="00CE7221">
        <w:rPr>
          <w:rFonts w:cs="Arial"/>
          <w:szCs w:val="24"/>
        </w:rPr>
        <w:t xml:space="preserve"> </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30" w:history="1">
        <w:r w:rsidR="00F37F5B" w:rsidRPr="00CE7221">
          <w:rPr>
            <w:rStyle w:val="Hyperlink"/>
            <w:rFonts w:cs="Arial"/>
            <w:szCs w:val="24"/>
          </w:rPr>
          <w:t>NY State Department of Health HIP</w:t>
        </w:r>
        <w:r w:rsidR="00725452" w:rsidRPr="00CE7221">
          <w:rPr>
            <w:rStyle w:val="Hyperlink"/>
            <w:rFonts w:cs="Arial"/>
            <w:szCs w:val="24"/>
          </w:rPr>
          <w:t>A</w:t>
        </w:r>
        <w:r w:rsidR="00F37F5B" w:rsidRPr="00CE7221">
          <w:rPr>
            <w:rStyle w:val="Hyperlink"/>
            <w:rFonts w:cs="Arial"/>
            <w:szCs w:val="24"/>
          </w:rPr>
          <w:t>A Preemption Charts</w:t>
        </w:r>
      </w:hyperlink>
    </w:p>
    <w:p w:rsidR="00F37F5B" w:rsidRPr="00CE7221" w:rsidRDefault="00794B4A" w:rsidP="000B47AF">
      <w:pPr>
        <w:pStyle w:val="ListParagraph"/>
        <w:numPr>
          <w:ilvl w:val="0"/>
          <w:numId w:val="3"/>
        </w:numPr>
        <w:spacing w:before="0" w:after="0" w:line="240" w:lineRule="auto"/>
        <w:contextualSpacing w:val="0"/>
        <w:rPr>
          <w:rStyle w:val="PageNumber1"/>
          <w:rFonts w:cs="Arial"/>
          <w:szCs w:val="24"/>
        </w:rPr>
      </w:pPr>
      <w:hyperlink r:id="rId231" w:history="1">
        <w:r w:rsidR="00F37F5B" w:rsidRPr="00CE7221">
          <w:rPr>
            <w:rStyle w:val="Hyperlink"/>
            <w:rFonts w:cs="Arial"/>
            <w:szCs w:val="24"/>
          </w:rPr>
          <w:t>NYS 10 NYCRR Part 63 (HIV/AIDS Testing, Reporting and Confidentiality of HIV-Related Information</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32" w:history="1">
        <w:r w:rsidR="00F37F5B" w:rsidRPr="00CE7221">
          <w:rPr>
            <w:rStyle w:val="Hyperlink"/>
            <w:rFonts w:cs="Arial"/>
            <w:szCs w:val="24"/>
          </w:rPr>
          <w:t>NYS 1-2.13 NY Estates Powers and Trusts Law</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33" w:history="1">
        <w:r w:rsidR="00F37F5B" w:rsidRPr="00CE7221">
          <w:rPr>
            <w:rStyle w:val="Hyperlink"/>
            <w:rFonts w:cs="Arial"/>
            <w:szCs w:val="24"/>
          </w:rPr>
          <w:t>NYS Civil Rights Law Section 79-L (Confidentiality of genetic tests)</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34" w:history="1">
        <w:r w:rsidR="00F37F5B" w:rsidRPr="00CE7221">
          <w:rPr>
            <w:rStyle w:val="Hyperlink"/>
            <w:rFonts w:cs="Arial"/>
            <w:szCs w:val="24"/>
          </w:rPr>
          <w:t>NYS DOH HIPAA Preemption Charts</w:t>
        </w:r>
      </w:hyperlink>
    </w:p>
    <w:p w:rsidR="00F37F5B" w:rsidRPr="00CE7221" w:rsidRDefault="00794B4A" w:rsidP="000B47AF">
      <w:pPr>
        <w:pStyle w:val="ListParagraph"/>
        <w:numPr>
          <w:ilvl w:val="0"/>
          <w:numId w:val="3"/>
        </w:numPr>
        <w:spacing w:before="0" w:after="0" w:line="240" w:lineRule="auto"/>
        <w:contextualSpacing w:val="0"/>
        <w:rPr>
          <w:rStyle w:val="PageNumber1"/>
          <w:rFonts w:cs="Arial"/>
          <w:szCs w:val="24"/>
        </w:rPr>
      </w:pPr>
      <w:hyperlink r:id="rId235" w:history="1">
        <w:r w:rsidR="00F37F5B" w:rsidRPr="00CE7221">
          <w:rPr>
            <w:rStyle w:val="Hyperlink"/>
            <w:rFonts w:cs="Arial"/>
            <w:szCs w:val="24"/>
          </w:rPr>
          <w:t>OCR Health Information Technology for Economic and Clinical Health (HITECH) Act, enacted as part of the American Recovery and Reinvestment Act of 2009</w:t>
        </w:r>
      </w:hyperlink>
    </w:p>
    <w:p w:rsidR="00F37F5B" w:rsidRPr="00CE7221" w:rsidRDefault="00F37F5B" w:rsidP="000B47AF">
      <w:pPr>
        <w:pStyle w:val="ListParagraph"/>
        <w:numPr>
          <w:ilvl w:val="0"/>
          <w:numId w:val="3"/>
        </w:numPr>
        <w:autoSpaceDE w:val="0"/>
        <w:autoSpaceDN w:val="0"/>
        <w:adjustRightInd w:val="0"/>
        <w:spacing w:before="0" w:after="0" w:line="240" w:lineRule="auto"/>
        <w:contextualSpacing w:val="0"/>
        <w:rPr>
          <w:rFonts w:cs="Arial"/>
          <w:color w:val="0000FF"/>
          <w:szCs w:val="24"/>
        </w:rPr>
      </w:pPr>
      <w:r w:rsidRPr="00CE7221">
        <w:rPr>
          <w:rFonts w:cs="Arial"/>
          <w:color w:val="000000"/>
          <w:szCs w:val="24"/>
        </w:rPr>
        <w:t>Office of Human</w:t>
      </w:r>
      <w:r w:rsidR="00527594" w:rsidRPr="00CE7221">
        <w:rPr>
          <w:rFonts w:cs="Arial"/>
          <w:color w:val="000000"/>
          <w:szCs w:val="24"/>
        </w:rPr>
        <w:t xml:space="preserve"> research</w:t>
      </w:r>
      <w:r w:rsidRPr="00CE7221">
        <w:rPr>
          <w:rFonts w:cs="Arial"/>
          <w:color w:val="000000"/>
          <w:szCs w:val="24"/>
        </w:rPr>
        <w:t xml:space="preserve"> Protections’ Guidance “</w:t>
      </w:r>
      <w:hyperlink r:id="rId236" w:history="1">
        <w:r w:rsidRPr="00CE7221">
          <w:rPr>
            <w:rStyle w:val="Hyperlink"/>
            <w:rFonts w:cs="Arial"/>
            <w:szCs w:val="24"/>
          </w:rPr>
          <w:t>Obtaining and Documenting Informed Consent of</w:t>
        </w:r>
        <w:r w:rsidR="00EA2406" w:rsidRPr="00CE7221">
          <w:rPr>
            <w:rStyle w:val="Hyperlink"/>
            <w:rFonts w:cs="Arial"/>
            <w:szCs w:val="24"/>
          </w:rPr>
          <w:t xml:space="preserve"> Research Participants</w:t>
        </w:r>
        <w:r w:rsidRPr="00CE7221">
          <w:rPr>
            <w:rStyle w:val="Hyperlink"/>
            <w:rFonts w:cs="Arial"/>
            <w:szCs w:val="24"/>
          </w:rPr>
          <w:t xml:space="preserve"> Who Do Not Speak English</w:t>
        </w:r>
      </w:hyperlink>
      <w:r w:rsidRPr="00CE7221">
        <w:rPr>
          <w:rFonts w:cs="Arial"/>
          <w:color w:val="000000"/>
          <w:szCs w:val="24"/>
        </w:rPr>
        <w:t xml:space="preserve">” </w:t>
      </w:r>
    </w:p>
    <w:p w:rsidR="003D129D" w:rsidRPr="00CE7221" w:rsidRDefault="00794B4A" w:rsidP="000B47AF">
      <w:pPr>
        <w:pStyle w:val="ListParagraph"/>
        <w:numPr>
          <w:ilvl w:val="0"/>
          <w:numId w:val="3"/>
        </w:numPr>
        <w:autoSpaceDE w:val="0"/>
        <w:autoSpaceDN w:val="0"/>
        <w:adjustRightInd w:val="0"/>
        <w:spacing w:before="0" w:after="0" w:line="240" w:lineRule="auto"/>
        <w:contextualSpacing w:val="0"/>
        <w:rPr>
          <w:rFonts w:cs="Arial"/>
          <w:color w:val="0000FF"/>
          <w:szCs w:val="24"/>
        </w:rPr>
      </w:pPr>
      <w:hyperlink r:id="rId237" w:history="1">
        <w:r w:rsidR="003D129D" w:rsidRPr="00CE7221">
          <w:rPr>
            <w:rStyle w:val="Hyperlink"/>
            <w:rFonts w:cs="Arial"/>
            <w:szCs w:val="24"/>
          </w:rPr>
          <w:t>OHRP Final Revisions to the Common Rule</w:t>
        </w:r>
      </w:hyperlink>
      <w:r w:rsidR="008F276B" w:rsidRPr="00CE7221">
        <w:rPr>
          <w:rFonts w:cs="Arial"/>
          <w:color w:val="000000"/>
          <w:szCs w:val="24"/>
        </w:rPr>
        <w:t xml:space="preserve"> </w:t>
      </w:r>
    </w:p>
    <w:p w:rsidR="002C35BF" w:rsidRPr="00CE7221" w:rsidRDefault="00794B4A" w:rsidP="000B47AF">
      <w:pPr>
        <w:pStyle w:val="ListParagraph"/>
        <w:numPr>
          <w:ilvl w:val="0"/>
          <w:numId w:val="3"/>
        </w:numPr>
        <w:autoSpaceDE w:val="0"/>
        <w:autoSpaceDN w:val="0"/>
        <w:adjustRightInd w:val="0"/>
        <w:spacing w:before="0" w:after="0" w:line="240" w:lineRule="auto"/>
        <w:contextualSpacing w:val="0"/>
        <w:rPr>
          <w:rStyle w:val="Hyperlink"/>
          <w:rFonts w:cs="Arial"/>
          <w:szCs w:val="24"/>
          <w:u w:val="none"/>
        </w:rPr>
      </w:pPr>
      <w:hyperlink r:id="rId238" w:history="1">
        <w:r w:rsidR="003B431B" w:rsidRPr="00CE7221">
          <w:rPr>
            <w:rStyle w:val="Hyperlink"/>
            <w:lang w:val="en"/>
          </w:rPr>
          <w:t>OHRP Investigator Responsibilities FAQs</w:t>
        </w:r>
      </w:hyperlink>
    </w:p>
    <w:p w:rsidR="003B431B" w:rsidRPr="00CE7221" w:rsidRDefault="00794B4A" w:rsidP="000B47AF">
      <w:pPr>
        <w:pStyle w:val="ListParagraph"/>
        <w:numPr>
          <w:ilvl w:val="0"/>
          <w:numId w:val="3"/>
        </w:numPr>
        <w:autoSpaceDE w:val="0"/>
        <w:autoSpaceDN w:val="0"/>
        <w:adjustRightInd w:val="0"/>
        <w:spacing w:before="0" w:after="0" w:line="240" w:lineRule="auto"/>
        <w:contextualSpacing w:val="0"/>
        <w:rPr>
          <w:rFonts w:cs="Arial"/>
          <w:color w:val="0000FF"/>
          <w:szCs w:val="24"/>
        </w:rPr>
      </w:pPr>
      <w:hyperlink r:id="rId239" w:history="1">
        <w:r w:rsidR="002C35BF" w:rsidRPr="00CE7221">
          <w:rPr>
            <w:rStyle w:val="Hyperlink"/>
            <w:lang w:val="en"/>
          </w:rPr>
          <w:t>ORHP Revised Common Rule Q&amp;As</w:t>
        </w:r>
      </w:hyperlink>
      <w:r w:rsidR="003B431B" w:rsidRPr="00CE7221">
        <w:rPr>
          <w:lang w:val="en"/>
        </w:rPr>
        <w:t xml:space="preserve"> </w:t>
      </w:r>
    </w:p>
    <w:p w:rsidR="005D36F5" w:rsidRPr="00CE7221" w:rsidRDefault="00794B4A" w:rsidP="000B47AF">
      <w:pPr>
        <w:pStyle w:val="ListParagraph"/>
        <w:numPr>
          <w:ilvl w:val="0"/>
          <w:numId w:val="3"/>
        </w:numPr>
        <w:autoSpaceDE w:val="0"/>
        <w:autoSpaceDN w:val="0"/>
        <w:adjustRightInd w:val="0"/>
        <w:spacing w:before="0" w:after="0" w:line="240" w:lineRule="auto"/>
        <w:contextualSpacing w:val="0"/>
        <w:rPr>
          <w:rFonts w:cs="Arial"/>
          <w:color w:val="0000FF"/>
          <w:szCs w:val="24"/>
        </w:rPr>
      </w:pPr>
      <w:hyperlink r:id="rId240" w:history="1">
        <w:r w:rsidR="005D36F5" w:rsidRPr="00CE7221">
          <w:rPr>
            <w:rStyle w:val="Hyperlink"/>
            <w:rFonts w:cs="Arial"/>
            <w:szCs w:val="24"/>
          </w:rPr>
          <w:t>OHRP Revisions to the Common Rule</w:t>
        </w:r>
      </w:hyperlink>
      <w:r w:rsidR="008F276B" w:rsidRPr="00CE7221">
        <w:rPr>
          <w:rFonts w:cs="Arial"/>
          <w:color w:val="000000"/>
          <w:szCs w:val="24"/>
        </w:rPr>
        <w:t xml:space="preserve"> </w:t>
      </w:r>
    </w:p>
    <w:p w:rsidR="00F37F5B" w:rsidRPr="00CE7221" w:rsidRDefault="00F37F5B" w:rsidP="000B47AF">
      <w:pPr>
        <w:pStyle w:val="ListParagraph"/>
        <w:numPr>
          <w:ilvl w:val="0"/>
          <w:numId w:val="3"/>
        </w:numPr>
        <w:spacing w:before="0" w:after="0" w:line="240" w:lineRule="auto"/>
        <w:contextualSpacing w:val="0"/>
        <w:rPr>
          <w:rFonts w:cs="Arial"/>
          <w:szCs w:val="24"/>
        </w:rPr>
      </w:pPr>
      <w:r w:rsidRPr="00CE7221">
        <w:rPr>
          <w:rFonts w:cs="Arial"/>
          <w:szCs w:val="24"/>
        </w:rPr>
        <w:t xml:space="preserve">OHRP guidance on </w:t>
      </w:r>
      <w:hyperlink r:id="rId241" w:history="1">
        <w:r w:rsidRPr="00CE7221">
          <w:rPr>
            <w:rStyle w:val="Hyperlink"/>
            <w:rFonts w:cs="Arial"/>
            <w:szCs w:val="24"/>
          </w:rPr>
          <w:t>Approval of</w:t>
        </w:r>
        <w:r w:rsidR="00527594" w:rsidRPr="00CE7221">
          <w:rPr>
            <w:rStyle w:val="Hyperlink"/>
            <w:rFonts w:cs="Arial"/>
            <w:szCs w:val="24"/>
          </w:rPr>
          <w:t xml:space="preserve"> research</w:t>
        </w:r>
        <w:r w:rsidRPr="00CE7221">
          <w:rPr>
            <w:rStyle w:val="Hyperlink"/>
            <w:rFonts w:cs="Arial"/>
            <w:szCs w:val="24"/>
          </w:rPr>
          <w:t xml:space="preserve"> with Conditions</w:t>
        </w:r>
      </w:hyperlink>
      <w:r w:rsidRPr="00CE7221">
        <w:rPr>
          <w:rFonts w:cs="Arial"/>
          <w:szCs w:val="24"/>
        </w:rPr>
        <w:t xml:space="preserve"> </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42" w:history="1">
        <w:r w:rsidR="00F37F5B" w:rsidRPr="00CE7221">
          <w:rPr>
            <w:rStyle w:val="Hyperlink"/>
            <w:rFonts w:cs="Arial"/>
            <w:szCs w:val="24"/>
          </w:rPr>
          <w:t>OHRP Guidance: FAQs</w:t>
        </w:r>
      </w:hyperlink>
      <w:r w:rsidR="00F37F5B" w:rsidRPr="00CE7221">
        <w:rPr>
          <w:rFonts w:cs="Arial"/>
          <w:color w:val="000000"/>
          <w:szCs w:val="24"/>
        </w:rPr>
        <w:t xml:space="preserve"> </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43" w:history="1">
        <w:r w:rsidR="00F37F5B" w:rsidRPr="00CE7221">
          <w:rPr>
            <w:rStyle w:val="Hyperlink"/>
            <w:rFonts w:cs="Arial"/>
            <w:szCs w:val="24"/>
          </w:rPr>
          <w:t>OHRP Guidance: Informed Consent Requirements in Emergency</w:t>
        </w:r>
        <w:r w:rsidR="00527594" w:rsidRPr="00CE7221">
          <w:rPr>
            <w:rStyle w:val="Hyperlink"/>
            <w:rFonts w:cs="Arial"/>
            <w:szCs w:val="24"/>
          </w:rPr>
          <w:t xml:space="preserve"> research</w:t>
        </w:r>
      </w:hyperlink>
      <w:r w:rsidR="00F37F5B" w:rsidRPr="00CE7221">
        <w:rPr>
          <w:rFonts w:cs="Arial"/>
          <w:szCs w:val="24"/>
        </w:rPr>
        <w:t>, for</w:t>
      </w:r>
      <w:r w:rsidR="00527594" w:rsidRPr="00CE7221">
        <w:rPr>
          <w:rFonts w:cs="Arial"/>
          <w:szCs w:val="24"/>
        </w:rPr>
        <w:t xml:space="preserve"> research</w:t>
      </w:r>
      <w:r w:rsidR="00F37F5B" w:rsidRPr="00CE7221">
        <w:rPr>
          <w:rFonts w:cs="Arial"/>
          <w:szCs w:val="24"/>
        </w:rPr>
        <w:t xml:space="preserve"> not subject to FDA regulations</w:t>
      </w:r>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44" w:history="1">
        <w:r w:rsidR="00F37F5B" w:rsidRPr="00CE7221">
          <w:rPr>
            <w:rStyle w:val="Hyperlink"/>
            <w:rFonts w:eastAsia="Times New Roman" w:cs="Arial"/>
            <w:szCs w:val="24"/>
          </w:rPr>
          <w:t>OHRP Guidance: IRB Review of Clinical Trial Websites</w:t>
        </w:r>
      </w:hyperlink>
    </w:p>
    <w:p w:rsidR="00F37F5B" w:rsidRPr="00CE7221" w:rsidRDefault="00794B4A" w:rsidP="000B47AF">
      <w:pPr>
        <w:pStyle w:val="ListParagraph"/>
        <w:numPr>
          <w:ilvl w:val="0"/>
          <w:numId w:val="3"/>
        </w:numPr>
        <w:spacing w:before="0" w:after="0" w:line="240" w:lineRule="auto"/>
        <w:contextualSpacing w:val="0"/>
        <w:rPr>
          <w:rStyle w:val="Hyperlink"/>
          <w:rFonts w:cs="Arial"/>
          <w:color w:val="auto"/>
          <w:szCs w:val="24"/>
          <w:u w:val="none"/>
        </w:rPr>
      </w:pPr>
      <w:hyperlink r:id="rId245" w:history="1">
        <w:r w:rsidR="00F37F5B" w:rsidRPr="00CE7221">
          <w:rPr>
            <w:rStyle w:val="Hyperlink"/>
            <w:rFonts w:cs="Arial"/>
            <w:szCs w:val="24"/>
          </w:rPr>
          <w:t>OHRP Guidance: Use of a Central IRB</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46" w:history="1">
        <w:r w:rsidR="00F37F5B" w:rsidRPr="00CE7221">
          <w:rPr>
            <w:rStyle w:val="Hyperlink"/>
            <w:rFonts w:cs="Arial"/>
            <w:szCs w:val="24"/>
          </w:rPr>
          <w:t>OHRP International Program website</w:t>
        </w:r>
      </w:hyperlink>
    </w:p>
    <w:p w:rsidR="008F276B" w:rsidRPr="00CE7221" w:rsidRDefault="00794B4A" w:rsidP="000B47AF">
      <w:pPr>
        <w:pStyle w:val="ListParagraph"/>
        <w:numPr>
          <w:ilvl w:val="0"/>
          <w:numId w:val="3"/>
        </w:numPr>
        <w:autoSpaceDE w:val="0"/>
        <w:autoSpaceDN w:val="0"/>
        <w:adjustRightInd w:val="0"/>
        <w:spacing w:before="0" w:after="0" w:line="240" w:lineRule="auto"/>
        <w:contextualSpacing w:val="0"/>
        <w:rPr>
          <w:rFonts w:cs="Arial"/>
          <w:color w:val="000000"/>
          <w:szCs w:val="24"/>
        </w:rPr>
      </w:pPr>
      <w:hyperlink r:id="rId247" w:history="1">
        <w:r w:rsidR="008F276B" w:rsidRPr="00CE7221">
          <w:rPr>
            <w:rStyle w:val="Hyperlink"/>
            <w:rFonts w:cs="Arial"/>
            <w:szCs w:val="24"/>
          </w:rPr>
          <w:t>PRIM&amp;R: Revised Common Rule</w:t>
        </w:r>
      </w:hyperlink>
      <w:r w:rsidR="008F276B" w:rsidRPr="00CE7221">
        <w:rPr>
          <w:rFonts w:cs="Arial"/>
          <w:color w:val="000000"/>
          <w:szCs w:val="24"/>
        </w:rPr>
        <w:t xml:space="preserve"> </w:t>
      </w:r>
    </w:p>
    <w:p w:rsidR="00F37F5B" w:rsidRPr="00CE7221" w:rsidRDefault="00F37F5B" w:rsidP="000B47AF">
      <w:pPr>
        <w:pStyle w:val="ListParagraph"/>
        <w:numPr>
          <w:ilvl w:val="0"/>
          <w:numId w:val="3"/>
        </w:numPr>
        <w:autoSpaceDE w:val="0"/>
        <w:autoSpaceDN w:val="0"/>
        <w:adjustRightInd w:val="0"/>
        <w:spacing w:before="0" w:after="0" w:line="240" w:lineRule="auto"/>
        <w:contextualSpacing w:val="0"/>
        <w:rPr>
          <w:rFonts w:cs="Arial"/>
          <w:color w:val="000000"/>
          <w:szCs w:val="24"/>
        </w:rPr>
      </w:pPr>
      <w:r w:rsidRPr="00CE7221">
        <w:rPr>
          <w:rFonts w:cs="Arial"/>
          <w:color w:val="000000"/>
          <w:szCs w:val="24"/>
        </w:rPr>
        <w:t xml:space="preserve">State of NY, Department of Health. Letter and Question/Answer document: Language Assistance-Meeting the Needs of Patients with Language Barriers. October 25, 2006. </w:t>
      </w:r>
    </w:p>
    <w:p w:rsidR="00F37F5B" w:rsidRPr="00CE7221" w:rsidRDefault="00F37F5B" w:rsidP="000B47AF">
      <w:pPr>
        <w:pStyle w:val="ListParagraph"/>
        <w:numPr>
          <w:ilvl w:val="0"/>
          <w:numId w:val="3"/>
        </w:numPr>
        <w:autoSpaceDE w:val="0"/>
        <w:autoSpaceDN w:val="0"/>
        <w:adjustRightInd w:val="0"/>
        <w:spacing w:before="0" w:after="0" w:line="240" w:lineRule="auto"/>
        <w:contextualSpacing w:val="0"/>
        <w:rPr>
          <w:rFonts w:cs="Arial"/>
          <w:color w:val="000000"/>
          <w:szCs w:val="24"/>
        </w:rPr>
      </w:pPr>
      <w:r w:rsidRPr="00CE7221">
        <w:rPr>
          <w:rFonts w:cs="Arial"/>
          <w:color w:val="000000"/>
          <w:szCs w:val="24"/>
        </w:rPr>
        <w:t xml:space="preserve">The Legal Framework for Language Access in Healthcare Settings: Title VI and Beyond. Chen. A.H., Odalman, M.K., and Brooks, J. J. Gen. Intern. Med. 22 (Supple 2): 362-7. 2007. </w:t>
      </w:r>
    </w:p>
    <w:p w:rsidR="00F37F5B" w:rsidRPr="00CE7221" w:rsidRDefault="00F37F5B" w:rsidP="000B47AF">
      <w:pPr>
        <w:pStyle w:val="ListParagraph"/>
        <w:numPr>
          <w:ilvl w:val="0"/>
          <w:numId w:val="3"/>
        </w:numPr>
        <w:autoSpaceDE w:val="0"/>
        <w:autoSpaceDN w:val="0"/>
        <w:adjustRightInd w:val="0"/>
        <w:spacing w:before="0" w:after="0" w:line="240" w:lineRule="auto"/>
        <w:contextualSpacing w:val="0"/>
        <w:rPr>
          <w:rFonts w:cs="Arial"/>
          <w:color w:val="000000"/>
          <w:szCs w:val="24"/>
        </w:rPr>
      </w:pPr>
      <w:r w:rsidRPr="00CE7221">
        <w:rPr>
          <w:rFonts w:cs="Arial"/>
          <w:color w:val="000000"/>
          <w:szCs w:val="24"/>
        </w:rPr>
        <w:t xml:space="preserve">Translation of Informed Consent in Clinical Trials. Laventhol, Z and Steiert, A. The Monitor. 2014: Volume 28, Issue 1, pp51-54. </w:t>
      </w:r>
    </w:p>
    <w:p w:rsidR="008F276B" w:rsidRPr="00CE7221" w:rsidRDefault="00794B4A" w:rsidP="000B47AF">
      <w:pPr>
        <w:pStyle w:val="ListParagraph"/>
        <w:numPr>
          <w:ilvl w:val="0"/>
          <w:numId w:val="3"/>
        </w:numPr>
        <w:autoSpaceDE w:val="0"/>
        <w:autoSpaceDN w:val="0"/>
        <w:adjustRightInd w:val="0"/>
        <w:spacing w:before="0" w:after="0" w:line="240" w:lineRule="auto"/>
        <w:contextualSpacing w:val="0"/>
        <w:rPr>
          <w:rFonts w:cs="Arial"/>
          <w:color w:val="000000"/>
          <w:szCs w:val="24"/>
        </w:rPr>
      </w:pPr>
      <w:hyperlink r:id="rId248" w:history="1">
        <w:r w:rsidR="008F276B" w:rsidRPr="00CE7221">
          <w:rPr>
            <w:rStyle w:val="Hyperlink"/>
            <w:rFonts w:cs="Arial"/>
            <w:szCs w:val="24"/>
          </w:rPr>
          <w:t>USC Flexibility Policy</w:t>
        </w:r>
      </w:hyperlink>
      <w:r w:rsidR="008F276B" w:rsidRPr="00CE7221">
        <w:rPr>
          <w:rFonts w:cs="Arial"/>
          <w:color w:val="000000"/>
          <w:szCs w:val="24"/>
        </w:rPr>
        <w:t xml:space="preserve"> Accessed 08.09.2017</w:t>
      </w:r>
    </w:p>
    <w:p w:rsidR="00F37F5B" w:rsidRPr="00CE7221" w:rsidRDefault="00794B4A" w:rsidP="000B47AF">
      <w:pPr>
        <w:pStyle w:val="ListParagraph"/>
        <w:numPr>
          <w:ilvl w:val="0"/>
          <w:numId w:val="3"/>
        </w:numPr>
        <w:spacing w:before="0" w:after="0" w:line="240" w:lineRule="auto"/>
        <w:contextualSpacing w:val="0"/>
        <w:rPr>
          <w:rStyle w:val="PageNumber1"/>
          <w:rFonts w:cs="Arial"/>
          <w:szCs w:val="24"/>
        </w:rPr>
      </w:pPr>
      <w:hyperlink r:id="rId249" w:history="1">
        <w:r w:rsidR="00F37F5B" w:rsidRPr="00CE7221">
          <w:rPr>
            <w:rStyle w:val="Hyperlink"/>
            <w:rFonts w:cs="Arial"/>
            <w:szCs w:val="24"/>
          </w:rPr>
          <w:t>U.S. Department of Commerce, Bureau of Industry and Security, Export Administration Regulations (EAR) 15 C.F.R. §§730-774</w:t>
        </w:r>
      </w:hyperlink>
    </w:p>
    <w:p w:rsidR="00F37F5B" w:rsidRPr="00CE7221" w:rsidRDefault="00794B4A" w:rsidP="000B47AF">
      <w:pPr>
        <w:pStyle w:val="ListParagraph"/>
        <w:numPr>
          <w:ilvl w:val="0"/>
          <w:numId w:val="3"/>
        </w:numPr>
        <w:spacing w:before="0" w:after="0" w:line="240" w:lineRule="auto"/>
        <w:contextualSpacing w:val="0"/>
        <w:rPr>
          <w:rStyle w:val="PageNumber1"/>
          <w:rFonts w:cs="Arial"/>
          <w:szCs w:val="24"/>
        </w:rPr>
      </w:pPr>
      <w:hyperlink r:id="rId250" w:history="1">
        <w:r w:rsidR="00F37F5B" w:rsidRPr="00CE7221">
          <w:rPr>
            <w:rStyle w:val="Hyperlink"/>
            <w:rFonts w:cs="Arial"/>
            <w:szCs w:val="24"/>
          </w:rPr>
          <w:t>U.S. Department of Education, Family Educational Rights and Privacy Act (FERPA), (20 U.S.C. § 1232g; 34 CFR Part 99)</w:t>
        </w:r>
      </w:hyperlink>
    </w:p>
    <w:p w:rsidR="00F37F5B" w:rsidRPr="00CE7221" w:rsidRDefault="00794B4A" w:rsidP="000B47AF">
      <w:pPr>
        <w:pStyle w:val="ListParagraph"/>
        <w:numPr>
          <w:ilvl w:val="0"/>
          <w:numId w:val="3"/>
        </w:numPr>
        <w:spacing w:before="0" w:after="0" w:line="240" w:lineRule="auto"/>
        <w:contextualSpacing w:val="0"/>
        <w:rPr>
          <w:rStyle w:val="PageNumber1"/>
          <w:rFonts w:cs="Arial"/>
          <w:szCs w:val="24"/>
        </w:rPr>
      </w:pPr>
      <w:hyperlink r:id="rId251" w:history="1">
        <w:r w:rsidR="00F37F5B" w:rsidRPr="00CE7221">
          <w:rPr>
            <w:rStyle w:val="Hyperlink"/>
            <w:rFonts w:cs="Arial"/>
            <w:szCs w:val="24"/>
          </w:rPr>
          <w:t>U.S. Department of Education, Protection of Pupil Rights Amendment (PPRA) (20 U.S.C. § 1232h; 34 CFR Part 98)</w:t>
        </w:r>
      </w:hyperlink>
    </w:p>
    <w:p w:rsidR="00F37F5B" w:rsidRPr="00CE7221" w:rsidRDefault="00794B4A" w:rsidP="000B47AF">
      <w:pPr>
        <w:pStyle w:val="ListParagraph"/>
        <w:numPr>
          <w:ilvl w:val="0"/>
          <w:numId w:val="3"/>
        </w:numPr>
        <w:spacing w:before="0" w:after="0" w:line="240" w:lineRule="auto"/>
        <w:contextualSpacing w:val="0"/>
        <w:rPr>
          <w:rStyle w:val="PageNumber1"/>
          <w:rFonts w:cs="Arial"/>
          <w:szCs w:val="24"/>
        </w:rPr>
      </w:pPr>
      <w:hyperlink r:id="rId252" w:history="1">
        <w:r w:rsidR="00F37F5B" w:rsidRPr="00CE7221">
          <w:rPr>
            <w:rStyle w:val="Hyperlink"/>
            <w:rFonts w:cs="Arial"/>
            <w:szCs w:val="24"/>
          </w:rPr>
          <w:t>U.S. Department of Education, Title 34 Part 350: Disability and Rehabilitation Projects and Centers Program</w:t>
        </w:r>
      </w:hyperlink>
    </w:p>
    <w:p w:rsidR="00F37F5B" w:rsidRPr="00CE7221" w:rsidRDefault="00794B4A" w:rsidP="000B47AF">
      <w:pPr>
        <w:pStyle w:val="ListParagraph"/>
        <w:numPr>
          <w:ilvl w:val="0"/>
          <w:numId w:val="3"/>
        </w:numPr>
        <w:spacing w:before="0" w:after="0" w:line="240" w:lineRule="auto"/>
        <w:contextualSpacing w:val="0"/>
        <w:rPr>
          <w:rStyle w:val="PageNumber1"/>
          <w:rFonts w:cs="Arial"/>
          <w:szCs w:val="24"/>
        </w:rPr>
      </w:pPr>
      <w:hyperlink r:id="rId253" w:history="1">
        <w:r w:rsidR="00F37F5B" w:rsidRPr="00CE7221">
          <w:rPr>
            <w:rStyle w:val="Hyperlink"/>
            <w:rFonts w:cs="Arial"/>
            <w:szCs w:val="24"/>
          </w:rPr>
          <w:t>U.S. Department of Education, Title 34 Part 356: Disability and Rehabilitation</w:t>
        </w:r>
        <w:r w:rsidR="00527594" w:rsidRPr="00CE7221">
          <w:rPr>
            <w:rStyle w:val="Hyperlink"/>
            <w:rFonts w:cs="Arial"/>
            <w:szCs w:val="24"/>
          </w:rPr>
          <w:t xml:space="preserve"> research</w:t>
        </w:r>
      </w:hyperlink>
    </w:p>
    <w:p w:rsidR="00F37F5B" w:rsidRPr="00CE7221" w:rsidRDefault="00794B4A" w:rsidP="000B47AF">
      <w:pPr>
        <w:pStyle w:val="ListParagraph"/>
        <w:numPr>
          <w:ilvl w:val="0"/>
          <w:numId w:val="3"/>
        </w:numPr>
        <w:spacing w:before="0" w:after="0" w:line="240" w:lineRule="auto"/>
        <w:contextualSpacing w:val="0"/>
        <w:rPr>
          <w:rStyle w:val="PageNumber1"/>
          <w:rFonts w:cs="Arial"/>
          <w:szCs w:val="24"/>
        </w:rPr>
      </w:pPr>
      <w:hyperlink r:id="rId254" w:history="1">
        <w:r w:rsidR="00F37F5B" w:rsidRPr="00CE7221">
          <w:rPr>
            <w:rStyle w:val="Hyperlink"/>
            <w:rFonts w:cs="Arial"/>
            <w:szCs w:val="24"/>
          </w:rPr>
          <w:t>U.S. Department of Health and Human Services (HHS) Regulations for Protection of</w:t>
        </w:r>
        <w:r w:rsidR="00EA2406" w:rsidRPr="00CE7221">
          <w:rPr>
            <w:rStyle w:val="Hyperlink"/>
            <w:rFonts w:cs="Arial"/>
            <w:szCs w:val="24"/>
          </w:rPr>
          <w:t xml:space="preserve"> Research Participants</w:t>
        </w:r>
        <w:r w:rsidR="00F37F5B" w:rsidRPr="00CE7221">
          <w:rPr>
            <w:rStyle w:val="Hyperlink"/>
            <w:rFonts w:cs="Arial"/>
            <w:szCs w:val="24"/>
          </w:rPr>
          <w:t xml:space="preserve"> under 45 CFR 46 (including Subparts A, B, C, D, and E)</w:t>
        </w:r>
      </w:hyperlink>
    </w:p>
    <w:p w:rsidR="00F37F5B" w:rsidRPr="00CE7221" w:rsidRDefault="00794B4A" w:rsidP="000B47AF">
      <w:pPr>
        <w:pStyle w:val="ListParagraph"/>
        <w:numPr>
          <w:ilvl w:val="0"/>
          <w:numId w:val="3"/>
        </w:numPr>
        <w:spacing w:before="0" w:after="0" w:line="240" w:lineRule="auto"/>
        <w:contextualSpacing w:val="0"/>
        <w:rPr>
          <w:rFonts w:cs="Arial"/>
          <w:szCs w:val="24"/>
        </w:rPr>
      </w:pPr>
      <w:hyperlink r:id="rId255" w:history="1">
        <w:r w:rsidR="00F37F5B" w:rsidRPr="00CE7221">
          <w:rPr>
            <w:rStyle w:val="Hyperlink"/>
            <w:rFonts w:cs="Arial"/>
            <w:szCs w:val="24"/>
          </w:rPr>
          <w:t>U.S. Department of State, Directorate for Defense Trade Commission, International Traffic in Arms Regulations (ITAR) 22 C.F.R. §§120-130</w:t>
        </w:r>
      </w:hyperlink>
      <w:r w:rsidR="00F37F5B" w:rsidRPr="00CE7221">
        <w:rPr>
          <w:rFonts w:cs="Arial"/>
          <w:szCs w:val="24"/>
        </w:rPr>
        <w:t>.</w:t>
      </w:r>
    </w:p>
    <w:p w:rsidR="00F37F5B" w:rsidRPr="00CE7221" w:rsidRDefault="00794B4A" w:rsidP="000B47AF">
      <w:pPr>
        <w:pStyle w:val="ListParagraph"/>
        <w:numPr>
          <w:ilvl w:val="0"/>
          <w:numId w:val="3"/>
        </w:numPr>
        <w:spacing w:before="0" w:after="0" w:line="240" w:lineRule="auto"/>
        <w:contextualSpacing w:val="0"/>
        <w:rPr>
          <w:rStyle w:val="Hyperlink"/>
          <w:rFonts w:cs="Arial"/>
          <w:color w:val="auto"/>
          <w:szCs w:val="24"/>
          <w:u w:val="none"/>
        </w:rPr>
      </w:pPr>
      <w:hyperlink r:id="rId256" w:history="1">
        <w:r w:rsidR="00D926BA" w:rsidRPr="00CE7221">
          <w:rPr>
            <w:rStyle w:val="Hyperlink"/>
            <w:rFonts w:cs="Arial"/>
            <w:szCs w:val="24"/>
          </w:rPr>
          <w:t>U.S. Food and Drug Administration (FDA) regulations under 21 CFR 11, 50, 56, 312, 320, 812, and 814</w:t>
        </w:r>
      </w:hyperlink>
    </w:p>
    <w:p w:rsidR="00DA4210" w:rsidRPr="00CE7221" w:rsidRDefault="00794B4A" w:rsidP="00BE320D">
      <w:pPr>
        <w:pStyle w:val="ListParagraph"/>
        <w:rPr>
          <w:rFonts w:cs="Arial"/>
          <w:szCs w:val="24"/>
        </w:rPr>
      </w:pPr>
      <w:hyperlink r:id="rId257" w:history="1">
        <w:r w:rsidR="008F276B" w:rsidRPr="00CE7221">
          <w:rPr>
            <w:rStyle w:val="Hyperlink"/>
            <w:rFonts w:cs="Arial"/>
          </w:rPr>
          <w:t>Verrill-Dana, LLP (Redline version of the Final Common Rule)</w:t>
        </w:r>
      </w:hyperlink>
      <w:r w:rsidR="008F276B" w:rsidRPr="00CE7221">
        <w:rPr>
          <w:rFonts w:cs="Arial"/>
        </w:rPr>
        <w:t xml:space="preserve"> </w:t>
      </w:r>
      <w:r w:rsidR="008F276B" w:rsidRPr="00CE7221">
        <w:rPr>
          <w:rFonts w:cs="Arial"/>
          <w:color w:val="000000"/>
          <w:szCs w:val="24"/>
        </w:rPr>
        <w:t>Accessed 08.09.2017</w:t>
      </w:r>
    </w:p>
    <w:p w:rsidR="00A94AB1" w:rsidRPr="00CE7221" w:rsidRDefault="00240AF9" w:rsidP="00D667F3">
      <w:pPr>
        <w:pStyle w:val="Heading1"/>
      </w:pPr>
      <w:bookmarkStart w:id="614" w:name="_Toc478638423"/>
      <w:bookmarkStart w:id="615" w:name="_Toc504137558"/>
      <w:bookmarkStart w:id="616" w:name="_Toc22300282"/>
      <w:r w:rsidRPr="00CE7221">
        <w:t>Review History</w:t>
      </w:r>
      <w:bookmarkEnd w:id="614"/>
      <w:bookmarkEnd w:id="615"/>
      <w:bookmarkEnd w:id="616"/>
    </w:p>
    <w:p w:rsidR="00240AF9" w:rsidRPr="00CE7221" w:rsidRDefault="00240AF9" w:rsidP="00A94AB1">
      <w:pPr>
        <w:spacing w:before="0" w:after="0" w:line="240" w:lineRule="auto"/>
        <w:rPr>
          <w:rFonts w:cs="Arial"/>
          <w:szCs w:val="24"/>
        </w:rPr>
      </w:pPr>
    </w:p>
    <w:p w:rsidR="00754617" w:rsidRPr="00CE7221" w:rsidRDefault="00754617" w:rsidP="00BE320D">
      <w:pPr>
        <w:autoSpaceDE w:val="0"/>
        <w:autoSpaceDN w:val="0"/>
        <w:adjustRightInd w:val="0"/>
        <w:spacing w:before="0" w:after="0" w:line="240" w:lineRule="auto"/>
        <w:rPr>
          <w:rFonts w:cs="Arial"/>
          <w:b/>
          <w:bCs/>
          <w:szCs w:val="24"/>
        </w:rPr>
      </w:pPr>
      <w:r w:rsidRPr="00CE7221">
        <w:rPr>
          <w:rFonts w:cs="Arial"/>
          <w:b/>
          <w:bCs/>
          <w:szCs w:val="24"/>
        </w:rPr>
        <w:t xml:space="preserve">Supersedes: </w:t>
      </w:r>
    </w:p>
    <w:p w:rsidR="00754617" w:rsidRPr="00CE7221" w:rsidRDefault="00754617" w:rsidP="00BE320D">
      <w:pPr>
        <w:pStyle w:val="ListParagraph"/>
        <w:numPr>
          <w:ilvl w:val="0"/>
          <w:numId w:val="132"/>
        </w:numPr>
        <w:autoSpaceDE w:val="0"/>
        <w:autoSpaceDN w:val="0"/>
        <w:adjustRightInd w:val="0"/>
        <w:spacing w:before="0" w:after="0" w:line="240" w:lineRule="auto"/>
        <w:contextualSpacing w:val="0"/>
        <w:rPr>
          <w:rFonts w:cs="Arial"/>
          <w:bCs/>
          <w:szCs w:val="24"/>
        </w:rPr>
      </w:pPr>
      <w:r w:rsidRPr="00CE7221">
        <w:rPr>
          <w:rFonts w:cs="Arial"/>
          <w:bCs/>
          <w:szCs w:val="24"/>
        </w:rPr>
        <w:t>Investigators Manual</w:t>
      </w:r>
      <w:r w:rsidR="00C12B0F" w:rsidRPr="00CE7221">
        <w:rPr>
          <w:rFonts w:cs="Arial"/>
          <w:bCs/>
          <w:szCs w:val="24"/>
        </w:rPr>
        <w:t xml:space="preserve"> (2004)</w:t>
      </w:r>
    </w:p>
    <w:p w:rsidR="00754617" w:rsidRPr="00CE7221" w:rsidRDefault="00754617" w:rsidP="00BE320D">
      <w:pPr>
        <w:pStyle w:val="ListParagraph"/>
        <w:numPr>
          <w:ilvl w:val="0"/>
          <w:numId w:val="132"/>
        </w:numPr>
        <w:autoSpaceDE w:val="0"/>
        <w:autoSpaceDN w:val="0"/>
        <w:adjustRightInd w:val="0"/>
        <w:spacing w:before="0" w:after="0" w:line="240" w:lineRule="auto"/>
        <w:contextualSpacing w:val="0"/>
        <w:rPr>
          <w:b/>
          <w:szCs w:val="22"/>
        </w:rPr>
      </w:pPr>
      <w:r w:rsidRPr="00CE7221">
        <w:rPr>
          <w:rFonts w:cs="Arial"/>
          <w:bCs/>
          <w:szCs w:val="24"/>
        </w:rPr>
        <w:t>IRB Policies and Procedures Manual (</w:t>
      </w:r>
      <w:r w:rsidR="00C12B0F" w:rsidRPr="00CE7221">
        <w:rPr>
          <w:rFonts w:cs="Arial"/>
          <w:bCs/>
          <w:szCs w:val="24"/>
        </w:rPr>
        <w:t>2015)</w:t>
      </w:r>
    </w:p>
    <w:p w:rsidR="00C12B0F" w:rsidRPr="00CE7221" w:rsidRDefault="00C12B0F" w:rsidP="00BE320D">
      <w:pPr>
        <w:pStyle w:val="ListParagraph"/>
        <w:numPr>
          <w:ilvl w:val="0"/>
          <w:numId w:val="132"/>
        </w:numPr>
        <w:autoSpaceDE w:val="0"/>
        <w:autoSpaceDN w:val="0"/>
        <w:adjustRightInd w:val="0"/>
        <w:spacing w:before="0" w:after="0" w:line="240" w:lineRule="auto"/>
        <w:contextualSpacing w:val="0"/>
        <w:rPr>
          <w:rFonts w:cs="Arial"/>
          <w:bCs/>
          <w:szCs w:val="24"/>
        </w:rPr>
      </w:pPr>
      <w:r w:rsidRPr="00CE7221">
        <w:t>Human Research Protections Program (IRB-01) (</w:t>
      </w:r>
      <w:r w:rsidRPr="00CE7221">
        <w:rPr>
          <w:rFonts w:cs="Arial"/>
          <w:bCs/>
          <w:szCs w:val="24"/>
        </w:rPr>
        <w:t>March 30, 2017)</w:t>
      </w:r>
    </w:p>
    <w:p w:rsidR="004E7C1B" w:rsidRDefault="004E7C1B" w:rsidP="00BE320D">
      <w:pPr>
        <w:pStyle w:val="ListParagraph"/>
        <w:numPr>
          <w:ilvl w:val="0"/>
          <w:numId w:val="132"/>
        </w:numPr>
        <w:autoSpaceDE w:val="0"/>
        <w:autoSpaceDN w:val="0"/>
        <w:adjustRightInd w:val="0"/>
        <w:spacing w:before="0" w:after="0" w:line="240" w:lineRule="auto"/>
        <w:contextualSpacing w:val="0"/>
        <w:rPr>
          <w:rFonts w:cs="Arial"/>
          <w:bCs/>
          <w:szCs w:val="24"/>
        </w:rPr>
      </w:pPr>
      <w:r w:rsidRPr="00CE7221">
        <w:t xml:space="preserve">Human Research Protections Program (IRB-01) (January 19, </w:t>
      </w:r>
      <w:r w:rsidRPr="00CE7221">
        <w:rPr>
          <w:rFonts w:cs="Arial"/>
          <w:bCs/>
          <w:szCs w:val="24"/>
        </w:rPr>
        <w:t>2018)</w:t>
      </w:r>
    </w:p>
    <w:p w:rsidR="002E3F6B" w:rsidRPr="00CE7221" w:rsidRDefault="002E3F6B" w:rsidP="00BE320D">
      <w:pPr>
        <w:pStyle w:val="ListParagraph"/>
        <w:numPr>
          <w:ilvl w:val="0"/>
          <w:numId w:val="132"/>
        </w:numPr>
        <w:autoSpaceDE w:val="0"/>
        <w:autoSpaceDN w:val="0"/>
        <w:adjustRightInd w:val="0"/>
        <w:spacing w:before="0" w:after="0" w:line="240" w:lineRule="auto"/>
        <w:contextualSpacing w:val="0"/>
        <w:rPr>
          <w:rFonts w:cs="Arial"/>
          <w:bCs/>
          <w:szCs w:val="24"/>
        </w:rPr>
      </w:pPr>
      <w:r w:rsidRPr="00CE7221">
        <w:t>Human Research Protections Program (IRB-01)</w:t>
      </w:r>
      <w:r>
        <w:t xml:space="preserve"> (December 20, 2018)</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78"/>
        <w:gridCol w:w="315"/>
        <w:gridCol w:w="765"/>
        <w:gridCol w:w="1170"/>
        <w:gridCol w:w="5148"/>
      </w:tblGrid>
      <w:tr w:rsidR="004E7C1B" w:rsidRPr="00CE7221">
        <w:trPr>
          <w:gridAfter w:val="3"/>
          <w:wAfter w:w="7083" w:type="dxa"/>
          <w:trHeight w:val="103"/>
        </w:trPr>
        <w:tc>
          <w:tcPr>
            <w:tcW w:w="2493" w:type="dxa"/>
            <w:gridSpan w:val="2"/>
          </w:tcPr>
          <w:p w:rsidR="004E7C1B" w:rsidRPr="00CE7221" w:rsidRDefault="004E7C1B" w:rsidP="00BE320D">
            <w:pPr>
              <w:autoSpaceDE w:val="0"/>
              <w:autoSpaceDN w:val="0"/>
              <w:adjustRightInd w:val="0"/>
              <w:spacing w:before="0" w:after="0" w:line="240" w:lineRule="auto"/>
              <w:rPr>
                <w:rFonts w:cs="Arial"/>
                <w:color w:val="000000"/>
                <w:szCs w:val="22"/>
                <w:u w:val="single"/>
              </w:rPr>
            </w:pPr>
          </w:p>
        </w:tc>
      </w:tr>
      <w:tr w:rsidR="00A94AB1" w:rsidRPr="00CE7221" w:rsidTr="00DF6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78" w:type="dxa"/>
          </w:tcPr>
          <w:p w:rsidR="00A94AB1" w:rsidRPr="00CE7221" w:rsidRDefault="00A94AB1" w:rsidP="00BE320D">
            <w:pPr>
              <w:autoSpaceDE w:val="0"/>
              <w:autoSpaceDN w:val="0"/>
              <w:adjustRightInd w:val="0"/>
              <w:spacing w:before="0" w:after="0" w:line="240" w:lineRule="auto"/>
              <w:rPr>
                <w:rFonts w:cs="Arial"/>
                <w:b/>
                <w:bCs/>
                <w:szCs w:val="24"/>
              </w:rPr>
            </w:pPr>
            <w:r w:rsidRPr="00CE7221">
              <w:rPr>
                <w:rFonts w:cs="Arial"/>
                <w:b/>
                <w:bCs/>
                <w:szCs w:val="24"/>
              </w:rPr>
              <w:t>Date</w:t>
            </w:r>
            <w:r w:rsidR="007A685E" w:rsidRPr="00CE7221">
              <w:rPr>
                <w:rFonts w:cs="Arial"/>
                <w:b/>
                <w:bCs/>
                <w:szCs w:val="24"/>
              </w:rPr>
              <w:t xml:space="preserve"> </w:t>
            </w:r>
            <w:r w:rsidRPr="00CE7221">
              <w:rPr>
                <w:rFonts w:cs="Arial"/>
                <w:b/>
                <w:bCs/>
                <w:szCs w:val="24"/>
              </w:rPr>
              <w:t>Reviewed</w:t>
            </w:r>
          </w:p>
        </w:tc>
        <w:tc>
          <w:tcPr>
            <w:tcW w:w="2250" w:type="dxa"/>
            <w:gridSpan w:val="3"/>
          </w:tcPr>
          <w:p w:rsidR="00A94AB1" w:rsidRPr="00CE7221" w:rsidRDefault="00A94AB1" w:rsidP="00BE320D">
            <w:pPr>
              <w:autoSpaceDE w:val="0"/>
              <w:autoSpaceDN w:val="0"/>
              <w:adjustRightInd w:val="0"/>
              <w:spacing w:before="0" w:after="0" w:line="240" w:lineRule="auto"/>
              <w:rPr>
                <w:rFonts w:cs="Arial"/>
                <w:b/>
                <w:bCs/>
                <w:szCs w:val="24"/>
              </w:rPr>
            </w:pPr>
            <w:r w:rsidRPr="00CE7221">
              <w:rPr>
                <w:rFonts w:cs="Arial"/>
                <w:b/>
                <w:bCs/>
                <w:szCs w:val="24"/>
              </w:rPr>
              <w:t>Revision Required</w:t>
            </w:r>
          </w:p>
          <w:p w:rsidR="00A94AB1" w:rsidRPr="00CE7221" w:rsidRDefault="00A94AB1" w:rsidP="00BE320D">
            <w:pPr>
              <w:autoSpaceDE w:val="0"/>
              <w:autoSpaceDN w:val="0"/>
              <w:adjustRightInd w:val="0"/>
              <w:spacing w:before="0" w:after="0" w:line="240" w:lineRule="auto"/>
              <w:rPr>
                <w:rFonts w:cs="Arial"/>
                <w:b/>
                <w:bCs/>
                <w:szCs w:val="24"/>
              </w:rPr>
            </w:pPr>
            <w:r w:rsidRPr="00CE7221">
              <w:rPr>
                <w:rFonts w:cs="Arial"/>
                <w:b/>
                <w:bCs/>
                <w:szCs w:val="24"/>
              </w:rPr>
              <w:t>(Circle One)</w:t>
            </w:r>
          </w:p>
        </w:tc>
        <w:tc>
          <w:tcPr>
            <w:tcW w:w="5148" w:type="dxa"/>
          </w:tcPr>
          <w:p w:rsidR="00A94AB1" w:rsidRPr="00CE7221" w:rsidRDefault="00A94AB1" w:rsidP="00BE320D">
            <w:pPr>
              <w:autoSpaceDE w:val="0"/>
              <w:autoSpaceDN w:val="0"/>
              <w:adjustRightInd w:val="0"/>
              <w:spacing w:before="0" w:after="0" w:line="240" w:lineRule="auto"/>
              <w:rPr>
                <w:rFonts w:cs="Arial"/>
                <w:b/>
                <w:bCs/>
                <w:szCs w:val="24"/>
              </w:rPr>
            </w:pPr>
            <w:r w:rsidRPr="00CE7221">
              <w:rPr>
                <w:rFonts w:cs="Arial"/>
                <w:b/>
                <w:bCs/>
                <w:szCs w:val="24"/>
              </w:rPr>
              <w:t>Responsible Staff Name and Title</w:t>
            </w:r>
          </w:p>
        </w:tc>
      </w:tr>
      <w:tr w:rsidR="005149B4" w:rsidRPr="00CE7221" w:rsidTr="00DF6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78" w:type="dxa"/>
          </w:tcPr>
          <w:p w:rsidR="005149B4" w:rsidRPr="00CE7221" w:rsidRDefault="005149B4" w:rsidP="00BE320D">
            <w:pPr>
              <w:autoSpaceDE w:val="0"/>
              <w:autoSpaceDN w:val="0"/>
              <w:adjustRightInd w:val="0"/>
              <w:spacing w:before="0" w:after="0" w:line="240" w:lineRule="auto"/>
              <w:rPr>
                <w:rFonts w:cs="Arial"/>
                <w:b/>
                <w:bCs/>
                <w:szCs w:val="24"/>
              </w:rPr>
            </w:pPr>
          </w:p>
        </w:tc>
        <w:tc>
          <w:tcPr>
            <w:tcW w:w="1080" w:type="dxa"/>
            <w:gridSpan w:val="2"/>
          </w:tcPr>
          <w:p w:rsidR="005149B4" w:rsidRPr="00CE7221" w:rsidRDefault="00A53AB4" w:rsidP="00BE320D">
            <w:pPr>
              <w:autoSpaceDE w:val="0"/>
              <w:autoSpaceDN w:val="0"/>
              <w:adjustRightInd w:val="0"/>
              <w:spacing w:before="0" w:after="0" w:line="240" w:lineRule="auto"/>
              <w:rPr>
                <w:rFonts w:cs="Arial"/>
                <w:b/>
                <w:bCs/>
                <w:szCs w:val="24"/>
              </w:rPr>
            </w:pPr>
            <w:r w:rsidRPr="00CE7221">
              <w:rPr>
                <w:rFonts w:cs="Arial"/>
                <w:szCs w:val="24"/>
              </w:rPr>
              <w:t>(</w:t>
            </w:r>
            <w:r w:rsidR="005149B4" w:rsidRPr="00CE7221">
              <w:rPr>
                <w:rFonts w:cs="Arial"/>
                <w:szCs w:val="24"/>
              </w:rPr>
              <w:t>Yes</w:t>
            </w:r>
            <w:r w:rsidRPr="00CE7221">
              <w:rPr>
                <w:rFonts w:cs="Arial"/>
                <w:szCs w:val="24"/>
              </w:rPr>
              <w:t>)</w:t>
            </w:r>
          </w:p>
        </w:tc>
        <w:tc>
          <w:tcPr>
            <w:tcW w:w="1170" w:type="dxa"/>
          </w:tcPr>
          <w:p w:rsidR="005149B4" w:rsidRPr="00CE7221" w:rsidRDefault="005149B4" w:rsidP="00BE320D">
            <w:pPr>
              <w:autoSpaceDE w:val="0"/>
              <w:autoSpaceDN w:val="0"/>
              <w:adjustRightInd w:val="0"/>
              <w:spacing w:before="0" w:after="0" w:line="240" w:lineRule="auto"/>
              <w:rPr>
                <w:rFonts w:cs="Arial"/>
                <w:b/>
                <w:bCs/>
                <w:szCs w:val="24"/>
              </w:rPr>
            </w:pPr>
            <w:r w:rsidRPr="00CE7221">
              <w:rPr>
                <w:rFonts w:cs="Arial"/>
                <w:szCs w:val="24"/>
              </w:rPr>
              <w:t>No</w:t>
            </w:r>
          </w:p>
        </w:tc>
        <w:tc>
          <w:tcPr>
            <w:tcW w:w="5148" w:type="dxa"/>
          </w:tcPr>
          <w:p w:rsidR="00A53AB4" w:rsidRPr="00CE7221" w:rsidRDefault="00A53AB4" w:rsidP="00BE320D">
            <w:pPr>
              <w:autoSpaceDE w:val="0"/>
              <w:autoSpaceDN w:val="0"/>
              <w:adjustRightInd w:val="0"/>
              <w:spacing w:before="0" w:after="0" w:line="240" w:lineRule="auto"/>
              <w:rPr>
                <w:b/>
                <w:i/>
              </w:rPr>
            </w:pPr>
          </w:p>
        </w:tc>
      </w:tr>
      <w:tr w:rsidR="005149B4" w:rsidRPr="00CE7221" w:rsidTr="00DF6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78" w:type="dxa"/>
          </w:tcPr>
          <w:p w:rsidR="005149B4" w:rsidRPr="00CE7221" w:rsidRDefault="005149B4" w:rsidP="00BE320D">
            <w:pPr>
              <w:autoSpaceDE w:val="0"/>
              <w:autoSpaceDN w:val="0"/>
              <w:adjustRightInd w:val="0"/>
              <w:spacing w:before="0" w:after="0" w:line="240" w:lineRule="auto"/>
              <w:rPr>
                <w:rFonts w:cs="Arial"/>
                <w:b/>
                <w:bCs/>
                <w:szCs w:val="24"/>
              </w:rPr>
            </w:pPr>
          </w:p>
        </w:tc>
        <w:tc>
          <w:tcPr>
            <w:tcW w:w="1080" w:type="dxa"/>
            <w:gridSpan w:val="2"/>
          </w:tcPr>
          <w:p w:rsidR="005149B4" w:rsidRPr="00CE7221" w:rsidRDefault="005149B4" w:rsidP="00BE320D">
            <w:pPr>
              <w:autoSpaceDE w:val="0"/>
              <w:autoSpaceDN w:val="0"/>
              <w:adjustRightInd w:val="0"/>
              <w:spacing w:before="0" w:after="0" w:line="240" w:lineRule="auto"/>
              <w:rPr>
                <w:rFonts w:cs="Arial"/>
                <w:b/>
                <w:bCs/>
                <w:szCs w:val="24"/>
              </w:rPr>
            </w:pPr>
            <w:r w:rsidRPr="00CE7221">
              <w:rPr>
                <w:rFonts w:cs="Arial"/>
                <w:szCs w:val="24"/>
              </w:rPr>
              <w:t>Yes</w:t>
            </w:r>
          </w:p>
        </w:tc>
        <w:tc>
          <w:tcPr>
            <w:tcW w:w="1170" w:type="dxa"/>
          </w:tcPr>
          <w:p w:rsidR="005149B4" w:rsidRPr="00CE7221" w:rsidRDefault="005149B4" w:rsidP="00BE320D">
            <w:pPr>
              <w:autoSpaceDE w:val="0"/>
              <w:autoSpaceDN w:val="0"/>
              <w:adjustRightInd w:val="0"/>
              <w:spacing w:before="0" w:after="0" w:line="240" w:lineRule="auto"/>
              <w:rPr>
                <w:rFonts w:cs="Arial"/>
                <w:b/>
                <w:bCs/>
                <w:szCs w:val="24"/>
              </w:rPr>
            </w:pPr>
            <w:r w:rsidRPr="00CE7221">
              <w:rPr>
                <w:rFonts w:cs="Arial"/>
                <w:szCs w:val="24"/>
              </w:rPr>
              <w:t>No</w:t>
            </w:r>
          </w:p>
        </w:tc>
        <w:tc>
          <w:tcPr>
            <w:tcW w:w="5148" w:type="dxa"/>
          </w:tcPr>
          <w:p w:rsidR="005149B4" w:rsidRPr="00CE7221" w:rsidRDefault="005149B4" w:rsidP="00BE320D">
            <w:pPr>
              <w:autoSpaceDE w:val="0"/>
              <w:autoSpaceDN w:val="0"/>
              <w:adjustRightInd w:val="0"/>
              <w:spacing w:before="0" w:after="0" w:line="240" w:lineRule="auto"/>
              <w:rPr>
                <w:rFonts w:cs="Arial"/>
                <w:b/>
                <w:bCs/>
                <w:szCs w:val="24"/>
              </w:rPr>
            </w:pPr>
          </w:p>
        </w:tc>
      </w:tr>
      <w:tr w:rsidR="005149B4" w:rsidRPr="00E22350" w:rsidTr="00DF6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78" w:type="dxa"/>
          </w:tcPr>
          <w:p w:rsidR="005149B4" w:rsidRPr="00CE7221" w:rsidRDefault="005149B4" w:rsidP="00BE320D">
            <w:pPr>
              <w:autoSpaceDE w:val="0"/>
              <w:autoSpaceDN w:val="0"/>
              <w:adjustRightInd w:val="0"/>
              <w:spacing w:before="0" w:after="0" w:line="240" w:lineRule="auto"/>
              <w:rPr>
                <w:rFonts w:cs="Arial"/>
                <w:b/>
                <w:bCs/>
                <w:szCs w:val="24"/>
              </w:rPr>
            </w:pPr>
          </w:p>
        </w:tc>
        <w:tc>
          <w:tcPr>
            <w:tcW w:w="1080" w:type="dxa"/>
            <w:gridSpan w:val="2"/>
          </w:tcPr>
          <w:p w:rsidR="005149B4" w:rsidRPr="00CE7221" w:rsidRDefault="005149B4" w:rsidP="00BE320D">
            <w:pPr>
              <w:autoSpaceDE w:val="0"/>
              <w:autoSpaceDN w:val="0"/>
              <w:adjustRightInd w:val="0"/>
              <w:spacing w:before="0" w:after="0" w:line="240" w:lineRule="auto"/>
              <w:rPr>
                <w:rFonts w:cs="Arial"/>
                <w:b/>
                <w:bCs/>
                <w:szCs w:val="24"/>
              </w:rPr>
            </w:pPr>
            <w:r w:rsidRPr="00CE7221">
              <w:rPr>
                <w:rFonts w:cs="Arial"/>
                <w:szCs w:val="24"/>
              </w:rPr>
              <w:t>Yes</w:t>
            </w:r>
          </w:p>
        </w:tc>
        <w:tc>
          <w:tcPr>
            <w:tcW w:w="1170" w:type="dxa"/>
          </w:tcPr>
          <w:p w:rsidR="005149B4" w:rsidRPr="00E22350" w:rsidRDefault="005149B4" w:rsidP="00BE320D">
            <w:pPr>
              <w:autoSpaceDE w:val="0"/>
              <w:autoSpaceDN w:val="0"/>
              <w:adjustRightInd w:val="0"/>
              <w:spacing w:before="0" w:after="0" w:line="240" w:lineRule="auto"/>
              <w:rPr>
                <w:rFonts w:cs="Arial"/>
                <w:b/>
                <w:bCs/>
                <w:szCs w:val="24"/>
              </w:rPr>
            </w:pPr>
            <w:r w:rsidRPr="00CE7221">
              <w:rPr>
                <w:rFonts w:cs="Arial"/>
                <w:szCs w:val="24"/>
              </w:rPr>
              <w:t>No</w:t>
            </w:r>
          </w:p>
        </w:tc>
        <w:tc>
          <w:tcPr>
            <w:tcW w:w="5148" w:type="dxa"/>
          </w:tcPr>
          <w:p w:rsidR="005149B4" w:rsidRPr="00E22350" w:rsidRDefault="005149B4" w:rsidP="00BE320D">
            <w:pPr>
              <w:autoSpaceDE w:val="0"/>
              <w:autoSpaceDN w:val="0"/>
              <w:adjustRightInd w:val="0"/>
              <w:spacing w:before="0" w:after="0" w:line="240" w:lineRule="auto"/>
              <w:rPr>
                <w:rFonts w:cs="Arial"/>
                <w:b/>
                <w:bCs/>
                <w:szCs w:val="24"/>
              </w:rPr>
            </w:pPr>
          </w:p>
        </w:tc>
      </w:tr>
    </w:tbl>
    <w:p w:rsidR="00A94AB1" w:rsidRPr="008839B2" w:rsidRDefault="00A94AB1" w:rsidP="00BE320D">
      <w:pPr>
        <w:spacing w:before="0" w:after="0" w:line="240" w:lineRule="auto"/>
        <w:rPr>
          <w:rFonts w:cs="Arial"/>
          <w:szCs w:val="24"/>
        </w:rPr>
      </w:pPr>
    </w:p>
    <w:sectPr w:rsidR="00A94AB1" w:rsidRPr="008839B2" w:rsidSect="002D2158">
      <w:footerReference w:type="default" r:id="rId258"/>
      <w:pgSz w:w="12240" w:h="15840"/>
      <w:pgMar w:top="1440" w:right="1440" w:bottom="1440" w:left="1440" w:header="720" w:footer="720" w:gutter="0"/>
      <w:cols w:space="720" w:equalWidth="0">
        <w:col w:w="94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F44" w:rsidRDefault="00657F44" w:rsidP="002B2A58">
      <w:pPr>
        <w:spacing w:after="0" w:line="240" w:lineRule="auto"/>
      </w:pPr>
      <w:r>
        <w:separator/>
      </w:r>
    </w:p>
  </w:endnote>
  <w:endnote w:type="continuationSeparator" w:id="0">
    <w:p w:rsidR="00657F44" w:rsidRDefault="00657F44" w:rsidP="002B2A58">
      <w:pPr>
        <w:spacing w:after="0" w:line="240" w:lineRule="auto"/>
      </w:pPr>
      <w:r>
        <w:continuationSeparator/>
      </w:r>
    </w:p>
  </w:endnote>
  <w:endnote w:type="continuationNotice" w:id="1">
    <w:p w:rsidR="00657F44" w:rsidRDefault="00657F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udyOlSt BT">
    <w:altName w:val="Georgia"/>
    <w:panose1 w:val="00000000000000000000"/>
    <w:charset w:val="00"/>
    <w:family w:val="roman"/>
    <w:notTrueType/>
    <w:pitch w:val="variable"/>
    <w:sig w:usb0="00000003" w:usb1="00000000" w:usb2="00000000" w:usb3="00000000" w:csb0="00000001" w:csb1="00000000"/>
  </w:font>
  <w:font w:name="HelveticaNeueLT Std Lt Cn">
    <w:altName w:val="HelveticaNeueLT Std Lt C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197673"/>
      <w:docPartObj>
        <w:docPartGallery w:val="Page Numbers (Bottom of Page)"/>
        <w:docPartUnique/>
      </w:docPartObj>
    </w:sdtPr>
    <w:sdtEndPr>
      <w:rPr>
        <w:noProof/>
      </w:rPr>
    </w:sdtEndPr>
    <w:sdtContent>
      <w:p w:rsidR="00657F44" w:rsidRDefault="00657F44">
        <w:pPr>
          <w:pStyle w:val="Footer"/>
          <w:jc w:val="center"/>
        </w:pPr>
        <w:r>
          <w:fldChar w:fldCharType="begin"/>
        </w:r>
        <w:r>
          <w:instrText xml:space="preserve"> PAGE   \* MERGEFORMAT </w:instrText>
        </w:r>
        <w:r>
          <w:fldChar w:fldCharType="separate"/>
        </w:r>
        <w:r w:rsidR="00794B4A">
          <w:rPr>
            <w:noProof/>
          </w:rPr>
          <w:t>1</w:t>
        </w:r>
        <w:r>
          <w:rPr>
            <w:noProof/>
          </w:rPr>
          <w:fldChar w:fldCharType="end"/>
        </w:r>
      </w:p>
    </w:sdtContent>
  </w:sdt>
  <w:p w:rsidR="00657F44" w:rsidRDefault="0065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F44" w:rsidRDefault="00657F44" w:rsidP="002B2A58">
      <w:pPr>
        <w:spacing w:after="0" w:line="240" w:lineRule="auto"/>
      </w:pPr>
      <w:r>
        <w:separator/>
      </w:r>
    </w:p>
  </w:footnote>
  <w:footnote w:type="continuationSeparator" w:id="0">
    <w:p w:rsidR="00657F44" w:rsidRDefault="00657F44" w:rsidP="002B2A58">
      <w:pPr>
        <w:spacing w:after="0" w:line="240" w:lineRule="auto"/>
      </w:pPr>
      <w:r>
        <w:continuationSeparator/>
      </w:r>
    </w:p>
  </w:footnote>
  <w:footnote w:type="continuationNotice" w:id="1">
    <w:p w:rsidR="00657F44" w:rsidRDefault="00657F4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94"/>
    <w:multiLevelType w:val="hybridMultilevel"/>
    <w:tmpl w:val="AAB2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A030F"/>
    <w:multiLevelType w:val="hybridMultilevel"/>
    <w:tmpl w:val="2C229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6237"/>
    <w:multiLevelType w:val="hybridMultilevel"/>
    <w:tmpl w:val="55C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713FB9"/>
    <w:multiLevelType w:val="hybridMultilevel"/>
    <w:tmpl w:val="B6F6B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3186D"/>
    <w:multiLevelType w:val="hybridMultilevel"/>
    <w:tmpl w:val="92AA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F46C7"/>
    <w:multiLevelType w:val="hybridMultilevel"/>
    <w:tmpl w:val="E256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FF49AE"/>
    <w:multiLevelType w:val="hybridMultilevel"/>
    <w:tmpl w:val="D0B6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662526"/>
    <w:multiLevelType w:val="hybridMultilevel"/>
    <w:tmpl w:val="CE18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8F3108"/>
    <w:multiLevelType w:val="hybridMultilevel"/>
    <w:tmpl w:val="7216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5C67A9"/>
    <w:multiLevelType w:val="hybridMultilevel"/>
    <w:tmpl w:val="2316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3342A"/>
    <w:multiLevelType w:val="hybridMultilevel"/>
    <w:tmpl w:val="CCAEC4EA"/>
    <w:lvl w:ilvl="0" w:tplc="EC008290">
      <w:start w:val="1"/>
      <w:numFmt w:val="bullet"/>
      <w:lvlText w:val=""/>
      <w:lvlJc w:val="left"/>
      <w:pPr>
        <w:ind w:left="720" w:hanging="360"/>
      </w:pPr>
      <w:rPr>
        <w:rFonts w:ascii="Symbol" w:hAnsi="Symbol" w:cs="Wingdings"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E7206"/>
    <w:multiLevelType w:val="hybridMultilevel"/>
    <w:tmpl w:val="5DF8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B0D68"/>
    <w:multiLevelType w:val="hybridMultilevel"/>
    <w:tmpl w:val="F482C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054174"/>
    <w:multiLevelType w:val="hybridMultilevel"/>
    <w:tmpl w:val="9D9AC72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5" w15:restartNumberingAfterBreak="0">
    <w:nsid w:val="09617242"/>
    <w:multiLevelType w:val="hybridMultilevel"/>
    <w:tmpl w:val="F48A1B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9716594"/>
    <w:multiLevelType w:val="hybridMultilevel"/>
    <w:tmpl w:val="6DC0F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B86484C"/>
    <w:multiLevelType w:val="hybridMultilevel"/>
    <w:tmpl w:val="806A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A35CAE"/>
    <w:multiLevelType w:val="hybridMultilevel"/>
    <w:tmpl w:val="9374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DD7CC2"/>
    <w:multiLevelType w:val="hybridMultilevel"/>
    <w:tmpl w:val="F0B03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6D0BED"/>
    <w:multiLevelType w:val="hybridMultilevel"/>
    <w:tmpl w:val="8ECA552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F486D8B"/>
    <w:multiLevelType w:val="hybridMultilevel"/>
    <w:tmpl w:val="E8047550"/>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11BB5F42"/>
    <w:multiLevelType w:val="hybridMultilevel"/>
    <w:tmpl w:val="476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2F4C8A"/>
    <w:multiLevelType w:val="hybridMultilevel"/>
    <w:tmpl w:val="B8785DA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D6C60138">
      <w:start w:val="14"/>
      <w:numFmt w:val="upperLetter"/>
      <w:lvlText w:val="%5."/>
      <w:lvlJc w:val="left"/>
      <w:pPr>
        <w:ind w:left="3960" w:hanging="360"/>
      </w:pPr>
      <w:rPr>
        <w:rFonts w:hint="default"/>
      </w:rPr>
    </w:lvl>
    <w:lvl w:ilvl="5" w:tplc="0409001B">
      <w:start w:val="1"/>
      <w:numFmt w:val="lowerRoman"/>
      <w:lvlText w:val="%6."/>
      <w:lvlJc w:val="right"/>
      <w:pPr>
        <w:ind w:left="4680" w:hanging="180"/>
      </w:pPr>
    </w:lvl>
    <w:lvl w:ilvl="6" w:tplc="9CBC72AA">
      <w:start w:val="1"/>
      <w:numFmt w:val="decimal"/>
      <w:lvlText w:val="%7."/>
      <w:lvlJc w:val="left"/>
      <w:pPr>
        <w:ind w:left="5400" w:hanging="360"/>
      </w:pPr>
      <w:rPr>
        <w:rFonts w:hint="default"/>
      </w:rPr>
    </w:lvl>
    <w:lvl w:ilvl="7" w:tplc="2E725B6E">
      <w:start w:val="1"/>
      <w:numFmt w:val="lowerRoman"/>
      <w:lvlText w:val="(%8)"/>
      <w:lvlJc w:val="left"/>
      <w:pPr>
        <w:ind w:left="6480" w:hanging="720"/>
      </w:pPr>
      <w:rPr>
        <w:rFonts w:hint="default"/>
      </w:rPr>
    </w:lvl>
    <w:lvl w:ilvl="8" w:tplc="7D2EC8FC">
      <w:start w:val="1"/>
      <w:numFmt w:val="lowerLetter"/>
      <w:lvlText w:val="(%9)"/>
      <w:lvlJc w:val="left"/>
      <w:pPr>
        <w:ind w:left="7020" w:hanging="360"/>
      </w:pPr>
      <w:rPr>
        <w:rFonts w:hint="default"/>
      </w:rPr>
    </w:lvl>
  </w:abstractNum>
  <w:abstractNum w:abstractNumId="25" w15:restartNumberingAfterBreak="0">
    <w:nsid w:val="12712896"/>
    <w:multiLevelType w:val="hybridMultilevel"/>
    <w:tmpl w:val="9E0E0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902797"/>
    <w:multiLevelType w:val="hybridMultilevel"/>
    <w:tmpl w:val="F8A2E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F25429"/>
    <w:multiLevelType w:val="hybridMultilevel"/>
    <w:tmpl w:val="D020EF6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8" w15:restartNumberingAfterBreak="0">
    <w:nsid w:val="13F26B43"/>
    <w:multiLevelType w:val="hybridMultilevel"/>
    <w:tmpl w:val="5B68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0D69EB"/>
    <w:multiLevelType w:val="hybridMultilevel"/>
    <w:tmpl w:val="4A48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AA4C06"/>
    <w:multiLevelType w:val="hybridMultilevel"/>
    <w:tmpl w:val="6D9A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EA5CE9"/>
    <w:multiLevelType w:val="hybridMultilevel"/>
    <w:tmpl w:val="5586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0B540C"/>
    <w:multiLevelType w:val="hybridMultilevel"/>
    <w:tmpl w:val="402AFE2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3" w15:restartNumberingAfterBreak="0">
    <w:nsid w:val="16DB00B5"/>
    <w:multiLevelType w:val="hybridMultilevel"/>
    <w:tmpl w:val="917CA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9E10AF"/>
    <w:multiLevelType w:val="hybridMultilevel"/>
    <w:tmpl w:val="62D0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D859EB"/>
    <w:multiLevelType w:val="hybridMultilevel"/>
    <w:tmpl w:val="B59EF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EF4D86"/>
    <w:multiLevelType w:val="hybridMultilevel"/>
    <w:tmpl w:val="AA10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032761"/>
    <w:multiLevelType w:val="hybridMultilevel"/>
    <w:tmpl w:val="D142650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1B1351EB"/>
    <w:multiLevelType w:val="hybridMultilevel"/>
    <w:tmpl w:val="EF2874D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1B6643A4"/>
    <w:multiLevelType w:val="hybridMultilevel"/>
    <w:tmpl w:val="7BAE3744"/>
    <w:lvl w:ilvl="0" w:tplc="0409000D">
      <w:start w:val="1"/>
      <w:numFmt w:val="bullet"/>
      <w:lvlText w:val=""/>
      <w:lvlJc w:val="left"/>
      <w:pPr>
        <w:ind w:left="2242" w:hanging="360"/>
      </w:pPr>
      <w:rPr>
        <w:rFonts w:ascii="Wingdings" w:hAnsi="Wingdings" w:hint="default"/>
      </w:rPr>
    </w:lvl>
    <w:lvl w:ilvl="1" w:tplc="04090019">
      <w:start w:val="1"/>
      <w:numFmt w:val="lowerLetter"/>
      <w:lvlText w:val="%2."/>
      <w:lvlJc w:val="left"/>
      <w:pPr>
        <w:ind w:left="2962" w:hanging="360"/>
      </w:pPr>
    </w:lvl>
    <w:lvl w:ilvl="2" w:tplc="0409001B" w:tentative="1">
      <w:start w:val="1"/>
      <w:numFmt w:val="lowerRoman"/>
      <w:lvlText w:val="%3."/>
      <w:lvlJc w:val="right"/>
      <w:pPr>
        <w:ind w:left="3682" w:hanging="180"/>
      </w:pPr>
    </w:lvl>
    <w:lvl w:ilvl="3" w:tplc="0409000F" w:tentative="1">
      <w:start w:val="1"/>
      <w:numFmt w:val="decimal"/>
      <w:lvlText w:val="%4."/>
      <w:lvlJc w:val="left"/>
      <w:pPr>
        <w:ind w:left="4402" w:hanging="360"/>
      </w:pPr>
    </w:lvl>
    <w:lvl w:ilvl="4" w:tplc="04090019" w:tentative="1">
      <w:start w:val="1"/>
      <w:numFmt w:val="lowerLetter"/>
      <w:lvlText w:val="%5."/>
      <w:lvlJc w:val="left"/>
      <w:pPr>
        <w:ind w:left="5122" w:hanging="360"/>
      </w:pPr>
    </w:lvl>
    <w:lvl w:ilvl="5" w:tplc="0409001B" w:tentative="1">
      <w:start w:val="1"/>
      <w:numFmt w:val="lowerRoman"/>
      <w:lvlText w:val="%6."/>
      <w:lvlJc w:val="right"/>
      <w:pPr>
        <w:ind w:left="5842" w:hanging="180"/>
      </w:pPr>
    </w:lvl>
    <w:lvl w:ilvl="6" w:tplc="0409000F" w:tentative="1">
      <w:start w:val="1"/>
      <w:numFmt w:val="decimal"/>
      <w:lvlText w:val="%7."/>
      <w:lvlJc w:val="left"/>
      <w:pPr>
        <w:ind w:left="6562" w:hanging="360"/>
      </w:pPr>
    </w:lvl>
    <w:lvl w:ilvl="7" w:tplc="04090019" w:tentative="1">
      <w:start w:val="1"/>
      <w:numFmt w:val="lowerLetter"/>
      <w:lvlText w:val="%8."/>
      <w:lvlJc w:val="left"/>
      <w:pPr>
        <w:ind w:left="7282" w:hanging="360"/>
      </w:pPr>
    </w:lvl>
    <w:lvl w:ilvl="8" w:tplc="0409001B" w:tentative="1">
      <w:start w:val="1"/>
      <w:numFmt w:val="lowerRoman"/>
      <w:lvlText w:val="%9."/>
      <w:lvlJc w:val="right"/>
      <w:pPr>
        <w:ind w:left="8002" w:hanging="180"/>
      </w:pPr>
    </w:lvl>
  </w:abstractNum>
  <w:abstractNum w:abstractNumId="40" w15:restartNumberingAfterBreak="0">
    <w:nsid w:val="1BCF0BBE"/>
    <w:multiLevelType w:val="hybridMultilevel"/>
    <w:tmpl w:val="647433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1F0DF4"/>
    <w:multiLevelType w:val="multilevel"/>
    <w:tmpl w:val="0AA00D34"/>
    <w:lvl w:ilvl="0">
      <w:start w:val="1"/>
      <w:numFmt w:val="bullet"/>
      <w:lvlText w:val=""/>
      <w:lvlJc w:val="left"/>
      <w:pPr>
        <w:ind w:hanging="360"/>
      </w:pPr>
      <w:rPr>
        <w:rFonts w:ascii="Symbol" w:hAnsi="Symbol" w:hint="default"/>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1C8F6172"/>
    <w:multiLevelType w:val="hybridMultilevel"/>
    <w:tmpl w:val="386E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062853"/>
    <w:multiLevelType w:val="hybridMultilevel"/>
    <w:tmpl w:val="7114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C6628D"/>
    <w:multiLevelType w:val="hybridMultilevel"/>
    <w:tmpl w:val="2E668D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1E8F099A"/>
    <w:multiLevelType w:val="hybridMultilevel"/>
    <w:tmpl w:val="30C2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037E8F"/>
    <w:multiLevelType w:val="hybridMultilevel"/>
    <w:tmpl w:val="05C8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231F18"/>
    <w:multiLevelType w:val="hybridMultilevel"/>
    <w:tmpl w:val="30F20F3E"/>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0CA0D1F"/>
    <w:multiLevelType w:val="hybridMultilevel"/>
    <w:tmpl w:val="3CB2080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15">
      <w:start w:val="1"/>
      <w:numFmt w:val="upp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A73565"/>
    <w:multiLevelType w:val="hybridMultilevel"/>
    <w:tmpl w:val="2042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EC2016"/>
    <w:multiLevelType w:val="hybridMultilevel"/>
    <w:tmpl w:val="555E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472FE8"/>
    <w:multiLevelType w:val="hybridMultilevel"/>
    <w:tmpl w:val="9D7653D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2" w15:restartNumberingAfterBreak="0">
    <w:nsid w:val="22695C9E"/>
    <w:multiLevelType w:val="hybridMultilevel"/>
    <w:tmpl w:val="A450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09371B"/>
    <w:multiLevelType w:val="hybridMultilevel"/>
    <w:tmpl w:val="8632C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EB1AD2"/>
    <w:multiLevelType w:val="hybridMultilevel"/>
    <w:tmpl w:val="2BF2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4266DD3"/>
    <w:multiLevelType w:val="multilevel"/>
    <w:tmpl w:val="29727A3C"/>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4354673"/>
    <w:multiLevelType w:val="hybridMultilevel"/>
    <w:tmpl w:val="BCC4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47003A2"/>
    <w:multiLevelType w:val="hybridMultilevel"/>
    <w:tmpl w:val="395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4FD39B5"/>
    <w:multiLevelType w:val="hybridMultilevel"/>
    <w:tmpl w:val="1588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527762A"/>
    <w:multiLevelType w:val="hybridMultilevel"/>
    <w:tmpl w:val="1BDA0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6540E48"/>
    <w:multiLevelType w:val="hybridMultilevel"/>
    <w:tmpl w:val="35960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7A93BC2"/>
    <w:multiLevelType w:val="hybridMultilevel"/>
    <w:tmpl w:val="65E6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AF7A17"/>
    <w:multiLevelType w:val="hybridMultilevel"/>
    <w:tmpl w:val="4E94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420D8A"/>
    <w:multiLevelType w:val="hybridMultilevel"/>
    <w:tmpl w:val="1A6E6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822A5D"/>
    <w:multiLevelType w:val="hybridMultilevel"/>
    <w:tmpl w:val="5E8C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9E61812"/>
    <w:multiLevelType w:val="hybridMultilevel"/>
    <w:tmpl w:val="57C8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AB8185C"/>
    <w:multiLevelType w:val="hybridMultilevel"/>
    <w:tmpl w:val="00FC1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C591485"/>
    <w:multiLevelType w:val="multilevel"/>
    <w:tmpl w:val="B6BCD84E"/>
    <w:lvl w:ilvl="0">
      <w:start w:val="1"/>
      <w:numFmt w:val="decimal"/>
      <w:lvlText w:val="%1."/>
      <w:lvlJc w:val="left"/>
      <w:pPr>
        <w:tabs>
          <w:tab w:val="num" w:pos="1080"/>
        </w:tabs>
        <w:ind w:left="1080" w:hanging="360"/>
      </w:pPr>
      <w:rPr>
        <w:rFonts w:hint="default"/>
        <w:b w:val="0"/>
        <w:i w:val="0"/>
        <w:strike w:val="0"/>
      </w:rPr>
    </w:lvl>
    <w:lvl w:ilvl="1">
      <w:start w:val="1"/>
      <w:numFmt w:val="lowerLetter"/>
      <w:lvlText w:val="%2."/>
      <w:lvlJc w:val="left"/>
      <w:pPr>
        <w:tabs>
          <w:tab w:val="num" w:pos="360"/>
        </w:tabs>
        <w:ind w:left="1440" w:hanging="360"/>
      </w:pPr>
      <w:rPr>
        <w:rFonts w:hint="default"/>
        <w:b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69" w15:restartNumberingAfterBreak="0">
    <w:nsid w:val="2DA43999"/>
    <w:multiLevelType w:val="multilevel"/>
    <w:tmpl w:val="ABA2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4423A6"/>
    <w:multiLevelType w:val="hybridMultilevel"/>
    <w:tmpl w:val="C348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0501BF0"/>
    <w:multiLevelType w:val="hybridMultilevel"/>
    <w:tmpl w:val="439C21E8"/>
    <w:lvl w:ilvl="0" w:tplc="0180D816">
      <w:start w:val="1"/>
      <w:numFmt w:val="lowerLetter"/>
      <w:lvlText w:val="%1)"/>
      <w:lvlJc w:val="left"/>
      <w:pPr>
        <w:ind w:left="720" w:hanging="360"/>
      </w:pPr>
      <w:rPr>
        <w:rFonts w:hint="default"/>
        <w:b/>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6B1A18"/>
    <w:multiLevelType w:val="hybridMultilevel"/>
    <w:tmpl w:val="8B88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1B35DAE"/>
    <w:multiLevelType w:val="hybridMultilevel"/>
    <w:tmpl w:val="27AA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1CA48CB"/>
    <w:multiLevelType w:val="hybridMultilevel"/>
    <w:tmpl w:val="0B528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2942013"/>
    <w:multiLevelType w:val="hybridMultilevel"/>
    <w:tmpl w:val="63981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2CC0A7F"/>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77" w15:restartNumberingAfterBreak="0">
    <w:nsid w:val="32DE3A3B"/>
    <w:multiLevelType w:val="hybridMultilevel"/>
    <w:tmpl w:val="64405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EA3B60"/>
    <w:multiLevelType w:val="hybridMultilevel"/>
    <w:tmpl w:val="496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56D54DD"/>
    <w:multiLevelType w:val="hybridMultilevel"/>
    <w:tmpl w:val="D6BA25B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5EC0694E">
      <w:start w:val="1"/>
      <w:numFmt w:val="lowerLetter"/>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35820BC3"/>
    <w:multiLevelType w:val="multilevel"/>
    <w:tmpl w:val="8E04CFA8"/>
    <w:lvl w:ilvl="0">
      <w:start w:val="1"/>
      <w:numFmt w:val="upperRoman"/>
      <w:lvlRestart w:val="0"/>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16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6E10323"/>
    <w:multiLevelType w:val="hybridMultilevel"/>
    <w:tmpl w:val="1B32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70B58EB"/>
    <w:multiLevelType w:val="hybridMultilevel"/>
    <w:tmpl w:val="CE66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72C408A"/>
    <w:multiLevelType w:val="hybridMultilevel"/>
    <w:tmpl w:val="524A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9040FC0"/>
    <w:multiLevelType w:val="hybridMultilevel"/>
    <w:tmpl w:val="EA08E9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5" w15:restartNumberingAfterBreak="0">
    <w:nsid w:val="39315599"/>
    <w:multiLevelType w:val="hybridMultilevel"/>
    <w:tmpl w:val="1042F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953757A"/>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87" w15:restartNumberingAfterBreak="0">
    <w:nsid w:val="395D65D4"/>
    <w:multiLevelType w:val="hybridMultilevel"/>
    <w:tmpl w:val="AB04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382CB4"/>
    <w:multiLevelType w:val="hybridMultilevel"/>
    <w:tmpl w:val="42A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A411A73"/>
    <w:multiLevelType w:val="hybridMultilevel"/>
    <w:tmpl w:val="A258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C966BA"/>
    <w:multiLevelType w:val="multilevel"/>
    <w:tmpl w:val="5570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B2D6B73"/>
    <w:multiLevelType w:val="hybridMultilevel"/>
    <w:tmpl w:val="F0349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BE91ADB"/>
    <w:multiLevelType w:val="hybridMultilevel"/>
    <w:tmpl w:val="E6C6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CA01914"/>
    <w:multiLevelType w:val="hybridMultilevel"/>
    <w:tmpl w:val="ECE82814"/>
    <w:lvl w:ilvl="0" w:tplc="0180D816">
      <w:start w:val="1"/>
      <w:numFmt w:val="lowerLetter"/>
      <w:lvlText w:val="%1)"/>
      <w:lvlJc w:val="left"/>
      <w:pPr>
        <w:ind w:left="720" w:hanging="360"/>
      </w:pPr>
      <w:rPr>
        <w:rFonts w:hint="default"/>
        <w:b/>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CC50AC7"/>
    <w:multiLevelType w:val="multilevel"/>
    <w:tmpl w:val="29727A3C"/>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3E297917"/>
    <w:multiLevelType w:val="hybridMultilevel"/>
    <w:tmpl w:val="7580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F3C2DEF"/>
    <w:multiLevelType w:val="hybridMultilevel"/>
    <w:tmpl w:val="3486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F766027"/>
    <w:multiLevelType w:val="hybridMultilevel"/>
    <w:tmpl w:val="2B02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F8E711F"/>
    <w:multiLevelType w:val="hybridMultilevel"/>
    <w:tmpl w:val="0730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0152224"/>
    <w:multiLevelType w:val="hybridMultilevel"/>
    <w:tmpl w:val="7996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EE38B3"/>
    <w:multiLevelType w:val="hybridMultilevel"/>
    <w:tmpl w:val="F9C0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10C207E"/>
    <w:multiLevelType w:val="hybridMultilevel"/>
    <w:tmpl w:val="7BA87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855D33"/>
    <w:multiLevelType w:val="hybridMultilevel"/>
    <w:tmpl w:val="57A8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29752FA"/>
    <w:multiLevelType w:val="hybridMultilevel"/>
    <w:tmpl w:val="1DB63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2C9488B"/>
    <w:multiLevelType w:val="hybridMultilevel"/>
    <w:tmpl w:val="8126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40658D3"/>
    <w:multiLevelType w:val="hybridMultilevel"/>
    <w:tmpl w:val="C6D2F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D6C60138">
      <w:start w:val="14"/>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2C6B9B2">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257E3D"/>
    <w:multiLevelType w:val="multilevel"/>
    <w:tmpl w:val="9884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C56E1B"/>
    <w:multiLevelType w:val="hybridMultilevel"/>
    <w:tmpl w:val="8622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96E3FF7"/>
    <w:multiLevelType w:val="hybridMultilevel"/>
    <w:tmpl w:val="00FC1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9F87D0E"/>
    <w:multiLevelType w:val="hybridMultilevel"/>
    <w:tmpl w:val="AD1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A4D1E4A"/>
    <w:multiLevelType w:val="hybridMultilevel"/>
    <w:tmpl w:val="707E01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4A556DEA"/>
    <w:multiLevelType w:val="hybridMultilevel"/>
    <w:tmpl w:val="FCDE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A806418"/>
    <w:multiLevelType w:val="hybridMultilevel"/>
    <w:tmpl w:val="C2EEA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A8938A6"/>
    <w:multiLevelType w:val="hybridMultilevel"/>
    <w:tmpl w:val="BBE6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A8E6638"/>
    <w:multiLevelType w:val="hybridMultilevel"/>
    <w:tmpl w:val="5A48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A9E41B2"/>
    <w:multiLevelType w:val="hybridMultilevel"/>
    <w:tmpl w:val="24AA1370"/>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BFB2D29"/>
    <w:multiLevelType w:val="hybridMultilevel"/>
    <w:tmpl w:val="9718F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4C2A3622"/>
    <w:multiLevelType w:val="hybridMultilevel"/>
    <w:tmpl w:val="D330646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18" w15:restartNumberingAfterBreak="0">
    <w:nsid w:val="4C57739E"/>
    <w:multiLevelType w:val="hybridMultilevel"/>
    <w:tmpl w:val="7E70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DC55393"/>
    <w:multiLevelType w:val="hybridMultilevel"/>
    <w:tmpl w:val="E5521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4E154929"/>
    <w:multiLevelType w:val="hybridMultilevel"/>
    <w:tmpl w:val="BEEE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F8261C3"/>
    <w:multiLevelType w:val="hybridMultilevel"/>
    <w:tmpl w:val="5CE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0F47171"/>
    <w:multiLevelType w:val="multilevel"/>
    <w:tmpl w:val="B596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11E21F9"/>
    <w:multiLevelType w:val="hybridMultilevel"/>
    <w:tmpl w:val="E688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17F3CD6"/>
    <w:multiLevelType w:val="hybridMultilevel"/>
    <w:tmpl w:val="526E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19C215E"/>
    <w:multiLevelType w:val="hybridMultilevel"/>
    <w:tmpl w:val="A3FC7B02"/>
    <w:lvl w:ilvl="0" w:tplc="4014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D">
      <w:start w:val="1"/>
      <w:numFmt w:val="bullet"/>
      <w:lvlText w:val=""/>
      <w:lvlJc w:val="left"/>
      <w:pPr>
        <w:ind w:left="5760" w:hanging="360"/>
      </w:pPr>
      <w:rPr>
        <w:rFonts w:ascii="Wingdings" w:hAnsi="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3292005"/>
    <w:multiLevelType w:val="hybridMultilevel"/>
    <w:tmpl w:val="19CC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35C43AD"/>
    <w:multiLevelType w:val="hybridMultilevel"/>
    <w:tmpl w:val="243C9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35E76B5"/>
    <w:multiLevelType w:val="hybridMultilevel"/>
    <w:tmpl w:val="A102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4197FA1"/>
    <w:multiLevelType w:val="hybridMultilevel"/>
    <w:tmpl w:val="3E76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531B02"/>
    <w:multiLevelType w:val="hybridMultilevel"/>
    <w:tmpl w:val="1EAAABD0"/>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1" w15:restartNumberingAfterBreak="0">
    <w:nsid w:val="55C65E50"/>
    <w:multiLevelType w:val="hybridMultilevel"/>
    <w:tmpl w:val="F4309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6664D52"/>
    <w:multiLevelType w:val="hybridMultilevel"/>
    <w:tmpl w:val="190AE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6F5372E"/>
    <w:multiLevelType w:val="hybridMultilevel"/>
    <w:tmpl w:val="23584E02"/>
    <w:lvl w:ilvl="0" w:tplc="04090003">
      <w:start w:val="1"/>
      <w:numFmt w:val="bullet"/>
      <w:lvlText w:val="o"/>
      <w:lvlJc w:val="left"/>
      <w:pPr>
        <w:ind w:left="766" w:hanging="360"/>
      </w:pPr>
      <w:rPr>
        <w:rFonts w:ascii="Courier New" w:hAnsi="Courier New" w:cs="Courier New"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4" w15:restartNumberingAfterBreak="0">
    <w:nsid w:val="58115F3E"/>
    <w:multiLevelType w:val="hybridMultilevel"/>
    <w:tmpl w:val="2CA4D484"/>
    <w:lvl w:ilvl="0" w:tplc="04090001">
      <w:start w:val="1"/>
      <w:numFmt w:val="bullet"/>
      <w:lvlText w:val=""/>
      <w:lvlJc w:val="left"/>
      <w:pPr>
        <w:ind w:left="720" w:hanging="360"/>
      </w:pPr>
      <w:rPr>
        <w:rFonts w:ascii="Symbol" w:hAnsi="Symbol" w:hint="default"/>
        <w:b/>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95D082D"/>
    <w:multiLevelType w:val="hybridMultilevel"/>
    <w:tmpl w:val="B372D23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7"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A070243"/>
    <w:multiLevelType w:val="hybridMultilevel"/>
    <w:tmpl w:val="FCAC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A1F25A6"/>
    <w:multiLevelType w:val="hybridMultilevel"/>
    <w:tmpl w:val="28BE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ADB482A"/>
    <w:multiLevelType w:val="hybridMultilevel"/>
    <w:tmpl w:val="8662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C48124C"/>
    <w:multiLevelType w:val="hybridMultilevel"/>
    <w:tmpl w:val="3636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CFC75B6"/>
    <w:multiLevelType w:val="hybridMultilevel"/>
    <w:tmpl w:val="1456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5D775D28"/>
    <w:multiLevelType w:val="hybridMultilevel"/>
    <w:tmpl w:val="2FC4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E6E73FF"/>
    <w:multiLevelType w:val="hybridMultilevel"/>
    <w:tmpl w:val="89FC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EA1067B"/>
    <w:multiLevelType w:val="hybridMultilevel"/>
    <w:tmpl w:val="AD727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5ED85134"/>
    <w:multiLevelType w:val="hybridMultilevel"/>
    <w:tmpl w:val="F294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348CB"/>
    <w:multiLevelType w:val="hybridMultilevel"/>
    <w:tmpl w:val="A12C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16E0768"/>
    <w:multiLevelType w:val="hybridMultilevel"/>
    <w:tmpl w:val="9888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1B06D72"/>
    <w:multiLevelType w:val="hybridMultilevel"/>
    <w:tmpl w:val="04E4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32B3F65"/>
    <w:multiLevelType w:val="hybridMultilevel"/>
    <w:tmpl w:val="83E8C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4E57FEE"/>
    <w:multiLevelType w:val="hybridMultilevel"/>
    <w:tmpl w:val="63CA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4EF00A4"/>
    <w:multiLevelType w:val="hybridMultilevel"/>
    <w:tmpl w:val="9F18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57B5E5E"/>
    <w:multiLevelType w:val="hybridMultilevel"/>
    <w:tmpl w:val="2194B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6116895"/>
    <w:multiLevelType w:val="hybridMultilevel"/>
    <w:tmpl w:val="F0CC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78D61D3"/>
    <w:multiLevelType w:val="hybridMultilevel"/>
    <w:tmpl w:val="B5749BB2"/>
    <w:lvl w:ilvl="0" w:tplc="04090001">
      <w:start w:val="1"/>
      <w:numFmt w:val="bullet"/>
      <w:lvlText w:val=""/>
      <w:lvlJc w:val="left"/>
      <w:pPr>
        <w:ind w:left="720" w:hanging="360"/>
      </w:pPr>
      <w:rPr>
        <w:rFonts w:ascii="Symbol" w:hAnsi="Symbol" w:hint="default"/>
      </w:rPr>
    </w:lvl>
    <w:lvl w:ilvl="1" w:tplc="D37E2F46">
      <w:start w:val="1"/>
      <w:numFmt w:val="decimal"/>
      <w:lvlText w:val="(%2)"/>
      <w:lvlJc w:val="left"/>
      <w:pPr>
        <w:ind w:left="1440" w:hanging="360"/>
      </w:pPr>
      <w:rPr>
        <w:rFonts w:hint="default"/>
      </w:rPr>
    </w:lvl>
    <w:lvl w:ilvl="2" w:tplc="2DACADBE">
      <w:start w:val="1"/>
      <w:numFmt w:val="decimal"/>
      <w:lvlText w:val="%3)"/>
      <w:lvlJc w:val="left"/>
      <w:pPr>
        <w:ind w:left="2340" w:hanging="360"/>
      </w:pPr>
      <w:rPr>
        <w:rFonts w:hint="default"/>
      </w:rPr>
    </w:lvl>
    <w:lvl w:ilvl="3" w:tplc="84AC380E">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80B2CFB"/>
    <w:multiLevelType w:val="hybridMultilevel"/>
    <w:tmpl w:val="B9A4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BE0CF1"/>
    <w:multiLevelType w:val="hybridMultilevel"/>
    <w:tmpl w:val="58307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9A66216"/>
    <w:multiLevelType w:val="hybridMultilevel"/>
    <w:tmpl w:val="57EC8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9CB52DD"/>
    <w:multiLevelType w:val="hybridMultilevel"/>
    <w:tmpl w:val="71C6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cs="Times New Roman"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1"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EDB26DC"/>
    <w:multiLevelType w:val="hybridMultilevel"/>
    <w:tmpl w:val="21BA5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704314A7"/>
    <w:multiLevelType w:val="multilevel"/>
    <w:tmpl w:val="316451E4"/>
    <w:lvl w:ilvl="0">
      <w:start w:val="4"/>
      <w:numFmt w:val="decimal"/>
      <w:lvlText w:val="%1)"/>
      <w:lvlJc w:val="left"/>
      <w:pPr>
        <w:tabs>
          <w:tab w:val="num" w:pos="540"/>
        </w:tabs>
        <w:ind w:left="540" w:hanging="360"/>
      </w:pPr>
      <w:rPr>
        <w:rFonts w:hint="default"/>
        <w:b/>
      </w:rPr>
    </w:lvl>
    <w:lvl w:ilvl="1">
      <w:start w:val="8"/>
      <w:numFmt w:val="lowerLetter"/>
      <w:lvlText w:val="%2)"/>
      <w:lvlJc w:val="left"/>
      <w:pPr>
        <w:tabs>
          <w:tab w:val="num" w:pos="720"/>
        </w:tabs>
        <w:ind w:left="720" w:hanging="360"/>
      </w:pPr>
      <w:rPr>
        <w:rFonts w:cs="Times New Roman" w:hint="default"/>
        <w:b/>
        <w:i w:val="0"/>
        <w:color w:val="auto"/>
        <w:sz w:val="22"/>
        <w:szCs w:val="22"/>
      </w:rPr>
    </w:lvl>
    <w:lvl w:ilvl="2">
      <w:start w:val="1"/>
      <w:numFmt w:val="lowerRoman"/>
      <w:lvlText w:val="%3)"/>
      <w:lvlJc w:val="left"/>
      <w:pPr>
        <w:tabs>
          <w:tab w:val="num" w:pos="1080"/>
        </w:tabs>
        <w:ind w:left="1080" w:hanging="360"/>
      </w:pPr>
      <w:rPr>
        <w:rFonts w:cs="Times New Roman" w:hint="default"/>
        <w:b w:val="0"/>
        <w:i w:val="0"/>
      </w:rPr>
    </w:lvl>
    <w:lvl w:ilvl="3">
      <w:start w:val="1"/>
      <w:numFmt w:val="decimal"/>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4" w15:restartNumberingAfterBreak="0">
    <w:nsid w:val="70E54EFC"/>
    <w:multiLevelType w:val="hybridMultilevel"/>
    <w:tmpl w:val="31A04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AA3D20"/>
    <w:multiLevelType w:val="hybridMultilevel"/>
    <w:tmpl w:val="2602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2F565B9"/>
    <w:multiLevelType w:val="hybridMultilevel"/>
    <w:tmpl w:val="6A8E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4941C3C"/>
    <w:multiLevelType w:val="hybridMultilevel"/>
    <w:tmpl w:val="48F8A85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4B92856"/>
    <w:multiLevelType w:val="hybridMultilevel"/>
    <w:tmpl w:val="4BF8CD50"/>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4C8689B"/>
    <w:multiLevelType w:val="hybridMultilevel"/>
    <w:tmpl w:val="BC68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5243B56"/>
    <w:multiLevelType w:val="multilevel"/>
    <w:tmpl w:val="96387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5CC664D"/>
    <w:multiLevelType w:val="hybridMultilevel"/>
    <w:tmpl w:val="AFFA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63F1196"/>
    <w:multiLevelType w:val="hybridMultilevel"/>
    <w:tmpl w:val="BFB6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66E3A19"/>
    <w:multiLevelType w:val="hybridMultilevel"/>
    <w:tmpl w:val="0DA4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71076D9"/>
    <w:multiLevelType w:val="hybridMultilevel"/>
    <w:tmpl w:val="B6FEC53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1">
      <w:start w:val="1"/>
      <w:numFmt w:val="bullet"/>
      <w:lvlText w:val=""/>
      <w:lvlJc w:val="left"/>
      <w:pPr>
        <w:ind w:left="6526" w:hanging="360"/>
      </w:pPr>
      <w:rPr>
        <w:rFonts w:ascii="Symbol" w:hAnsi="Symbol" w:hint="default"/>
      </w:rPr>
    </w:lvl>
  </w:abstractNum>
  <w:abstractNum w:abstractNumId="175" w15:restartNumberingAfterBreak="0">
    <w:nsid w:val="776E085C"/>
    <w:multiLevelType w:val="hybridMultilevel"/>
    <w:tmpl w:val="A92C9AA4"/>
    <w:lvl w:ilvl="0" w:tplc="04090001">
      <w:start w:val="1"/>
      <w:numFmt w:val="bullet"/>
      <w:lvlText w:val=""/>
      <w:lvlJc w:val="left"/>
      <w:pPr>
        <w:ind w:left="720" w:hanging="360"/>
      </w:pPr>
      <w:rPr>
        <w:rFonts w:ascii="Symbol" w:hAnsi="Symbol" w:hint="default"/>
        <w:b/>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7C64555"/>
    <w:multiLevelType w:val="hybridMultilevel"/>
    <w:tmpl w:val="2CE822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77CC2024"/>
    <w:multiLevelType w:val="hybridMultilevel"/>
    <w:tmpl w:val="6C3A4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7E71DC6"/>
    <w:multiLevelType w:val="multilevel"/>
    <w:tmpl w:val="BEC2A0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9" w15:restartNumberingAfterBreak="0">
    <w:nsid w:val="7882740B"/>
    <w:multiLevelType w:val="hybridMultilevel"/>
    <w:tmpl w:val="82F8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8F06A39"/>
    <w:multiLevelType w:val="hybridMultilevel"/>
    <w:tmpl w:val="C374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8F93A75"/>
    <w:multiLevelType w:val="hybridMultilevel"/>
    <w:tmpl w:val="A5E8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9D52A5E"/>
    <w:multiLevelType w:val="hybridMultilevel"/>
    <w:tmpl w:val="0892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A3047A4"/>
    <w:multiLevelType w:val="hybridMultilevel"/>
    <w:tmpl w:val="4156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B234E8A"/>
    <w:multiLevelType w:val="hybridMultilevel"/>
    <w:tmpl w:val="B27820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7BC340EA"/>
    <w:multiLevelType w:val="multilevel"/>
    <w:tmpl w:val="2F7ACE5A"/>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8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7C786E21"/>
    <w:multiLevelType w:val="hybridMultilevel"/>
    <w:tmpl w:val="6B3A2C2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8" w15:restartNumberingAfterBreak="0">
    <w:nsid w:val="7CAC2D68"/>
    <w:multiLevelType w:val="hybridMultilevel"/>
    <w:tmpl w:val="6D724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D4A5B2B"/>
    <w:multiLevelType w:val="multilevel"/>
    <w:tmpl w:val="D43C8946"/>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0" w15:restartNumberingAfterBreak="0">
    <w:nsid w:val="7D9878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7F052445"/>
    <w:multiLevelType w:val="hybridMultilevel"/>
    <w:tmpl w:val="30B6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F2F7DA6"/>
    <w:multiLevelType w:val="hybridMultilevel"/>
    <w:tmpl w:val="17E2C2C8"/>
    <w:lvl w:ilvl="0" w:tplc="1AF449B4">
      <w:start w:val="1"/>
      <w:numFmt w:val="lowerLetter"/>
      <w:lvlText w:val="%1)"/>
      <w:lvlJc w:val="left"/>
      <w:pPr>
        <w:ind w:left="720" w:hanging="360"/>
      </w:pPr>
      <w:rPr>
        <w:b/>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F431016"/>
    <w:multiLevelType w:val="hybridMultilevel"/>
    <w:tmpl w:val="8934193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4" w15:restartNumberingAfterBreak="0">
    <w:nsid w:val="7F540D83"/>
    <w:multiLevelType w:val="hybridMultilevel"/>
    <w:tmpl w:val="1D76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146"/>
  </w:num>
  <w:num w:numId="3">
    <w:abstractNumId w:val="132"/>
  </w:num>
  <w:num w:numId="4">
    <w:abstractNumId w:val="156"/>
  </w:num>
  <w:num w:numId="5">
    <w:abstractNumId w:val="144"/>
  </w:num>
  <w:num w:numId="6">
    <w:abstractNumId w:val="78"/>
  </w:num>
  <w:num w:numId="7">
    <w:abstractNumId w:val="145"/>
  </w:num>
  <w:num w:numId="8">
    <w:abstractNumId w:val="28"/>
  </w:num>
  <w:num w:numId="9">
    <w:abstractNumId w:val="42"/>
  </w:num>
  <w:num w:numId="10">
    <w:abstractNumId w:val="153"/>
  </w:num>
  <w:num w:numId="11">
    <w:abstractNumId w:val="167"/>
  </w:num>
  <w:num w:numId="12">
    <w:abstractNumId w:val="43"/>
  </w:num>
  <w:num w:numId="13">
    <w:abstractNumId w:val="79"/>
  </w:num>
  <w:num w:numId="14">
    <w:abstractNumId w:val="179"/>
  </w:num>
  <w:num w:numId="15">
    <w:abstractNumId w:val="16"/>
  </w:num>
  <w:num w:numId="16">
    <w:abstractNumId w:val="31"/>
  </w:num>
  <w:num w:numId="17">
    <w:abstractNumId w:val="45"/>
  </w:num>
  <w:num w:numId="18">
    <w:abstractNumId w:val="140"/>
  </w:num>
  <w:num w:numId="19">
    <w:abstractNumId w:val="64"/>
  </w:num>
  <w:num w:numId="20">
    <w:abstractNumId w:val="171"/>
  </w:num>
  <w:num w:numId="21">
    <w:abstractNumId w:val="83"/>
  </w:num>
  <w:num w:numId="22">
    <w:abstractNumId w:val="165"/>
  </w:num>
  <w:num w:numId="23">
    <w:abstractNumId w:val="105"/>
  </w:num>
  <w:num w:numId="24">
    <w:abstractNumId w:val="24"/>
  </w:num>
  <w:num w:numId="25">
    <w:abstractNumId w:val="33"/>
  </w:num>
  <w:num w:numId="26">
    <w:abstractNumId w:val="193"/>
  </w:num>
  <w:num w:numId="27">
    <w:abstractNumId w:val="25"/>
  </w:num>
  <w:num w:numId="28">
    <w:abstractNumId w:val="88"/>
  </w:num>
  <w:num w:numId="29">
    <w:abstractNumId w:val="164"/>
  </w:num>
  <w:num w:numId="30">
    <w:abstractNumId w:val="113"/>
  </w:num>
  <w:num w:numId="31">
    <w:abstractNumId w:val="94"/>
  </w:num>
  <w:num w:numId="32">
    <w:abstractNumId w:val="168"/>
  </w:num>
  <w:num w:numId="33">
    <w:abstractNumId w:val="11"/>
  </w:num>
  <w:num w:numId="34">
    <w:abstractNumId w:val="148"/>
  </w:num>
  <w:num w:numId="35">
    <w:abstractNumId w:val="72"/>
  </w:num>
  <w:num w:numId="36">
    <w:abstractNumId w:val="8"/>
  </w:num>
  <w:num w:numId="37">
    <w:abstractNumId w:val="142"/>
  </w:num>
  <w:num w:numId="38">
    <w:abstractNumId w:val="181"/>
  </w:num>
  <w:num w:numId="39">
    <w:abstractNumId w:val="56"/>
  </w:num>
  <w:num w:numId="40">
    <w:abstractNumId w:val="23"/>
  </w:num>
  <w:num w:numId="41">
    <w:abstractNumId w:val="109"/>
  </w:num>
  <w:num w:numId="42">
    <w:abstractNumId w:val="152"/>
  </w:num>
  <w:num w:numId="43">
    <w:abstractNumId w:val="99"/>
  </w:num>
  <w:num w:numId="44">
    <w:abstractNumId w:val="70"/>
  </w:num>
  <w:num w:numId="45">
    <w:abstractNumId w:val="123"/>
  </w:num>
  <w:num w:numId="46">
    <w:abstractNumId w:val="73"/>
  </w:num>
  <w:num w:numId="47">
    <w:abstractNumId w:val="7"/>
  </w:num>
  <w:num w:numId="48">
    <w:abstractNumId w:val="129"/>
  </w:num>
  <w:num w:numId="49">
    <w:abstractNumId w:val="46"/>
  </w:num>
  <w:num w:numId="50">
    <w:abstractNumId w:val="68"/>
  </w:num>
  <w:num w:numId="51">
    <w:abstractNumId w:val="141"/>
  </w:num>
  <w:num w:numId="52">
    <w:abstractNumId w:val="89"/>
  </w:num>
  <w:num w:numId="53">
    <w:abstractNumId w:val="166"/>
  </w:num>
  <w:num w:numId="54">
    <w:abstractNumId w:val="32"/>
  </w:num>
  <w:num w:numId="55">
    <w:abstractNumId w:val="189"/>
  </w:num>
  <w:num w:numId="56">
    <w:abstractNumId w:val="41"/>
  </w:num>
  <w:num w:numId="57">
    <w:abstractNumId w:val="159"/>
  </w:num>
  <w:num w:numId="58">
    <w:abstractNumId w:val="19"/>
  </w:num>
  <w:num w:numId="59">
    <w:abstractNumId w:val="169"/>
  </w:num>
  <w:num w:numId="60">
    <w:abstractNumId w:val="26"/>
  </w:num>
  <w:num w:numId="61">
    <w:abstractNumId w:val="131"/>
  </w:num>
  <w:num w:numId="62">
    <w:abstractNumId w:val="111"/>
  </w:num>
  <w:num w:numId="63">
    <w:abstractNumId w:val="10"/>
  </w:num>
  <w:num w:numId="64">
    <w:abstractNumId w:val="86"/>
  </w:num>
  <w:num w:numId="65">
    <w:abstractNumId w:val="76"/>
  </w:num>
  <w:num w:numId="66">
    <w:abstractNumId w:val="50"/>
  </w:num>
  <w:num w:numId="67">
    <w:abstractNumId w:val="121"/>
  </w:num>
  <w:num w:numId="68">
    <w:abstractNumId w:val="173"/>
  </w:num>
  <w:num w:numId="69">
    <w:abstractNumId w:val="160"/>
  </w:num>
  <w:num w:numId="70">
    <w:abstractNumId w:val="191"/>
  </w:num>
  <w:num w:numId="71">
    <w:abstractNumId w:val="58"/>
  </w:num>
  <w:num w:numId="72">
    <w:abstractNumId w:val="9"/>
  </w:num>
  <w:num w:numId="73">
    <w:abstractNumId w:val="155"/>
  </w:num>
  <w:num w:numId="74">
    <w:abstractNumId w:val="147"/>
  </w:num>
  <w:num w:numId="75">
    <w:abstractNumId w:val="17"/>
  </w:num>
  <w:num w:numId="76">
    <w:abstractNumId w:val="150"/>
  </w:num>
  <w:num w:numId="77">
    <w:abstractNumId w:val="2"/>
  </w:num>
  <w:num w:numId="78">
    <w:abstractNumId w:val="143"/>
  </w:num>
  <w:num w:numId="79">
    <w:abstractNumId w:val="184"/>
  </w:num>
  <w:num w:numId="80">
    <w:abstractNumId w:val="4"/>
  </w:num>
  <w:num w:numId="81">
    <w:abstractNumId w:val="174"/>
  </w:num>
  <w:num w:numId="82">
    <w:abstractNumId w:val="133"/>
  </w:num>
  <w:num w:numId="83">
    <w:abstractNumId w:val="125"/>
  </w:num>
  <w:num w:numId="84">
    <w:abstractNumId w:val="172"/>
  </w:num>
  <w:num w:numId="85">
    <w:abstractNumId w:val="61"/>
  </w:num>
  <w:num w:numId="86">
    <w:abstractNumId w:val="54"/>
  </w:num>
  <w:num w:numId="87">
    <w:abstractNumId w:val="5"/>
  </w:num>
  <w:num w:numId="88">
    <w:abstractNumId w:val="106"/>
  </w:num>
  <w:num w:numId="89">
    <w:abstractNumId w:val="102"/>
  </w:num>
  <w:num w:numId="90">
    <w:abstractNumId w:val="12"/>
  </w:num>
  <w:num w:numId="91">
    <w:abstractNumId w:val="0"/>
  </w:num>
  <w:num w:numId="92">
    <w:abstractNumId w:val="135"/>
  </w:num>
  <w:num w:numId="93">
    <w:abstractNumId w:val="57"/>
  </w:num>
  <w:num w:numId="94">
    <w:abstractNumId w:val="115"/>
  </w:num>
  <w:num w:numId="95">
    <w:abstractNumId w:val="63"/>
  </w:num>
  <w:num w:numId="96">
    <w:abstractNumId w:val="128"/>
  </w:num>
  <w:num w:numId="97">
    <w:abstractNumId w:val="170"/>
  </w:num>
  <w:num w:numId="98">
    <w:abstractNumId w:val="87"/>
  </w:num>
  <w:num w:numId="99">
    <w:abstractNumId w:val="162"/>
  </w:num>
  <w:num w:numId="100">
    <w:abstractNumId w:val="98"/>
  </w:num>
  <w:num w:numId="101">
    <w:abstractNumId w:val="107"/>
  </w:num>
  <w:num w:numId="102">
    <w:abstractNumId w:val="136"/>
  </w:num>
  <w:num w:numId="103">
    <w:abstractNumId w:val="100"/>
  </w:num>
  <w:num w:numId="104">
    <w:abstractNumId w:val="126"/>
  </w:num>
  <w:num w:numId="105">
    <w:abstractNumId w:val="15"/>
  </w:num>
  <w:num w:numId="106">
    <w:abstractNumId w:val="91"/>
  </w:num>
  <w:num w:numId="107">
    <w:abstractNumId w:val="75"/>
  </w:num>
  <w:num w:numId="108">
    <w:abstractNumId w:val="38"/>
  </w:num>
  <w:num w:numId="109">
    <w:abstractNumId w:val="185"/>
  </w:num>
  <w:num w:numId="110">
    <w:abstractNumId w:val="117"/>
  </w:num>
  <w:num w:numId="111">
    <w:abstractNumId w:val="138"/>
  </w:num>
  <w:num w:numId="112">
    <w:abstractNumId w:val="20"/>
  </w:num>
  <w:num w:numId="113">
    <w:abstractNumId w:val="49"/>
  </w:num>
  <w:num w:numId="114">
    <w:abstractNumId w:val="22"/>
  </w:num>
  <w:num w:numId="115">
    <w:abstractNumId w:val="48"/>
  </w:num>
  <w:num w:numId="116">
    <w:abstractNumId w:val="188"/>
  </w:num>
  <w:num w:numId="117">
    <w:abstractNumId w:val="130"/>
  </w:num>
  <w:num w:numId="118">
    <w:abstractNumId w:val="6"/>
  </w:num>
  <w:num w:numId="119">
    <w:abstractNumId w:val="114"/>
  </w:num>
  <w:num w:numId="120">
    <w:abstractNumId w:val="96"/>
  </w:num>
  <w:num w:numId="121">
    <w:abstractNumId w:val="30"/>
  </w:num>
  <w:num w:numId="122">
    <w:abstractNumId w:val="3"/>
  </w:num>
  <w:num w:numId="123">
    <w:abstractNumId w:val="47"/>
  </w:num>
  <w:num w:numId="124">
    <w:abstractNumId w:val="81"/>
  </w:num>
  <w:num w:numId="125">
    <w:abstractNumId w:val="85"/>
  </w:num>
  <w:num w:numId="126">
    <w:abstractNumId w:val="13"/>
  </w:num>
  <w:num w:numId="127">
    <w:abstractNumId w:val="21"/>
  </w:num>
  <w:num w:numId="128">
    <w:abstractNumId w:val="66"/>
  </w:num>
  <w:num w:numId="129">
    <w:abstractNumId w:val="180"/>
  </w:num>
  <w:num w:numId="130">
    <w:abstractNumId w:val="161"/>
  </w:num>
  <w:num w:numId="131">
    <w:abstractNumId w:val="65"/>
  </w:num>
  <w:num w:numId="132">
    <w:abstractNumId w:val="104"/>
  </w:num>
  <w:num w:numId="133">
    <w:abstractNumId w:val="14"/>
  </w:num>
  <w:num w:numId="134">
    <w:abstractNumId w:val="29"/>
  </w:num>
  <w:num w:numId="135">
    <w:abstractNumId w:val="151"/>
  </w:num>
  <w:num w:numId="136">
    <w:abstractNumId w:val="182"/>
  </w:num>
  <w:num w:numId="137">
    <w:abstractNumId w:val="149"/>
  </w:num>
  <w:num w:numId="138">
    <w:abstractNumId w:val="194"/>
  </w:num>
  <w:num w:numId="139">
    <w:abstractNumId w:val="120"/>
  </w:num>
  <w:num w:numId="140">
    <w:abstractNumId w:val="108"/>
  </w:num>
  <w:num w:numId="141">
    <w:abstractNumId w:val="36"/>
  </w:num>
  <w:num w:numId="142">
    <w:abstractNumId w:val="84"/>
  </w:num>
  <w:num w:numId="143">
    <w:abstractNumId w:val="51"/>
  </w:num>
  <w:num w:numId="144">
    <w:abstractNumId w:val="27"/>
  </w:num>
  <w:num w:numId="145">
    <w:abstractNumId w:val="37"/>
  </w:num>
  <w:num w:numId="146">
    <w:abstractNumId w:val="55"/>
  </w:num>
  <w:num w:numId="147">
    <w:abstractNumId w:val="103"/>
  </w:num>
  <w:num w:numId="148">
    <w:abstractNumId w:val="39"/>
  </w:num>
  <w:num w:numId="149">
    <w:abstractNumId w:val="154"/>
  </w:num>
  <w:num w:numId="150">
    <w:abstractNumId w:val="69"/>
  </w:num>
  <w:num w:numId="151">
    <w:abstractNumId w:val="90"/>
  </w:num>
  <w:num w:numId="152">
    <w:abstractNumId w:val="122"/>
  </w:num>
  <w:num w:numId="153">
    <w:abstractNumId w:val="163"/>
  </w:num>
  <w:num w:numId="154">
    <w:abstractNumId w:val="176"/>
  </w:num>
  <w:num w:numId="155">
    <w:abstractNumId w:val="62"/>
  </w:num>
  <w:num w:numId="156">
    <w:abstractNumId w:val="34"/>
  </w:num>
  <w:num w:numId="157">
    <w:abstractNumId w:val="118"/>
  </w:num>
  <w:num w:numId="158">
    <w:abstractNumId w:val="183"/>
  </w:num>
  <w:num w:numId="159">
    <w:abstractNumId w:val="157"/>
  </w:num>
  <w:num w:numId="160">
    <w:abstractNumId w:val="101"/>
  </w:num>
  <w:num w:numId="161">
    <w:abstractNumId w:val="192"/>
  </w:num>
  <w:num w:numId="162">
    <w:abstractNumId w:val="97"/>
  </w:num>
  <w:num w:numId="163">
    <w:abstractNumId w:val="71"/>
  </w:num>
  <w:num w:numId="164">
    <w:abstractNumId w:val="93"/>
  </w:num>
  <w:num w:numId="165">
    <w:abstractNumId w:val="175"/>
  </w:num>
  <w:num w:numId="166">
    <w:abstractNumId w:val="53"/>
  </w:num>
  <w:num w:numId="167">
    <w:abstractNumId w:val="134"/>
  </w:num>
  <w:num w:numId="168">
    <w:abstractNumId w:val="59"/>
  </w:num>
  <w:num w:numId="169">
    <w:abstractNumId w:val="92"/>
  </w:num>
  <w:num w:numId="170">
    <w:abstractNumId w:val="77"/>
  </w:num>
  <w:num w:numId="171">
    <w:abstractNumId w:val="112"/>
  </w:num>
  <w:num w:numId="172">
    <w:abstractNumId w:val="40"/>
  </w:num>
  <w:num w:numId="173">
    <w:abstractNumId w:val="82"/>
  </w:num>
  <w:num w:numId="174">
    <w:abstractNumId w:val="110"/>
  </w:num>
  <w:num w:numId="175">
    <w:abstractNumId w:val="95"/>
  </w:num>
  <w:num w:numId="176">
    <w:abstractNumId w:val="139"/>
  </w:num>
  <w:num w:numId="177">
    <w:abstractNumId w:val="119"/>
  </w:num>
  <w:num w:numId="178">
    <w:abstractNumId w:val="124"/>
  </w:num>
  <w:num w:numId="179">
    <w:abstractNumId w:val="52"/>
  </w:num>
  <w:num w:numId="180">
    <w:abstractNumId w:val="127"/>
  </w:num>
  <w:num w:numId="181">
    <w:abstractNumId w:val="158"/>
  </w:num>
  <w:num w:numId="182">
    <w:abstractNumId w:val="35"/>
  </w:num>
  <w:num w:numId="183">
    <w:abstractNumId w:val="190"/>
  </w:num>
  <w:num w:numId="184">
    <w:abstractNumId w:val="1"/>
  </w:num>
  <w:num w:numId="185">
    <w:abstractNumId w:val="74"/>
  </w:num>
  <w:num w:numId="186">
    <w:abstractNumId w:val="116"/>
  </w:num>
  <w:num w:numId="187">
    <w:abstractNumId w:val="60"/>
  </w:num>
  <w:num w:numId="188">
    <w:abstractNumId w:val="186"/>
  </w:num>
  <w:num w:numId="189">
    <w:abstractNumId w:val="178"/>
  </w:num>
  <w:num w:numId="190">
    <w:abstractNumId w:val="177"/>
  </w:num>
  <w:num w:numId="191">
    <w:abstractNumId w:val="187"/>
  </w:num>
  <w:num w:numId="192">
    <w:abstractNumId w:val="137"/>
  </w:num>
  <w:num w:numId="193">
    <w:abstractNumId w:val="67"/>
  </w:num>
  <w:num w:numId="194">
    <w:abstractNumId w:val="18"/>
  </w:num>
  <w:num w:numId="195">
    <w:abstractNumId w:val="44"/>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ocumentProtection w:edit="readOnly" w:enforcement="1" w:cryptProviderType="rsaAES" w:cryptAlgorithmClass="hash" w:cryptAlgorithmType="typeAny" w:cryptAlgorithmSid="14" w:cryptSpinCount="100000" w:hash="Ea9qTZGAwjFWnWTX8jzXoLFunctM7pfKmX6xFqdjBYhGRsDvVXWvuSl89U2RgZHb5hfjtWe3vgXCmM7L+uzJEQ==" w:salt="8fZNpwYjKPueHR5fCxGI5g=="/>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62"/>
    <w:rsid w:val="0000044A"/>
    <w:rsid w:val="00000A4D"/>
    <w:rsid w:val="0000105C"/>
    <w:rsid w:val="00001900"/>
    <w:rsid w:val="00001B62"/>
    <w:rsid w:val="00002D6B"/>
    <w:rsid w:val="000031C8"/>
    <w:rsid w:val="0000354A"/>
    <w:rsid w:val="00003A2A"/>
    <w:rsid w:val="00003B2A"/>
    <w:rsid w:val="00004CAC"/>
    <w:rsid w:val="0000509B"/>
    <w:rsid w:val="00005366"/>
    <w:rsid w:val="00006489"/>
    <w:rsid w:val="00006F4F"/>
    <w:rsid w:val="00010C01"/>
    <w:rsid w:val="00010E17"/>
    <w:rsid w:val="00011129"/>
    <w:rsid w:val="000114B4"/>
    <w:rsid w:val="00012B7C"/>
    <w:rsid w:val="00013B68"/>
    <w:rsid w:val="00013CA6"/>
    <w:rsid w:val="00014441"/>
    <w:rsid w:val="0001513D"/>
    <w:rsid w:val="0001523C"/>
    <w:rsid w:val="00015269"/>
    <w:rsid w:val="000152A1"/>
    <w:rsid w:val="0001625F"/>
    <w:rsid w:val="00016534"/>
    <w:rsid w:val="000165BC"/>
    <w:rsid w:val="00016B63"/>
    <w:rsid w:val="00016C68"/>
    <w:rsid w:val="000176F8"/>
    <w:rsid w:val="0001782B"/>
    <w:rsid w:val="00017F54"/>
    <w:rsid w:val="00020E23"/>
    <w:rsid w:val="00020EC3"/>
    <w:rsid w:val="00021727"/>
    <w:rsid w:val="00021E46"/>
    <w:rsid w:val="000221D5"/>
    <w:rsid w:val="000238C6"/>
    <w:rsid w:val="00023A7F"/>
    <w:rsid w:val="0002404F"/>
    <w:rsid w:val="000241F4"/>
    <w:rsid w:val="0002446A"/>
    <w:rsid w:val="00024F89"/>
    <w:rsid w:val="00025244"/>
    <w:rsid w:val="00025CF8"/>
    <w:rsid w:val="00026055"/>
    <w:rsid w:val="000264E3"/>
    <w:rsid w:val="000267DC"/>
    <w:rsid w:val="00026EFD"/>
    <w:rsid w:val="00027D24"/>
    <w:rsid w:val="00031CC0"/>
    <w:rsid w:val="00032D5E"/>
    <w:rsid w:val="00033224"/>
    <w:rsid w:val="000332EA"/>
    <w:rsid w:val="00033680"/>
    <w:rsid w:val="000339EB"/>
    <w:rsid w:val="000346B9"/>
    <w:rsid w:val="0003554D"/>
    <w:rsid w:val="000358F0"/>
    <w:rsid w:val="00035BC0"/>
    <w:rsid w:val="0003628F"/>
    <w:rsid w:val="00040074"/>
    <w:rsid w:val="00040CB7"/>
    <w:rsid w:val="000413F0"/>
    <w:rsid w:val="00041918"/>
    <w:rsid w:val="00041B54"/>
    <w:rsid w:val="0004274F"/>
    <w:rsid w:val="00042BEB"/>
    <w:rsid w:val="00043090"/>
    <w:rsid w:val="0004338F"/>
    <w:rsid w:val="00043C22"/>
    <w:rsid w:val="000445E7"/>
    <w:rsid w:val="00045D60"/>
    <w:rsid w:val="0004608A"/>
    <w:rsid w:val="000474A2"/>
    <w:rsid w:val="0005017F"/>
    <w:rsid w:val="000502E6"/>
    <w:rsid w:val="0005073C"/>
    <w:rsid w:val="00050B02"/>
    <w:rsid w:val="00051496"/>
    <w:rsid w:val="0005155E"/>
    <w:rsid w:val="00051CC8"/>
    <w:rsid w:val="00051CF0"/>
    <w:rsid w:val="00051E83"/>
    <w:rsid w:val="000525E8"/>
    <w:rsid w:val="00053941"/>
    <w:rsid w:val="00054245"/>
    <w:rsid w:val="0005497D"/>
    <w:rsid w:val="00055B4B"/>
    <w:rsid w:val="00055C58"/>
    <w:rsid w:val="00055D95"/>
    <w:rsid w:val="00055EA5"/>
    <w:rsid w:val="000565AC"/>
    <w:rsid w:val="000567C1"/>
    <w:rsid w:val="00057B86"/>
    <w:rsid w:val="00057D72"/>
    <w:rsid w:val="000603DE"/>
    <w:rsid w:val="000606F7"/>
    <w:rsid w:val="0006295A"/>
    <w:rsid w:val="00062C63"/>
    <w:rsid w:val="00063103"/>
    <w:rsid w:val="000657D4"/>
    <w:rsid w:val="000658AC"/>
    <w:rsid w:val="00066070"/>
    <w:rsid w:val="00070342"/>
    <w:rsid w:val="00071AA6"/>
    <w:rsid w:val="0007212C"/>
    <w:rsid w:val="0007257A"/>
    <w:rsid w:val="00072618"/>
    <w:rsid w:val="0007292F"/>
    <w:rsid w:val="00072C03"/>
    <w:rsid w:val="00072FE4"/>
    <w:rsid w:val="000730A2"/>
    <w:rsid w:val="000745D0"/>
    <w:rsid w:val="00074672"/>
    <w:rsid w:val="00074692"/>
    <w:rsid w:val="00074F14"/>
    <w:rsid w:val="000753AE"/>
    <w:rsid w:val="00075A1C"/>
    <w:rsid w:val="0007614F"/>
    <w:rsid w:val="00076AE2"/>
    <w:rsid w:val="00076E64"/>
    <w:rsid w:val="000771CD"/>
    <w:rsid w:val="00077D3A"/>
    <w:rsid w:val="00080957"/>
    <w:rsid w:val="00083C75"/>
    <w:rsid w:val="00083C7E"/>
    <w:rsid w:val="00083EF3"/>
    <w:rsid w:val="00084309"/>
    <w:rsid w:val="00084672"/>
    <w:rsid w:val="00084D6B"/>
    <w:rsid w:val="000855F1"/>
    <w:rsid w:val="00087165"/>
    <w:rsid w:val="00087684"/>
    <w:rsid w:val="00087D5C"/>
    <w:rsid w:val="00090729"/>
    <w:rsid w:val="00090994"/>
    <w:rsid w:val="00090E77"/>
    <w:rsid w:val="00092702"/>
    <w:rsid w:val="000929B5"/>
    <w:rsid w:val="000929FB"/>
    <w:rsid w:val="00092A56"/>
    <w:rsid w:val="00094446"/>
    <w:rsid w:val="0009458F"/>
    <w:rsid w:val="000953BC"/>
    <w:rsid w:val="00095414"/>
    <w:rsid w:val="00095501"/>
    <w:rsid w:val="00096046"/>
    <w:rsid w:val="000962A7"/>
    <w:rsid w:val="00097053"/>
    <w:rsid w:val="00097501"/>
    <w:rsid w:val="00097B01"/>
    <w:rsid w:val="000A136D"/>
    <w:rsid w:val="000A1C21"/>
    <w:rsid w:val="000A20CF"/>
    <w:rsid w:val="000A2142"/>
    <w:rsid w:val="000A251E"/>
    <w:rsid w:val="000A2FAE"/>
    <w:rsid w:val="000A36A0"/>
    <w:rsid w:val="000A41AE"/>
    <w:rsid w:val="000A44CB"/>
    <w:rsid w:val="000A5803"/>
    <w:rsid w:val="000A66E9"/>
    <w:rsid w:val="000A6C4B"/>
    <w:rsid w:val="000A7844"/>
    <w:rsid w:val="000B0520"/>
    <w:rsid w:val="000B0B8F"/>
    <w:rsid w:val="000B0DA4"/>
    <w:rsid w:val="000B15E6"/>
    <w:rsid w:val="000B18E2"/>
    <w:rsid w:val="000B1C44"/>
    <w:rsid w:val="000B1EE1"/>
    <w:rsid w:val="000B21FA"/>
    <w:rsid w:val="000B2C23"/>
    <w:rsid w:val="000B3189"/>
    <w:rsid w:val="000B34C6"/>
    <w:rsid w:val="000B3B7F"/>
    <w:rsid w:val="000B4507"/>
    <w:rsid w:val="000B47AF"/>
    <w:rsid w:val="000B58E0"/>
    <w:rsid w:val="000B5928"/>
    <w:rsid w:val="000B602A"/>
    <w:rsid w:val="000B7164"/>
    <w:rsid w:val="000B792A"/>
    <w:rsid w:val="000B7C14"/>
    <w:rsid w:val="000C041F"/>
    <w:rsid w:val="000C05C4"/>
    <w:rsid w:val="000C09C8"/>
    <w:rsid w:val="000C0DD7"/>
    <w:rsid w:val="000C0E8E"/>
    <w:rsid w:val="000C10CD"/>
    <w:rsid w:val="000C254F"/>
    <w:rsid w:val="000C3670"/>
    <w:rsid w:val="000C3755"/>
    <w:rsid w:val="000C485E"/>
    <w:rsid w:val="000C4F9E"/>
    <w:rsid w:val="000C56BA"/>
    <w:rsid w:val="000C56CD"/>
    <w:rsid w:val="000C63C5"/>
    <w:rsid w:val="000C6931"/>
    <w:rsid w:val="000C6AD8"/>
    <w:rsid w:val="000C71CB"/>
    <w:rsid w:val="000C7206"/>
    <w:rsid w:val="000C7828"/>
    <w:rsid w:val="000C79B9"/>
    <w:rsid w:val="000C79F2"/>
    <w:rsid w:val="000C7F93"/>
    <w:rsid w:val="000D23AA"/>
    <w:rsid w:val="000D255C"/>
    <w:rsid w:val="000D2637"/>
    <w:rsid w:val="000D3AAF"/>
    <w:rsid w:val="000D57CA"/>
    <w:rsid w:val="000D5A13"/>
    <w:rsid w:val="000D6D4B"/>
    <w:rsid w:val="000D7C70"/>
    <w:rsid w:val="000E10AF"/>
    <w:rsid w:val="000E13C4"/>
    <w:rsid w:val="000E198C"/>
    <w:rsid w:val="000E2F4D"/>
    <w:rsid w:val="000E324F"/>
    <w:rsid w:val="000E3717"/>
    <w:rsid w:val="000E3EE9"/>
    <w:rsid w:val="000E4161"/>
    <w:rsid w:val="000E46A4"/>
    <w:rsid w:val="000E4E11"/>
    <w:rsid w:val="000E574D"/>
    <w:rsid w:val="000E57F1"/>
    <w:rsid w:val="000E5CA7"/>
    <w:rsid w:val="000F035F"/>
    <w:rsid w:val="000F04A5"/>
    <w:rsid w:val="000F107F"/>
    <w:rsid w:val="000F185B"/>
    <w:rsid w:val="000F1A9C"/>
    <w:rsid w:val="000F24FD"/>
    <w:rsid w:val="000F305C"/>
    <w:rsid w:val="000F4628"/>
    <w:rsid w:val="000F4DA5"/>
    <w:rsid w:val="000F530C"/>
    <w:rsid w:val="000F5AC7"/>
    <w:rsid w:val="000F6310"/>
    <w:rsid w:val="000F7416"/>
    <w:rsid w:val="00100006"/>
    <w:rsid w:val="00100251"/>
    <w:rsid w:val="001009B1"/>
    <w:rsid w:val="001011AE"/>
    <w:rsid w:val="001013A6"/>
    <w:rsid w:val="00102304"/>
    <w:rsid w:val="00103066"/>
    <w:rsid w:val="00104125"/>
    <w:rsid w:val="0010448C"/>
    <w:rsid w:val="00104BDE"/>
    <w:rsid w:val="00104D18"/>
    <w:rsid w:val="001054F6"/>
    <w:rsid w:val="00105900"/>
    <w:rsid w:val="00106329"/>
    <w:rsid w:val="001069CA"/>
    <w:rsid w:val="0010767B"/>
    <w:rsid w:val="00107727"/>
    <w:rsid w:val="00110701"/>
    <w:rsid w:val="00110B15"/>
    <w:rsid w:val="00111679"/>
    <w:rsid w:val="00111840"/>
    <w:rsid w:val="00111C5E"/>
    <w:rsid w:val="00112335"/>
    <w:rsid w:val="001129B4"/>
    <w:rsid w:val="00113944"/>
    <w:rsid w:val="00113DF1"/>
    <w:rsid w:val="00114151"/>
    <w:rsid w:val="001147BF"/>
    <w:rsid w:val="00115A3C"/>
    <w:rsid w:val="00115D80"/>
    <w:rsid w:val="00115F5C"/>
    <w:rsid w:val="00116987"/>
    <w:rsid w:val="0011702A"/>
    <w:rsid w:val="00117916"/>
    <w:rsid w:val="00117FD0"/>
    <w:rsid w:val="001202A8"/>
    <w:rsid w:val="0012042F"/>
    <w:rsid w:val="00121678"/>
    <w:rsid w:val="00121BA5"/>
    <w:rsid w:val="001221CD"/>
    <w:rsid w:val="0012234D"/>
    <w:rsid w:val="00122524"/>
    <w:rsid w:val="001227ED"/>
    <w:rsid w:val="00122868"/>
    <w:rsid w:val="00122F85"/>
    <w:rsid w:val="001232AF"/>
    <w:rsid w:val="0012339E"/>
    <w:rsid w:val="00123E1C"/>
    <w:rsid w:val="00125F2D"/>
    <w:rsid w:val="00126ADA"/>
    <w:rsid w:val="00127752"/>
    <w:rsid w:val="001308E7"/>
    <w:rsid w:val="001308EF"/>
    <w:rsid w:val="00130E30"/>
    <w:rsid w:val="001315E2"/>
    <w:rsid w:val="00132DBB"/>
    <w:rsid w:val="00132E82"/>
    <w:rsid w:val="0013360F"/>
    <w:rsid w:val="0013389B"/>
    <w:rsid w:val="00134667"/>
    <w:rsid w:val="00134906"/>
    <w:rsid w:val="00134D4C"/>
    <w:rsid w:val="00134E3A"/>
    <w:rsid w:val="00135D4B"/>
    <w:rsid w:val="00135DB7"/>
    <w:rsid w:val="0013743B"/>
    <w:rsid w:val="00137B8D"/>
    <w:rsid w:val="00140078"/>
    <w:rsid w:val="00140243"/>
    <w:rsid w:val="00140458"/>
    <w:rsid w:val="00140C2B"/>
    <w:rsid w:val="00140E7C"/>
    <w:rsid w:val="0014170D"/>
    <w:rsid w:val="0014263D"/>
    <w:rsid w:val="00142841"/>
    <w:rsid w:val="00142F89"/>
    <w:rsid w:val="001433CF"/>
    <w:rsid w:val="0014349D"/>
    <w:rsid w:val="00143CFF"/>
    <w:rsid w:val="001443AA"/>
    <w:rsid w:val="0014458B"/>
    <w:rsid w:val="001460A0"/>
    <w:rsid w:val="001469FF"/>
    <w:rsid w:val="00146A11"/>
    <w:rsid w:val="00146D9B"/>
    <w:rsid w:val="00147525"/>
    <w:rsid w:val="00147724"/>
    <w:rsid w:val="00150352"/>
    <w:rsid w:val="00151215"/>
    <w:rsid w:val="001514DE"/>
    <w:rsid w:val="00151E17"/>
    <w:rsid w:val="001531BD"/>
    <w:rsid w:val="001545F2"/>
    <w:rsid w:val="0015515A"/>
    <w:rsid w:val="00155C3B"/>
    <w:rsid w:val="00155D15"/>
    <w:rsid w:val="00155F10"/>
    <w:rsid w:val="001565FE"/>
    <w:rsid w:val="00156E95"/>
    <w:rsid w:val="0016032D"/>
    <w:rsid w:val="00160B45"/>
    <w:rsid w:val="001612AA"/>
    <w:rsid w:val="00162A23"/>
    <w:rsid w:val="00162C6B"/>
    <w:rsid w:val="001636AE"/>
    <w:rsid w:val="001637DE"/>
    <w:rsid w:val="00163D92"/>
    <w:rsid w:val="001652F8"/>
    <w:rsid w:val="00165A5B"/>
    <w:rsid w:val="001660AC"/>
    <w:rsid w:val="00166233"/>
    <w:rsid w:val="00166282"/>
    <w:rsid w:val="00166337"/>
    <w:rsid w:val="0016696F"/>
    <w:rsid w:val="00166AA1"/>
    <w:rsid w:val="00166F19"/>
    <w:rsid w:val="00166FE5"/>
    <w:rsid w:val="00170E5F"/>
    <w:rsid w:val="001713E0"/>
    <w:rsid w:val="00171D06"/>
    <w:rsid w:val="00172798"/>
    <w:rsid w:val="00173197"/>
    <w:rsid w:val="00173CBA"/>
    <w:rsid w:val="00174E27"/>
    <w:rsid w:val="00175C4E"/>
    <w:rsid w:val="00175E4F"/>
    <w:rsid w:val="00176934"/>
    <w:rsid w:val="001813AD"/>
    <w:rsid w:val="001817FF"/>
    <w:rsid w:val="00181829"/>
    <w:rsid w:val="001824F2"/>
    <w:rsid w:val="00182C97"/>
    <w:rsid w:val="00182F73"/>
    <w:rsid w:val="001830FB"/>
    <w:rsid w:val="00183209"/>
    <w:rsid w:val="00183497"/>
    <w:rsid w:val="001848BB"/>
    <w:rsid w:val="00184BD6"/>
    <w:rsid w:val="0018520E"/>
    <w:rsid w:val="001866E5"/>
    <w:rsid w:val="00186FEC"/>
    <w:rsid w:val="0018737B"/>
    <w:rsid w:val="00187476"/>
    <w:rsid w:val="00190524"/>
    <w:rsid w:val="00191755"/>
    <w:rsid w:val="001935B4"/>
    <w:rsid w:val="00193C9C"/>
    <w:rsid w:val="00194698"/>
    <w:rsid w:val="00194B66"/>
    <w:rsid w:val="0019511D"/>
    <w:rsid w:val="00195475"/>
    <w:rsid w:val="00195B96"/>
    <w:rsid w:val="00195CEE"/>
    <w:rsid w:val="00195E6F"/>
    <w:rsid w:val="0019660D"/>
    <w:rsid w:val="00197312"/>
    <w:rsid w:val="001974A9"/>
    <w:rsid w:val="001974B1"/>
    <w:rsid w:val="001A1549"/>
    <w:rsid w:val="001A1D5F"/>
    <w:rsid w:val="001A2069"/>
    <w:rsid w:val="001A2929"/>
    <w:rsid w:val="001A4473"/>
    <w:rsid w:val="001A4913"/>
    <w:rsid w:val="001A4D08"/>
    <w:rsid w:val="001A5A12"/>
    <w:rsid w:val="001A5ED4"/>
    <w:rsid w:val="001A6068"/>
    <w:rsid w:val="001A7801"/>
    <w:rsid w:val="001B0258"/>
    <w:rsid w:val="001B0760"/>
    <w:rsid w:val="001B0B79"/>
    <w:rsid w:val="001B0C65"/>
    <w:rsid w:val="001B2784"/>
    <w:rsid w:val="001B2BA4"/>
    <w:rsid w:val="001B314A"/>
    <w:rsid w:val="001B3303"/>
    <w:rsid w:val="001B3B36"/>
    <w:rsid w:val="001B4355"/>
    <w:rsid w:val="001B4BAF"/>
    <w:rsid w:val="001B5152"/>
    <w:rsid w:val="001B65B1"/>
    <w:rsid w:val="001B663E"/>
    <w:rsid w:val="001B6AA6"/>
    <w:rsid w:val="001B6F75"/>
    <w:rsid w:val="001B701B"/>
    <w:rsid w:val="001B7A79"/>
    <w:rsid w:val="001B7C94"/>
    <w:rsid w:val="001C0A5B"/>
    <w:rsid w:val="001C0D2B"/>
    <w:rsid w:val="001C1177"/>
    <w:rsid w:val="001C33DB"/>
    <w:rsid w:val="001C36FD"/>
    <w:rsid w:val="001C3C24"/>
    <w:rsid w:val="001C49B0"/>
    <w:rsid w:val="001C4FBD"/>
    <w:rsid w:val="001C51AA"/>
    <w:rsid w:val="001C6295"/>
    <w:rsid w:val="001C6C50"/>
    <w:rsid w:val="001C71F1"/>
    <w:rsid w:val="001D023B"/>
    <w:rsid w:val="001D0D90"/>
    <w:rsid w:val="001D0F38"/>
    <w:rsid w:val="001D14C1"/>
    <w:rsid w:val="001D3824"/>
    <w:rsid w:val="001D3FF9"/>
    <w:rsid w:val="001D4D80"/>
    <w:rsid w:val="001D6F8B"/>
    <w:rsid w:val="001D700C"/>
    <w:rsid w:val="001D7159"/>
    <w:rsid w:val="001E05A0"/>
    <w:rsid w:val="001E0C5C"/>
    <w:rsid w:val="001E1FDE"/>
    <w:rsid w:val="001E23D8"/>
    <w:rsid w:val="001E27A4"/>
    <w:rsid w:val="001E31A4"/>
    <w:rsid w:val="001E3DB6"/>
    <w:rsid w:val="001E4976"/>
    <w:rsid w:val="001E55F5"/>
    <w:rsid w:val="001E59D1"/>
    <w:rsid w:val="001E6A0D"/>
    <w:rsid w:val="001E6A5B"/>
    <w:rsid w:val="001E6AAF"/>
    <w:rsid w:val="001E7EB4"/>
    <w:rsid w:val="001F0529"/>
    <w:rsid w:val="001F0731"/>
    <w:rsid w:val="001F097A"/>
    <w:rsid w:val="001F1159"/>
    <w:rsid w:val="001F2EE9"/>
    <w:rsid w:val="001F35FC"/>
    <w:rsid w:val="001F40DA"/>
    <w:rsid w:val="001F477A"/>
    <w:rsid w:val="001F4A5C"/>
    <w:rsid w:val="001F4E7A"/>
    <w:rsid w:val="001F71EB"/>
    <w:rsid w:val="00200651"/>
    <w:rsid w:val="00201871"/>
    <w:rsid w:val="0020204E"/>
    <w:rsid w:val="00202202"/>
    <w:rsid w:val="00202846"/>
    <w:rsid w:val="00203A3F"/>
    <w:rsid w:val="00203E75"/>
    <w:rsid w:val="00205B07"/>
    <w:rsid w:val="00206A62"/>
    <w:rsid w:val="00207CA4"/>
    <w:rsid w:val="00212623"/>
    <w:rsid w:val="00212B2E"/>
    <w:rsid w:val="00213AF1"/>
    <w:rsid w:val="00213FA3"/>
    <w:rsid w:val="00215E48"/>
    <w:rsid w:val="00217EB8"/>
    <w:rsid w:val="00220519"/>
    <w:rsid w:val="0022228C"/>
    <w:rsid w:val="0022254F"/>
    <w:rsid w:val="0022260F"/>
    <w:rsid w:val="00222767"/>
    <w:rsid w:val="00222CC9"/>
    <w:rsid w:val="002231D7"/>
    <w:rsid w:val="00223FB5"/>
    <w:rsid w:val="00224140"/>
    <w:rsid w:val="00224418"/>
    <w:rsid w:val="00224D1B"/>
    <w:rsid w:val="00225042"/>
    <w:rsid w:val="0022522C"/>
    <w:rsid w:val="00225BE8"/>
    <w:rsid w:val="0022662C"/>
    <w:rsid w:val="00226A50"/>
    <w:rsid w:val="0022767D"/>
    <w:rsid w:val="0023121B"/>
    <w:rsid w:val="002318E3"/>
    <w:rsid w:val="00231AA9"/>
    <w:rsid w:val="0023249B"/>
    <w:rsid w:val="002327A0"/>
    <w:rsid w:val="00233078"/>
    <w:rsid w:val="00233A8A"/>
    <w:rsid w:val="00233D52"/>
    <w:rsid w:val="0023418F"/>
    <w:rsid w:val="00234687"/>
    <w:rsid w:val="00235436"/>
    <w:rsid w:val="00236787"/>
    <w:rsid w:val="002376CF"/>
    <w:rsid w:val="00237BD0"/>
    <w:rsid w:val="002401CF"/>
    <w:rsid w:val="00240257"/>
    <w:rsid w:val="002403D8"/>
    <w:rsid w:val="00240AF9"/>
    <w:rsid w:val="002416A9"/>
    <w:rsid w:val="002416AC"/>
    <w:rsid w:val="002424E6"/>
    <w:rsid w:val="00243031"/>
    <w:rsid w:val="002442F8"/>
    <w:rsid w:val="00244F77"/>
    <w:rsid w:val="002468BF"/>
    <w:rsid w:val="00247CA3"/>
    <w:rsid w:val="00247DE7"/>
    <w:rsid w:val="00247E26"/>
    <w:rsid w:val="002500A9"/>
    <w:rsid w:val="00250138"/>
    <w:rsid w:val="002508E8"/>
    <w:rsid w:val="00252B66"/>
    <w:rsid w:val="00252D13"/>
    <w:rsid w:val="00252DC2"/>
    <w:rsid w:val="00253686"/>
    <w:rsid w:val="0025552C"/>
    <w:rsid w:val="00256524"/>
    <w:rsid w:val="00257AF2"/>
    <w:rsid w:val="002604C9"/>
    <w:rsid w:val="00260D80"/>
    <w:rsid w:val="00262590"/>
    <w:rsid w:val="00263163"/>
    <w:rsid w:val="00263309"/>
    <w:rsid w:val="00263ADD"/>
    <w:rsid w:val="00263EEF"/>
    <w:rsid w:val="002643C1"/>
    <w:rsid w:val="0026498A"/>
    <w:rsid w:val="00264CDE"/>
    <w:rsid w:val="00265771"/>
    <w:rsid w:val="00265800"/>
    <w:rsid w:val="00265BE6"/>
    <w:rsid w:val="00266844"/>
    <w:rsid w:val="00266DC0"/>
    <w:rsid w:val="00266FBD"/>
    <w:rsid w:val="0026721B"/>
    <w:rsid w:val="00267BF2"/>
    <w:rsid w:val="0027125C"/>
    <w:rsid w:val="00271287"/>
    <w:rsid w:val="00271F8A"/>
    <w:rsid w:val="00272456"/>
    <w:rsid w:val="002724A7"/>
    <w:rsid w:val="00272972"/>
    <w:rsid w:val="00273502"/>
    <w:rsid w:val="00273658"/>
    <w:rsid w:val="00273A79"/>
    <w:rsid w:val="00273D6C"/>
    <w:rsid w:val="002742EE"/>
    <w:rsid w:val="00274D92"/>
    <w:rsid w:val="0027589B"/>
    <w:rsid w:val="002769B4"/>
    <w:rsid w:val="00277B3A"/>
    <w:rsid w:val="002802C6"/>
    <w:rsid w:val="0028100A"/>
    <w:rsid w:val="00281203"/>
    <w:rsid w:val="002813C4"/>
    <w:rsid w:val="002822B7"/>
    <w:rsid w:val="00282DE5"/>
    <w:rsid w:val="00282EBA"/>
    <w:rsid w:val="00283C41"/>
    <w:rsid w:val="00283CFF"/>
    <w:rsid w:val="00284856"/>
    <w:rsid w:val="00285546"/>
    <w:rsid w:val="00285798"/>
    <w:rsid w:val="002859BE"/>
    <w:rsid w:val="0028630F"/>
    <w:rsid w:val="00286E31"/>
    <w:rsid w:val="00287F64"/>
    <w:rsid w:val="002901B0"/>
    <w:rsid w:val="002914F7"/>
    <w:rsid w:val="00292206"/>
    <w:rsid w:val="002944E4"/>
    <w:rsid w:val="002964AC"/>
    <w:rsid w:val="002A0010"/>
    <w:rsid w:val="002A109D"/>
    <w:rsid w:val="002A2EAA"/>
    <w:rsid w:val="002A3486"/>
    <w:rsid w:val="002A36A7"/>
    <w:rsid w:val="002A37C2"/>
    <w:rsid w:val="002A4014"/>
    <w:rsid w:val="002A596F"/>
    <w:rsid w:val="002A63AD"/>
    <w:rsid w:val="002A6E91"/>
    <w:rsid w:val="002A7F69"/>
    <w:rsid w:val="002B01EC"/>
    <w:rsid w:val="002B24FF"/>
    <w:rsid w:val="002B2A58"/>
    <w:rsid w:val="002B48FE"/>
    <w:rsid w:val="002B62DB"/>
    <w:rsid w:val="002B7D14"/>
    <w:rsid w:val="002C0603"/>
    <w:rsid w:val="002C0EC8"/>
    <w:rsid w:val="002C167C"/>
    <w:rsid w:val="002C1870"/>
    <w:rsid w:val="002C34DA"/>
    <w:rsid w:val="002C35BF"/>
    <w:rsid w:val="002C3D04"/>
    <w:rsid w:val="002C3D46"/>
    <w:rsid w:val="002C3DF1"/>
    <w:rsid w:val="002C4F18"/>
    <w:rsid w:val="002C5DAD"/>
    <w:rsid w:val="002C65F8"/>
    <w:rsid w:val="002C6A13"/>
    <w:rsid w:val="002C6D3D"/>
    <w:rsid w:val="002C77CE"/>
    <w:rsid w:val="002D0EC2"/>
    <w:rsid w:val="002D12FD"/>
    <w:rsid w:val="002D15F4"/>
    <w:rsid w:val="002D1D86"/>
    <w:rsid w:val="002D1E0C"/>
    <w:rsid w:val="002D2158"/>
    <w:rsid w:val="002D2469"/>
    <w:rsid w:val="002D30FE"/>
    <w:rsid w:val="002D31B3"/>
    <w:rsid w:val="002D3B9C"/>
    <w:rsid w:val="002D3BD4"/>
    <w:rsid w:val="002D4886"/>
    <w:rsid w:val="002D489A"/>
    <w:rsid w:val="002D4B0A"/>
    <w:rsid w:val="002D4DB0"/>
    <w:rsid w:val="002D4EF3"/>
    <w:rsid w:val="002D68DF"/>
    <w:rsid w:val="002D7F69"/>
    <w:rsid w:val="002E0053"/>
    <w:rsid w:val="002E0214"/>
    <w:rsid w:val="002E05A8"/>
    <w:rsid w:val="002E07FF"/>
    <w:rsid w:val="002E0BB6"/>
    <w:rsid w:val="002E1670"/>
    <w:rsid w:val="002E1F0C"/>
    <w:rsid w:val="002E3F6B"/>
    <w:rsid w:val="002E4B5A"/>
    <w:rsid w:val="002E502B"/>
    <w:rsid w:val="002E56B0"/>
    <w:rsid w:val="002E56FA"/>
    <w:rsid w:val="002E6009"/>
    <w:rsid w:val="002E7EDA"/>
    <w:rsid w:val="002F05B6"/>
    <w:rsid w:val="002F170E"/>
    <w:rsid w:val="002F1B4E"/>
    <w:rsid w:val="002F24B8"/>
    <w:rsid w:val="002F3692"/>
    <w:rsid w:val="002F3ABC"/>
    <w:rsid w:val="002F3C6E"/>
    <w:rsid w:val="002F426B"/>
    <w:rsid w:val="002F4330"/>
    <w:rsid w:val="002F4AD5"/>
    <w:rsid w:val="002F5A9B"/>
    <w:rsid w:val="002F5AC3"/>
    <w:rsid w:val="002F5B0D"/>
    <w:rsid w:val="002F5ED5"/>
    <w:rsid w:val="002F6627"/>
    <w:rsid w:val="002F711F"/>
    <w:rsid w:val="002F7D32"/>
    <w:rsid w:val="003027D1"/>
    <w:rsid w:val="00302885"/>
    <w:rsid w:val="0030369C"/>
    <w:rsid w:val="003038B8"/>
    <w:rsid w:val="00303ABC"/>
    <w:rsid w:val="003070F5"/>
    <w:rsid w:val="00307619"/>
    <w:rsid w:val="00307665"/>
    <w:rsid w:val="003077E7"/>
    <w:rsid w:val="00307DAC"/>
    <w:rsid w:val="003103B6"/>
    <w:rsid w:val="00310864"/>
    <w:rsid w:val="00312854"/>
    <w:rsid w:val="00312F4B"/>
    <w:rsid w:val="00313660"/>
    <w:rsid w:val="003143E9"/>
    <w:rsid w:val="003144D8"/>
    <w:rsid w:val="00314BFB"/>
    <w:rsid w:val="0031597F"/>
    <w:rsid w:val="00315C5A"/>
    <w:rsid w:val="00315E12"/>
    <w:rsid w:val="00320340"/>
    <w:rsid w:val="00320384"/>
    <w:rsid w:val="003226AB"/>
    <w:rsid w:val="00323562"/>
    <w:rsid w:val="00325420"/>
    <w:rsid w:val="00326D3F"/>
    <w:rsid w:val="00326F68"/>
    <w:rsid w:val="00327C69"/>
    <w:rsid w:val="00330A25"/>
    <w:rsid w:val="003331DA"/>
    <w:rsid w:val="0033330A"/>
    <w:rsid w:val="003349F4"/>
    <w:rsid w:val="00334D0F"/>
    <w:rsid w:val="003351F2"/>
    <w:rsid w:val="003355CC"/>
    <w:rsid w:val="00336402"/>
    <w:rsid w:val="003374F2"/>
    <w:rsid w:val="00337D91"/>
    <w:rsid w:val="003400E7"/>
    <w:rsid w:val="0034020A"/>
    <w:rsid w:val="0034126D"/>
    <w:rsid w:val="003426F8"/>
    <w:rsid w:val="00342868"/>
    <w:rsid w:val="00342C46"/>
    <w:rsid w:val="00344E89"/>
    <w:rsid w:val="003456F2"/>
    <w:rsid w:val="003458B6"/>
    <w:rsid w:val="00346725"/>
    <w:rsid w:val="00347116"/>
    <w:rsid w:val="003471F6"/>
    <w:rsid w:val="00350A3A"/>
    <w:rsid w:val="003520F2"/>
    <w:rsid w:val="00353504"/>
    <w:rsid w:val="003535D4"/>
    <w:rsid w:val="00353DAA"/>
    <w:rsid w:val="00354147"/>
    <w:rsid w:val="00355C64"/>
    <w:rsid w:val="00356E98"/>
    <w:rsid w:val="0035753A"/>
    <w:rsid w:val="00357A7B"/>
    <w:rsid w:val="0036017F"/>
    <w:rsid w:val="003603EA"/>
    <w:rsid w:val="003645F7"/>
    <w:rsid w:val="003662B7"/>
    <w:rsid w:val="00366922"/>
    <w:rsid w:val="003705DF"/>
    <w:rsid w:val="0037060C"/>
    <w:rsid w:val="0037103B"/>
    <w:rsid w:val="003714AC"/>
    <w:rsid w:val="003714B0"/>
    <w:rsid w:val="00371C19"/>
    <w:rsid w:val="00372731"/>
    <w:rsid w:val="0037354E"/>
    <w:rsid w:val="0037369F"/>
    <w:rsid w:val="003758A7"/>
    <w:rsid w:val="00376197"/>
    <w:rsid w:val="00376222"/>
    <w:rsid w:val="0037711D"/>
    <w:rsid w:val="00377990"/>
    <w:rsid w:val="00377B91"/>
    <w:rsid w:val="00377C0F"/>
    <w:rsid w:val="00377EFC"/>
    <w:rsid w:val="0038015C"/>
    <w:rsid w:val="0038033B"/>
    <w:rsid w:val="00381551"/>
    <w:rsid w:val="003816BE"/>
    <w:rsid w:val="003820C6"/>
    <w:rsid w:val="003822FB"/>
    <w:rsid w:val="003823AA"/>
    <w:rsid w:val="003854B3"/>
    <w:rsid w:val="003860B5"/>
    <w:rsid w:val="00386193"/>
    <w:rsid w:val="00386476"/>
    <w:rsid w:val="0039068D"/>
    <w:rsid w:val="0039239D"/>
    <w:rsid w:val="003924DA"/>
    <w:rsid w:val="003925A5"/>
    <w:rsid w:val="003928CE"/>
    <w:rsid w:val="0039333B"/>
    <w:rsid w:val="003945F2"/>
    <w:rsid w:val="00394D4F"/>
    <w:rsid w:val="003954E9"/>
    <w:rsid w:val="00395FC6"/>
    <w:rsid w:val="00396BC6"/>
    <w:rsid w:val="00397CDA"/>
    <w:rsid w:val="003A07D2"/>
    <w:rsid w:val="003A290D"/>
    <w:rsid w:val="003A2ED8"/>
    <w:rsid w:val="003A3524"/>
    <w:rsid w:val="003A3BD3"/>
    <w:rsid w:val="003A3E95"/>
    <w:rsid w:val="003A45D1"/>
    <w:rsid w:val="003A57E8"/>
    <w:rsid w:val="003A674F"/>
    <w:rsid w:val="003A694E"/>
    <w:rsid w:val="003A6CE0"/>
    <w:rsid w:val="003A7A10"/>
    <w:rsid w:val="003A7DF5"/>
    <w:rsid w:val="003B05BA"/>
    <w:rsid w:val="003B074D"/>
    <w:rsid w:val="003B34DB"/>
    <w:rsid w:val="003B3C36"/>
    <w:rsid w:val="003B42DD"/>
    <w:rsid w:val="003B431B"/>
    <w:rsid w:val="003B443D"/>
    <w:rsid w:val="003B48F1"/>
    <w:rsid w:val="003B4C38"/>
    <w:rsid w:val="003B5145"/>
    <w:rsid w:val="003B74F2"/>
    <w:rsid w:val="003B7965"/>
    <w:rsid w:val="003B7D65"/>
    <w:rsid w:val="003B7EAB"/>
    <w:rsid w:val="003C0E68"/>
    <w:rsid w:val="003C10D9"/>
    <w:rsid w:val="003C3D91"/>
    <w:rsid w:val="003C5C76"/>
    <w:rsid w:val="003C620A"/>
    <w:rsid w:val="003C6C4C"/>
    <w:rsid w:val="003C6E3D"/>
    <w:rsid w:val="003C7184"/>
    <w:rsid w:val="003C7429"/>
    <w:rsid w:val="003C75AC"/>
    <w:rsid w:val="003C7CBA"/>
    <w:rsid w:val="003D06AB"/>
    <w:rsid w:val="003D06C3"/>
    <w:rsid w:val="003D129D"/>
    <w:rsid w:val="003D1D55"/>
    <w:rsid w:val="003D3715"/>
    <w:rsid w:val="003D5826"/>
    <w:rsid w:val="003D5B32"/>
    <w:rsid w:val="003D6DB9"/>
    <w:rsid w:val="003D781C"/>
    <w:rsid w:val="003D7D08"/>
    <w:rsid w:val="003E0AD2"/>
    <w:rsid w:val="003E25B0"/>
    <w:rsid w:val="003E2BCE"/>
    <w:rsid w:val="003E3A7E"/>
    <w:rsid w:val="003E49C5"/>
    <w:rsid w:val="003E522D"/>
    <w:rsid w:val="003E53C8"/>
    <w:rsid w:val="003E5738"/>
    <w:rsid w:val="003E66BB"/>
    <w:rsid w:val="003E66ED"/>
    <w:rsid w:val="003E6A9D"/>
    <w:rsid w:val="003E7224"/>
    <w:rsid w:val="003F28D1"/>
    <w:rsid w:val="003F299A"/>
    <w:rsid w:val="003F2B74"/>
    <w:rsid w:val="003F41B7"/>
    <w:rsid w:val="003F43AF"/>
    <w:rsid w:val="003F4F49"/>
    <w:rsid w:val="003F569C"/>
    <w:rsid w:val="003F5BD9"/>
    <w:rsid w:val="003F5D75"/>
    <w:rsid w:val="003F5F13"/>
    <w:rsid w:val="003F6740"/>
    <w:rsid w:val="003F6783"/>
    <w:rsid w:val="003F6977"/>
    <w:rsid w:val="004000D0"/>
    <w:rsid w:val="00400700"/>
    <w:rsid w:val="00401249"/>
    <w:rsid w:val="004016DA"/>
    <w:rsid w:val="00401F8E"/>
    <w:rsid w:val="00402900"/>
    <w:rsid w:val="00403042"/>
    <w:rsid w:val="00403403"/>
    <w:rsid w:val="0040391E"/>
    <w:rsid w:val="00403B8B"/>
    <w:rsid w:val="0040461C"/>
    <w:rsid w:val="0040482E"/>
    <w:rsid w:val="00404A5C"/>
    <w:rsid w:val="004050AE"/>
    <w:rsid w:val="00405128"/>
    <w:rsid w:val="004053A5"/>
    <w:rsid w:val="004057D5"/>
    <w:rsid w:val="00405910"/>
    <w:rsid w:val="00406387"/>
    <w:rsid w:val="00406790"/>
    <w:rsid w:val="00406BD6"/>
    <w:rsid w:val="00406D51"/>
    <w:rsid w:val="00407C86"/>
    <w:rsid w:val="00410E3D"/>
    <w:rsid w:val="00410EA6"/>
    <w:rsid w:val="00411406"/>
    <w:rsid w:val="0041163C"/>
    <w:rsid w:val="00411D91"/>
    <w:rsid w:val="00412CC2"/>
    <w:rsid w:val="00412F92"/>
    <w:rsid w:val="004149C3"/>
    <w:rsid w:val="00414BA1"/>
    <w:rsid w:val="00415740"/>
    <w:rsid w:val="00415F24"/>
    <w:rsid w:val="0041726C"/>
    <w:rsid w:val="0042026C"/>
    <w:rsid w:val="004202CC"/>
    <w:rsid w:val="004210B1"/>
    <w:rsid w:val="004220F6"/>
    <w:rsid w:val="00422AB6"/>
    <w:rsid w:val="00423202"/>
    <w:rsid w:val="004235BC"/>
    <w:rsid w:val="004236BE"/>
    <w:rsid w:val="004239E0"/>
    <w:rsid w:val="004248B7"/>
    <w:rsid w:val="00424F29"/>
    <w:rsid w:val="00426A8C"/>
    <w:rsid w:val="0042734C"/>
    <w:rsid w:val="00427659"/>
    <w:rsid w:val="0043040B"/>
    <w:rsid w:val="00430D4C"/>
    <w:rsid w:val="00430FF7"/>
    <w:rsid w:val="004316F8"/>
    <w:rsid w:val="004317EF"/>
    <w:rsid w:val="00431EA1"/>
    <w:rsid w:val="00432027"/>
    <w:rsid w:val="00432993"/>
    <w:rsid w:val="00432B86"/>
    <w:rsid w:val="00432E72"/>
    <w:rsid w:val="004332C8"/>
    <w:rsid w:val="00433926"/>
    <w:rsid w:val="00433B5E"/>
    <w:rsid w:val="00433EDC"/>
    <w:rsid w:val="004348C6"/>
    <w:rsid w:val="00434DE0"/>
    <w:rsid w:val="004359E7"/>
    <w:rsid w:val="0043617F"/>
    <w:rsid w:val="004375FC"/>
    <w:rsid w:val="00437BCE"/>
    <w:rsid w:val="00440236"/>
    <w:rsid w:val="0044031D"/>
    <w:rsid w:val="00441D39"/>
    <w:rsid w:val="00441FA6"/>
    <w:rsid w:val="00443A7F"/>
    <w:rsid w:val="00445D3A"/>
    <w:rsid w:val="00445E9C"/>
    <w:rsid w:val="00445FA8"/>
    <w:rsid w:val="004463DE"/>
    <w:rsid w:val="00447AC0"/>
    <w:rsid w:val="004503D6"/>
    <w:rsid w:val="0045148D"/>
    <w:rsid w:val="0045162F"/>
    <w:rsid w:val="0045267A"/>
    <w:rsid w:val="00453940"/>
    <w:rsid w:val="0045461C"/>
    <w:rsid w:val="00454706"/>
    <w:rsid w:val="004548C0"/>
    <w:rsid w:val="004553FA"/>
    <w:rsid w:val="004559BF"/>
    <w:rsid w:val="00455F3E"/>
    <w:rsid w:val="0045667B"/>
    <w:rsid w:val="00456B5A"/>
    <w:rsid w:val="00456FC6"/>
    <w:rsid w:val="004608F0"/>
    <w:rsid w:val="00460AD7"/>
    <w:rsid w:val="0046294A"/>
    <w:rsid w:val="0046359A"/>
    <w:rsid w:val="00463D16"/>
    <w:rsid w:val="004643A6"/>
    <w:rsid w:val="00464625"/>
    <w:rsid w:val="00464F0D"/>
    <w:rsid w:val="004650A1"/>
    <w:rsid w:val="004651D5"/>
    <w:rsid w:val="00465DD1"/>
    <w:rsid w:val="004661EA"/>
    <w:rsid w:val="00466D1C"/>
    <w:rsid w:val="0046735C"/>
    <w:rsid w:val="00467434"/>
    <w:rsid w:val="00467DCA"/>
    <w:rsid w:val="00467FFA"/>
    <w:rsid w:val="00470918"/>
    <w:rsid w:val="00470DC7"/>
    <w:rsid w:val="004716F5"/>
    <w:rsid w:val="00472FA5"/>
    <w:rsid w:val="0047328F"/>
    <w:rsid w:val="004738D7"/>
    <w:rsid w:val="00473B5C"/>
    <w:rsid w:val="0047438F"/>
    <w:rsid w:val="00474449"/>
    <w:rsid w:val="004745CD"/>
    <w:rsid w:val="00474A90"/>
    <w:rsid w:val="00474FED"/>
    <w:rsid w:val="00476502"/>
    <w:rsid w:val="00476BC3"/>
    <w:rsid w:val="00476ECB"/>
    <w:rsid w:val="00477C83"/>
    <w:rsid w:val="00477F15"/>
    <w:rsid w:val="004805F2"/>
    <w:rsid w:val="0048138F"/>
    <w:rsid w:val="00481BC4"/>
    <w:rsid w:val="00481D1F"/>
    <w:rsid w:val="00482129"/>
    <w:rsid w:val="00483953"/>
    <w:rsid w:val="00483AC3"/>
    <w:rsid w:val="00483D06"/>
    <w:rsid w:val="00483D99"/>
    <w:rsid w:val="00484583"/>
    <w:rsid w:val="0048527F"/>
    <w:rsid w:val="004861BD"/>
    <w:rsid w:val="004864EC"/>
    <w:rsid w:val="004868CC"/>
    <w:rsid w:val="004901FA"/>
    <w:rsid w:val="0049027A"/>
    <w:rsid w:val="00491749"/>
    <w:rsid w:val="00491B7E"/>
    <w:rsid w:val="00492045"/>
    <w:rsid w:val="00492187"/>
    <w:rsid w:val="00492DD4"/>
    <w:rsid w:val="00492E87"/>
    <w:rsid w:val="00493FBF"/>
    <w:rsid w:val="004942A2"/>
    <w:rsid w:val="004949AE"/>
    <w:rsid w:val="00497384"/>
    <w:rsid w:val="00497DEA"/>
    <w:rsid w:val="004A0655"/>
    <w:rsid w:val="004A0C01"/>
    <w:rsid w:val="004A17B5"/>
    <w:rsid w:val="004A1DBD"/>
    <w:rsid w:val="004A2884"/>
    <w:rsid w:val="004A2BD7"/>
    <w:rsid w:val="004A3D98"/>
    <w:rsid w:val="004A46BC"/>
    <w:rsid w:val="004A4D43"/>
    <w:rsid w:val="004A50D9"/>
    <w:rsid w:val="004A56F7"/>
    <w:rsid w:val="004A5FF8"/>
    <w:rsid w:val="004A6E40"/>
    <w:rsid w:val="004A72C9"/>
    <w:rsid w:val="004A7348"/>
    <w:rsid w:val="004A7485"/>
    <w:rsid w:val="004A7615"/>
    <w:rsid w:val="004A79F8"/>
    <w:rsid w:val="004A7AEC"/>
    <w:rsid w:val="004A7FA3"/>
    <w:rsid w:val="004B019D"/>
    <w:rsid w:val="004B0347"/>
    <w:rsid w:val="004B197E"/>
    <w:rsid w:val="004B1986"/>
    <w:rsid w:val="004B231C"/>
    <w:rsid w:val="004B2ACC"/>
    <w:rsid w:val="004B2CB7"/>
    <w:rsid w:val="004B2F3C"/>
    <w:rsid w:val="004B352D"/>
    <w:rsid w:val="004B3BB3"/>
    <w:rsid w:val="004B3DEF"/>
    <w:rsid w:val="004B4CF3"/>
    <w:rsid w:val="004B519D"/>
    <w:rsid w:val="004B66B4"/>
    <w:rsid w:val="004B74F8"/>
    <w:rsid w:val="004C000E"/>
    <w:rsid w:val="004C0671"/>
    <w:rsid w:val="004C1047"/>
    <w:rsid w:val="004C1172"/>
    <w:rsid w:val="004C40DA"/>
    <w:rsid w:val="004C426A"/>
    <w:rsid w:val="004C43CC"/>
    <w:rsid w:val="004C658E"/>
    <w:rsid w:val="004C7375"/>
    <w:rsid w:val="004C7F7D"/>
    <w:rsid w:val="004D02A4"/>
    <w:rsid w:val="004D042B"/>
    <w:rsid w:val="004D0AAE"/>
    <w:rsid w:val="004D2673"/>
    <w:rsid w:val="004D295C"/>
    <w:rsid w:val="004D2EE3"/>
    <w:rsid w:val="004D41DE"/>
    <w:rsid w:val="004D430E"/>
    <w:rsid w:val="004D442F"/>
    <w:rsid w:val="004D532E"/>
    <w:rsid w:val="004D5C41"/>
    <w:rsid w:val="004D5E41"/>
    <w:rsid w:val="004D5FC5"/>
    <w:rsid w:val="004D662F"/>
    <w:rsid w:val="004D67AD"/>
    <w:rsid w:val="004E0952"/>
    <w:rsid w:val="004E1D25"/>
    <w:rsid w:val="004E1FAC"/>
    <w:rsid w:val="004E2B56"/>
    <w:rsid w:val="004E30C6"/>
    <w:rsid w:val="004E3350"/>
    <w:rsid w:val="004E37B8"/>
    <w:rsid w:val="004E4000"/>
    <w:rsid w:val="004E42ED"/>
    <w:rsid w:val="004E433B"/>
    <w:rsid w:val="004E4BCE"/>
    <w:rsid w:val="004E4E8A"/>
    <w:rsid w:val="004E4F27"/>
    <w:rsid w:val="004E6F81"/>
    <w:rsid w:val="004E7C1B"/>
    <w:rsid w:val="004F0392"/>
    <w:rsid w:val="004F119A"/>
    <w:rsid w:val="004F1E6C"/>
    <w:rsid w:val="004F2285"/>
    <w:rsid w:val="004F282B"/>
    <w:rsid w:val="004F2ABA"/>
    <w:rsid w:val="004F2C55"/>
    <w:rsid w:val="004F4561"/>
    <w:rsid w:val="004F4572"/>
    <w:rsid w:val="004F5570"/>
    <w:rsid w:val="004F68FE"/>
    <w:rsid w:val="004F69E8"/>
    <w:rsid w:val="004F74FE"/>
    <w:rsid w:val="004F7522"/>
    <w:rsid w:val="004F7996"/>
    <w:rsid w:val="005005D1"/>
    <w:rsid w:val="00500AC8"/>
    <w:rsid w:val="00501B7F"/>
    <w:rsid w:val="005029FE"/>
    <w:rsid w:val="00502ACD"/>
    <w:rsid w:val="00504484"/>
    <w:rsid w:val="005051D8"/>
    <w:rsid w:val="0050584D"/>
    <w:rsid w:val="00505C94"/>
    <w:rsid w:val="00505CBB"/>
    <w:rsid w:val="005069FE"/>
    <w:rsid w:val="00510301"/>
    <w:rsid w:val="00510733"/>
    <w:rsid w:val="00510B3A"/>
    <w:rsid w:val="00512359"/>
    <w:rsid w:val="005129A9"/>
    <w:rsid w:val="00513629"/>
    <w:rsid w:val="00514015"/>
    <w:rsid w:val="005149B4"/>
    <w:rsid w:val="00515560"/>
    <w:rsid w:val="00515DE3"/>
    <w:rsid w:val="00516CE4"/>
    <w:rsid w:val="005171A9"/>
    <w:rsid w:val="00517B1A"/>
    <w:rsid w:val="00520105"/>
    <w:rsid w:val="005204D8"/>
    <w:rsid w:val="00520C7A"/>
    <w:rsid w:val="00521162"/>
    <w:rsid w:val="00522279"/>
    <w:rsid w:val="005232F4"/>
    <w:rsid w:val="00523828"/>
    <w:rsid w:val="00523A7B"/>
    <w:rsid w:val="00523B0C"/>
    <w:rsid w:val="005241AD"/>
    <w:rsid w:val="00524569"/>
    <w:rsid w:val="00524619"/>
    <w:rsid w:val="005248F1"/>
    <w:rsid w:val="00524DF7"/>
    <w:rsid w:val="00524E04"/>
    <w:rsid w:val="00526259"/>
    <w:rsid w:val="00526499"/>
    <w:rsid w:val="005272C5"/>
    <w:rsid w:val="00527594"/>
    <w:rsid w:val="0052777E"/>
    <w:rsid w:val="005279E8"/>
    <w:rsid w:val="00527B2C"/>
    <w:rsid w:val="00527DE2"/>
    <w:rsid w:val="00530003"/>
    <w:rsid w:val="0053080E"/>
    <w:rsid w:val="005316F6"/>
    <w:rsid w:val="00531862"/>
    <w:rsid w:val="00531D2D"/>
    <w:rsid w:val="005323E6"/>
    <w:rsid w:val="005329BF"/>
    <w:rsid w:val="00532F1F"/>
    <w:rsid w:val="00533198"/>
    <w:rsid w:val="00533A90"/>
    <w:rsid w:val="0053418B"/>
    <w:rsid w:val="005348FA"/>
    <w:rsid w:val="005356C9"/>
    <w:rsid w:val="00535B53"/>
    <w:rsid w:val="00535C76"/>
    <w:rsid w:val="00536B39"/>
    <w:rsid w:val="00540E7F"/>
    <w:rsid w:val="00541330"/>
    <w:rsid w:val="0054140B"/>
    <w:rsid w:val="005414FC"/>
    <w:rsid w:val="00542386"/>
    <w:rsid w:val="00543122"/>
    <w:rsid w:val="00543224"/>
    <w:rsid w:val="005432D7"/>
    <w:rsid w:val="00543427"/>
    <w:rsid w:val="005437E9"/>
    <w:rsid w:val="00543D88"/>
    <w:rsid w:val="00544B5E"/>
    <w:rsid w:val="0054518A"/>
    <w:rsid w:val="00545285"/>
    <w:rsid w:val="00545339"/>
    <w:rsid w:val="0054622D"/>
    <w:rsid w:val="005467C0"/>
    <w:rsid w:val="0055168A"/>
    <w:rsid w:val="0055187E"/>
    <w:rsid w:val="005519F1"/>
    <w:rsid w:val="005520C6"/>
    <w:rsid w:val="00552121"/>
    <w:rsid w:val="0055216A"/>
    <w:rsid w:val="0055389C"/>
    <w:rsid w:val="00553AB2"/>
    <w:rsid w:val="00553D90"/>
    <w:rsid w:val="00554316"/>
    <w:rsid w:val="00554880"/>
    <w:rsid w:val="00555F4D"/>
    <w:rsid w:val="00556A75"/>
    <w:rsid w:val="00556D86"/>
    <w:rsid w:val="005624D9"/>
    <w:rsid w:val="00563AB1"/>
    <w:rsid w:val="00563C32"/>
    <w:rsid w:val="005649D4"/>
    <w:rsid w:val="00564E32"/>
    <w:rsid w:val="00565C4E"/>
    <w:rsid w:val="00566132"/>
    <w:rsid w:val="00566CD5"/>
    <w:rsid w:val="00566F6A"/>
    <w:rsid w:val="00567135"/>
    <w:rsid w:val="00567BCD"/>
    <w:rsid w:val="00570317"/>
    <w:rsid w:val="005721B6"/>
    <w:rsid w:val="005725F3"/>
    <w:rsid w:val="0057299D"/>
    <w:rsid w:val="00572E60"/>
    <w:rsid w:val="00572EF5"/>
    <w:rsid w:val="005735A5"/>
    <w:rsid w:val="005738A0"/>
    <w:rsid w:val="005742D6"/>
    <w:rsid w:val="00574F24"/>
    <w:rsid w:val="005767C9"/>
    <w:rsid w:val="00577072"/>
    <w:rsid w:val="0057739D"/>
    <w:rsid w:val="0058011C"/>
    <w:rsid w:val="00580F60"/>
    <w:rsid w:val="0058154E"/>
    <w:rsid w:val="005817A5"/>
    <w:rsid w:val="00584C2A"/>
    <w:rsid w:val="005856DD"/>
    <w:rsid w:val="0058584D"/>
    <w:rsid w:val="005860ED"/>
    <w:rsid w:val="005863FF"/>
    <w:rsid w:val="00586508"/>
    <w:rsid w:val="00587582"/>
    <w:rsid w:val="00590122"/>
    <w:rsid w:val="005907CC"/>
    <w:rsid w:val="00590B06"/>
    <w:rsid w:val="00590B6A"/>
    <w:rsid w:val="00591182"/>
    <w:rsid w:val="005913C6"/>
    <w:rsid w:val="0059284A"/>
    <w:rsid w:val="0059350C"/>
    <w:rsid w:val="00593725"/>
    <w:rsid w:val="00594151"/>
    <w:rsid w:val="0059426B"/>
    <w:rsid w:val="005946F3"/>
    <w:rsid w:val="0059507D"/>
    <w:rsid w:val="00595109"/>
    <w:rsid w:val="00595C4E"/>
    <w:rsid w:val="00595CB4"/>
    <w:rsid w:val="005961FC"/>
    <w:rsid w:val="005979CE"/>
    <w:rsid w:val="00597DCA"/>
    <w:rsid w:val="00597EDE"/>
    <w:rsid w:val="005A0651"/>
    <w:rsid w:val="005A0B82"/>
    <w:rsid w:val="005A206C"/>
    <w:rsid w:val="005A2134"/>
    <w:rsid w:val="005A2256"/>
    <w:rsid w:val="005A23F3"/>
    <w:rsid w:val="005A2AC1"/>
    <w:rsid w:val="005A2D1F"/>
    <w:rsid w:val="005A32CF"/>
    <w:rsid w:val="005A3BC6"/>
    <w:rsid w:val="005A3E4C"/>
    <w:rsid w:val="005A522A"/>
    <w:rsid w:val="005A6CC0"/>
    <w:rsid w:val="005A7C53"/>
    <w:rsid w:val="005B0130"/>
    <w:rsid w:val="005B0B59"/>
    <w:rsid w:val="005B1744"/>
    <w:rsid w:val="005B3091"/>
    <w:rsid w:val="005B32AB"/>
    <w:rsid w:val="005B3917"/>
    <w:rsid w:val="005B4093"/>
    <w:rsid w:val="005B4B2B"/>
    <w:rsid w:val="005B4E8D"/>
    <w:rsid w:val="005B4F50"/>
    <w:rsid w:val="005B7914"/>
    <w:rsid w:val="005B7D10"/>
    <w:rsid w:val="005B7ECC"/>
    <w:rsid w:val="005C013C"/>
    <w:rsid w:val="005C07BB"/>
    <w:rsid w:val="005C1458"/>
    <w:rsid w:val="005C16D1"/>
    <w:rsid w:val="005C175D"/>
    <w:rsid w:val="005C1F77"/>
    <w:rsid w:val="005C2252"/>
    <w:rsid w:val="005C23F1"/>
    <w:rsid w:val="005C2F60"/>
    <w:rsid w:val="005C39C4"/>
    <w:rsid w:val="005C3EBC"/>
    <w:rsid w:val="005C411F"/>
    <w:rsid w:val="005C55DD"/>
    <w:rsid w:val="005C5B59"/>
    <w:rsid w:val="005C684C"/>
    <w:rsid w:val="005C6892"/>
    <w:rsid w:val="005C702C"/>
    <w:rsid w:val="005C721B"/>
    <w:rsid w:val="005D1B91"/>
    <w:rsid w:val="005D3511"/>
    <w:rsid w:val="005D352D"/>
    <w:rsid w:val="005D36F5"/>
    <w:rsid w:val="005D3CE7"/>
    <w:rsid w:val="005D4840"/>
    <w:rsid w:val="005D5701"/>
    <w:rsid w:val="005D59E4"/>
    <w:rsid w:val="005D6559"/>
    <w:rsid w:val="005D6A8A"/>
    <w:rsid w:val="005D6C3E"/>
    <w:rsid w:val="005D729E"/>
    <w:rsid w:val="005D7707"/>
    <w:rsid w:val="005D7B01"/>
    <w:rsid w:val="005E0138"/>
    <w:rsid w:val="005E146A"/>
    <w:rsid w:val="005E379A"/>
    <w:rsid w:val="005E37BA"/>
    <w:rsid w:val="005E427F"/>
    <w:rsid w:val="005E43E0"/>
    <w:rsid w:val="005E4D2E"/>
    <w:rsid w:val="005E589F"/>
    <w:rsid w:val="005E6558"/>
    <w:rsid w:val="005E77A8"/>
    <w:rsid w:val="005E78CC"/>
    <w:rsid w:val="005F0401"/>
    <w:rsid w:val="005F1311"/>
    <w:rsid w:val="005F1B06"/>
    <w:rsid w:val="005F2D79"/>
    <w:rsid w:val="005F38CD"/>
    <w:rsid w:val="005F39CF"/>
    <w:rsid w:val="005F436B"/>
    <w:rsid w:val="005F43C3"/>
    <w:rsid w:val="005F45FA"/>
    <w:rsid w:val="005F5EE4"/>
    <w:rsid w:val="00600209"/>
    <w:rsid w:val="00600620"/>
    <w:rsid w:val="006007B0"/>
    <w:rsid w:val="0060102C"/>
    <w:rsid w:val="00601FB4"/>
    <w:rsid w:val="00602ADF"/>
    <w:rsid w:val="00603967"/>
    <w:rsid w:val="006044F9"/>
    <w:rsid w:val="00604AC5"/>
    <w:rsid w:val="00605E59"/>
    <w:rsid w:val="0060612D"/>
    <w:rsid w:val="0060750A"/>
    <w:rsid w:val="0060750F"/>
    <w:rsid w:val="006100C7"/>
    <w:rsid w:val="006103C8"/>
    <w:rsid w:val="0061216C"/>
    <w:rsid w:val="006124A5"/>
    <w:rsid w:val="00612DBC"/>
    <w:rsid w:val="00613247"/>
    <w:rsid w:val="006144E7"/>
    <w:rsid w:val="0061520C"/>
    <w:rsid w:val="0061552A"/>
    <w:rsid w:val="0061720D"/>
    <w:rsid w:val="00617544"/>
    <w:rsid w:val="00617621"/>
    <w:rsid w:val="006176AF"/>
    <w:rsid w:val="00620203"/>
    <w:rsid w:val="00620620"/>
    <w:rsid w:val="00621069"/>
    <w:rsid w:val="006212EC"/>
    <w:rsid w:val="00621BCE"/>
    <w:rsid w:val="00622A50"/>
    <w:rsid w:val="00622D82"/>
    <w:rsid w:val="0062422D"/>
    <w:rsid w:val="006245BD"/>
    <w:rsid w:val="00625525"/>
    <w:rsid w:val="00625993"/>
    <w:rsid w:val="00625DBC"/>
    <w:rsid w:val="0062700A"/>
    <w:rsid w:val="00627655"/>
    <w:rsid w:val="00631256"/>
    <w:rsid w:val="00631741"/>
    <w:rsid w:val="00631DE3"/>
    <w:rsid w:val="00633252"/>
    <w:rsid w:val="006333F8"/>
    <w:rsid w:val="006340C8"/>
    <w:rsid w:val="00634261"/>
    <w:rsid w:val="0063470C"/>
    <w:rsid w:val="00634ECF"/>
    <w:rsid w:val="006355D7"/>
    <w:rsid w:val="00635899"/>
    <w:rsid w:val="006404B4"/>
    <w:rsid w:val="0064153C"/>
    <w:rsid w:val="00641A41"/>
    <w:rsid w:val="00641F9D"/>
    <w:rsid w:val="0064246F"/>
    <w:rsid w:val="0064300B"/>
    <w:rsid w:val="0064377D"/>
    <w:rsid w:val="0064434B"/>
    <w:rsid w:val="0064565E"/>
    <w:rsid w:val="006456F3"/>
    <w:rsid w:val="006461F2"/>
    <w:rsid w:val="00646374"/>
    <w:rsid w:val="00646626"/>
    <w:rsid w:val="00646638"/>
    <w:rsid w:val="00650008"/>
    <w:rsid w:val="00650D2F"/>
    <w:rsid w:val="00650ED9"/>
    <w:rsid w:val="006515A0"/>
    <w:rsid w:val="00651EBB"/>
    <w:rsid w:val="00652186"/>
    <w:rsid w:val="006521C5"/>
    <w:rsid w:val="00652B01"/>
    <w:rsid w:val="00652B8E"/>
    <w:rsid w:val="00652ED2"/>
    <w:rsid w:val="006530B2"/>
    <w:rsid w:val="0065367D"/>
    <w:rsid w:val="00654203"/>
    <w:rsid w:val="006552EB"/>
    <w:rsid w:val="00655B92"/>
    <w:rsid w:val="00655DD8"/>
    <w:rsid w:val="006562F5"/>
    <w:rsid w:val="00656505"/>
    <w:rsid w:val="006577C4"/>
    <w:rsid w:val="00657F44"/>
    <w:rsid w:val="006603D4"/>
    <w:rsid w:val="0066057E"/>
    <w:rsid w:val="00661407"/>
    <w:rsid w:val="0066288E"/>
    <w:rsid w:val="00662D52"/>
    <w:rsid w:val="00663590"/>
    <w:rsid w:val="00663628"/>
    <w:rsid w:val="00664145"/>
    <w:rsid w:val="00666931"/>
    <w:rsid w:val="00666B21"/>
    <w:rsid w:val="0066763D"/>
    <w:rsid w:val="00667694"/>
    <w:rsid w:val="00667F43"/>
    <w:rsid w:val="006700D8"/>
    <w:rsid w:val="00670682"/>
    <w:rsid w:val="006707BA"/>
    <w:rsid w:val="00671464"/>
    <w:rsid w:val="00671845"/>
    <w:rsid w:val="006723F0"/>
    <w:rsid w:val="0067243D"/>
    <w:rsid w:val="00675EAC"/>
    <w:rsid w:val="00675F73"/>
    <w:rsid w:val="0067653C"/>
    <w:rsid w:val="006767ED"/>
    <w:rsid w:val="006776C6"/>
    <w:rsid w:val="00677E52"/>
    <w:rsid w:val="0068027B"/>
    <w:rsid w:val="00680A87"/>
    <w:rsid w:val="0068103B"/>
    <w:rsid w:val="00682B19"/>
    <w:rsid w:val="00682D4D"/>
    <w:rsid w:val="0068343C"/>
    <w:rsid w:val="00683C04"/>
    <w:rsid w:val="0068459E"/>
    <w:rsid w:val="006847D4"/>
    <w:rsid w:val="00684C0D"/>
    <w:rsid w:val="0068523B"/>
    <w:rsid w:val="006857F5"/>
    <w:rsid w:val="00685F81"/>
    <w:rsid w:val="006861C8"/>
    <w:rsid w:val="00687282"/>
    <w:rsid w:val="00690C13"/>
    <w:rsid w:val="006914EF"/>
    <w:rsid w:val="00691F59"/>
    <w:rsid w:val="0069200B"/>
    <w:rsid w:val="00692073"/>
    <w:rsid w:val="006923A7"/>
    <w:rsid w:val="00693FD6"/>
    <w:rsid w:val="006950FF"/>
    <w:rsid w:val="006970EC"/>
    <w:rsid w:val="00697581"/>
    <w:rsid w:val="0069781C"/>
    <w:rsid w:val="00697979"/>
    <w:rsid w:val="00697B05"/>
    <w:rsid w:val="006A0498"/>
    <w:rsid w:val="006A0544"/>
    <w:rsid w:val="006A0ABC"/>
    <w:rsid w:val="006A1237"/>
    <w:rsid w:val="006A1498"/>
    <w:rsid w:val="006A1CC9"/>
    <w:rsid w:val="006A22D2"/>
    <w:rsid w:val="006A27AC"/>
    <w:rsid w:val="006A2BAA"/>
    <w:rsid w:val="006A3D36"/>
    <w:rsid w:val="006A475D"/>
    <w:rsid w:val="006A5AC4"/>
    <w:rsid w:val="006A660A"/>
    <w:rsid w:val="006A7EB1"/>
    <w:rsid w:val="006B0155"/>
    <w:rsid w:val="006B162E"/>
    <w:rsid w:val="006B1DDF"/>
    <w:rsid w:val="006B1F39"/>
    <w:rsid w:val="006B2C5D"/>
    <w:rsid w:val="006B3437"/>
    <w:rsid w:val="006B3B8F"/>
    <w:rsid w:val="006B3F2F"/>
    <w:rsid w:val="006B57CE"/>
    <w:rsid w:val="006B5DA3"/>
    <w:rsid w:val="006B6480"/>
    <w:rsid w:val="006B730D"/>
    <w:rsid w:val="006B7433"/>
    <w:rsid w:val="006B7A98"/>
    <w:rsid w:val="006C0A61"/>
    <w:rsid w:val="006C0DB7"/>
    <w:rsid w:val="006C1348"/>
    <w:rsid w:val="006C146D"/>
    <w:rsid w:val="006C1AF4"/>
    <w:rsid w:val="006C1AFD"/>
    <w:rsid w:val="006C2278"/>
    <w:rsid w:val="006C2C99"/>
    <w:rsid w:val="006C4B70"/>
    <w:rsid w:val="006C53E0"/>
    <w:rsid w:val="006C5D65"/>
    <w:rsid w:val="006C6182"/>
    <w:rsid w:val="006C6812"/>
    <w:rsid w:val="006C6867"/>
    <w:rsid w:val="006C7C18"/>
    <w:rsid w:val="006C7F11"/>
    <w:rsid w:val="006D0EB9"/>
    <w:rsid w:val="006D1783"/>
    <w:rsid w:val="006D1A7F"/>
    <w:rsid w:val="006D1B39"/>
    <w:rsid w:val="006D28F3"/>
    <w:rsid w:val="006D3613"/>
    <w:rsid w:val="006D3FC3"/>
    <w:rsid w:val="006D45AD"/>
    <w:rsid w:val="006D4A1D"/>
    <w:rsid w:val="006D4ABD"/>
    <w:rsid w:val="006D54CA"/>
    <w:rsid w:val="006D597A"/>
    <w:rsid w:val="006D5FF2"/>
    <w:rsid w:val="006D63C3"/>
    <w:rsid w:val="006E0D86"/>
    <w:rsid w:val="006E1301"/>
    <w:rsid w:val="006E21A7"/>
    <w:rsid w:val="006E2BA7"/>
    <w:rsid w:val="006E3402"/>
    <w:rsid w:val="006E3409"/>
    <w:rsid w:val="006E3411"/>
    <w:rsid w:val="006E347A"/>
    <w:rsid w:val="006E3D05"/>
    <w:rsid w:val="006E4F56"/>
    <w:rsid w:val="006E5FC9"/>
    <w:rsid w:val="006E637C"/>
    <w:rsid w:val="006E6A93"/>
    <w:rsid w:val="006E702D"/>
    <w:rsid w:val="006E7540"/>
    <w:rsid w:val="006E77A8"/>
    <w:rsid w:val="006E7896"/>
    <w:rsid w:val="006E7994"/>
    <w:rsid w:val="006F04B7"/>
    <w:rsid w:val="006F08D7"/>
    <w:rsid w:val="006F09AE"/>
    <w:rsid w:val="006F17CA"/>
    <w:rsid w:val="006F1A6F"/>
    <w:rsid w:val="006F1AC8"/>
    <w:rsid w:val="006F37F8"/>
    <w:rsid w:val="006F38C4"/>
    <w:rsid w:val="006F4622"/>
    <w:rsid w:val="006F486C"/>
    <w:rsid w:val="006F60B3"/>
    <w:rsid w:val="006F67E4"/>
    <w:rsid w:val="006F68F1"/>
    <w:rsid w:val="00701707"/>
    <w:rsid w:val="0070286F"/>
    <w:rsid w:val="00705138"/>
    <w:rsid w:val="0070645A"/>
    <w:rsid w:val="00706DB3"/>
    <w:rsid w:val="00706DEB"/>
    <w:rsid w:val="00710E91"/>
    <w:rsid w:val="00711476"/>
    <w:rsid w:val="00711550"/>
    <w:rsid w:val="007119C4"/>
    <w:rsid w:val="00711F1D"/>
    <w:rsid w:val="007125B4"/>
    <w:rsid w:val="00712C5E"/>
    <w:rsid w:val="0071312E"/>
    <w:rsid w:val="00713453"/>
    <w:rsid w:val="00713A27"/>
    <w:rsid w:val="00713D4D"/>
    <w:rsid w:val="00715054"/>
    <w:rsid w:val="00715139"/>
    <w:rsid w:val="00715614"/>
    <w:rsid w:val="00716662"/>
    <w:rsid w:val="007217F0"/>
    <w:rsid w:val="00721B92"/>
    <w:rsid w:val="007241E1"/>
    <w:rsid w:val="007242A0"/>
    <w:rsid w:val="00724FC4"/>
    <w:rsid w:val="00725452"/>
    <w:rsid w:val="00725A2C"/>
    <w:rsid w:val="00730B0E"/>
    <w:rsid w:val="00730DBA"/>
    <w:rsid w:val="00730ECC"/>
    <w:rsid w:val="007310F2"/>
    <w:rsid w:val="007320A3"/>
    <w:rsid w:val="00732653"/>
    <w:rsid w:val="00732C15"/>
    <w:rsid w:val="00733407"/>
    <w:rsid w:val="00734376"/>
    <w:rsid w:val="007348FC"/>
    <w:rsid w:val="00734AB9"/>
    <w:rsid w:val="00734F5E"/>
    <w:rsid w:val="007354B1"/>
    <w:rsid w:val="007362EB"/>
    <w:rsid w:val="0073661A"/>
    <w:rsid w:val="0073684C"/>
    <w:rsid w:val="00736927"/>
    <w:rsid w:val="00736BDC"/>
    <w:rsid w:val="00736F08"/>
    <w:rsid w:val="00737016"/>
    <w:rsid w:val="00737717"/>
    <w:rsid w:val="00737862"/>
    <w:rsid w:val="007402A4"/>
    <w:rsid w:val="00741708"/>
    <w:rsid w:val="0074174A"/>
    <w:rsid w:val="007426FC"/>
    <w:rsid w:val="0074294F"/>
    <w:rsid w:val="00742CDA"/>
    <w:rsid w:val="0074330E"/>
    <w:rsid w:val="0074352B"/>
    <w:rsid w:val="00743DD6"/>
    <w:rsid w:val="00744643"/>
    <w:rsid w:val="007446BE"/>
    <w:rsid w:val="00747777"/>
    <w:rsid w:val="00752050"/>
    <w:rsid w:val="00752E1E"/>
    <w:rsid w:val="00753ACD"/>
    <w:rsid w:val="007541A4"/>
    <w:rsid w:val="00754282"/>
    <w:rsid w:val="00754468"/>
    <w:rsid w:val="00754617"/>
    <w:rsid w:val="00755111"/>
    <w:rsid w:val="00755D53"/>
    <w:rsid w:val="00756A8E"/>
    <w:rsid w:val="00757415"/>
    <w:rsid w:val="00757A7E"/>
    <w:rsid w:val="00760387"/>
    <w:rsid w:val="00760A83"/>
    <w:rsid w:val="00760F1C"/>
    <w:rsid w:val="007617E7"/>
    <w:rsid w:val="00761C5E"/>
    <w:rsid w:val="007623CF"/>
    <w:rsid w:val="007623E4"/>
    <w:rsid w:val="007627CF"/>
    <w:rsid w:val="00762F34"/>
    <w:rsid w:val="007636F8"/>
    <w:rsid w:val="007637B2"/>
    <w:rsid w:val="00763892"/>
    <w:rsid w:val="007645E9"/>
    <w:rsid w:val="00765251"/>
    <w:rsid w:val="00765693"/>
    <w:rsid w:val="00765900"/>
    <w:rsid w:val="0076688A"/>
    <w:rsid w:val="00766D88"/>
    <w:rsid w:val="007701D2"/>
    <w:rsid w:val="007719DF"/>
    <w:rsid w:val="00771E96"/>
    <w:rsid w:val="00771F68"/>
    <w:rsid w:val="00772160"/>
    <w:rsid w:val="007732BC"/>
    <w:rsid w:val="0077443B"/>
    <w:rsid w:val="0077467F"/>
    <w:rsid w:val="007749F0"/>
    <w:rsid w:val="00774A1E"/>
    <w:rsid w:val="0077512A"/>
    <w:rsid w:val="00775970"/>
    <w:rsid w:val="00775F2F"/>
    <w:rsid w:val="0077629E"/>
    <w:rsid w:val="007764E1"/>
    <w:rsid w:val="00776650"/>
    <w:rsid w:val="0077795C"/>
    <w:rsid w:val="0078167A"/>
    <w:rsid w:val="00781D3E"/>
    <w:rsid w:val="00781F06"/>
    <w:rsid w:val="00781FD4"/>
    <w:rsid w:val="00782C19"/>
    <w:rsid w:val="007831D6"/>
    <w:rsid w:val="00783B99"/>
    <w:rsid w:val="0078431C"/>
    <w:rsid w:val="007846B9"/>
    <w:rsid w:val="00784B05"/>
    <w:rsid w:val="00784C45"/>
    <w:rsid w:val="007852CF"/>
    <w:rsid w:val="00785B15"/>
    <w:rsid w:val="00785C8D"/>
    <w:rsid w:val="00785C9F"/>
    <w:rsid w:val="007869D5"/>
    <w:rsid w:val="00787687"/>
    <w:rsid w:val="00790772"/>
    <w:rsid w:val="0079086E"/>
    <w:rsid w:val="00790ADB"/>
    <w:rsid w:val="0079169A"/>
    <w:rsid w:val="00791F88"/>
    <w:rsid w:val="007923E6"/>
    <w:rsid w:val="00794B4A"/>
    <w:rsid w:val="00794D84"/>
    <w:rsid w:val="0079649B"/>
    <w:rsid w:val="0079687A"/>
    <w:rsid w:val="00796B79"/>
    <w:rsid w:val="007977C8"/>
    <w:rsid w:val="007A002A"/>
    <w:rsid w:val="007A0B33"/>
    <w:rsid w:val="007A19EE"/>
    <w:rsid w:val="007A28B5"/>
    <w:rsid w:val="007A3611"/>
    <w:rsid w:val="007A39A7"/>
    <w:rsid w:val="007A3D79"/>
    <w:rsid w:val="007A42CC"/>
    <w:rsid w:val="007A5821"/>
    <w:rsid w:val="007A58D3"/>
    <w:rsid w:val="007A5B02"/>
    <w:rsid w:val="007A5BCA"/>
    <w:rsid w:val="007A685E"/>
    <w:rsid w:val="007A696F"/>
    <w:rsid w:val="007A698E"/>
    <w:rsid w:val="007A6994"/>
    <w:rsid w:val="007A76F4"/>
    <w:rsid w:val="007A7C52"/>
    <w:rsid w:val="007B0F44"/>
    <w:rsid w:val="007B1A74"/>
    <w:rsid w:val="007B2608"/>
    <w:rsid w:val="007B2DB0"/>
    <w:rsid w:val="007B2E20"/>
    <w:rsid w:val="007B2E43"/>
    <w:rsid w:val="007B3192"/>
    <w:rsid w:val="007B323C"/>
    <w:rsid w:val="007B41AD"/>
    <w:rsid w:val="007B6636"/>
    <w:rsid w:val="007B77F8"/>
    <w:rsid w:val="007B7891"/>
    <w:rsid w:val="007C0258"/>
    <w:rsid w:val="007C09A2"/>
    <w:rsid w:val="007C09BC"/>
    <w:rsid w:val="007C0A85"/>
    <w:rsid w:val="007C0F93"/>
    <w:rsid w:val="007C1184"/>
    <w:rsid w:val="007C1D3C"/>
    <w:rsid w:val="007C2F5D"/>
    <w:rsid w:val="007C33C3"/>
    <w:rsid w:val="007C3A1D"/>
    <w:rsid w:val="007C4C4D"/>
    <w:rsid w:val="007C5543"/>
    <w:rsid w:val="007C574B"/>
    <w:rsid w:val="007C62D4"/>
    <w:rsid w:val="007C66CA"/>
    <w:rsid w:val="007C6BAC"/>
    <w:rsid w:val="007C6BC2"/>
    <w:rsid w:val="007C6CAA"/>
    <w:rsid w:val="007C6FCF"/>
    <w:rsid w:val="007C70EB"/>
    <w:rsid w:val="007C7487"/>
    <w:rsid w:val="007C7EDF"/>
    <w:rsid w:val="007D2148"/>
    <w:rsid w:val="007D27EB"/>
    <w:rsid w:val="007D394B"/>
    <w:rsid w:val="007D394E"/>
    <w:rsid w:val="007D3DBE"/>
    <w:rsid w:val="007D3E70"/>
    <w:rsid w:val="007D40B9"/>
    <w:rsid w:val="007D47C6"/>
    <w:rsid w:val="007D48E6"/>
    <w:rsid w:val="007D4B84"/>
    <w:rsid w:val="007D5412"/>
    <w:rsid w:val="007D5706"/>
    <w:rsid w:val="007D590C"/>
    <w:rsid w:val="007D5BEA"/>
    <w:rsid w:val="007D67EF"/>
    <w:rsid w:val="007D6C0C"/>
    <w:rsid w:val="007D7C02"/>
    <w:rsid w:val="007E0607"/>
    <w:rsid w:val="007E0BCF"/>
    <w:rsid w:val="007E145C"/>
    <w:rsid w:val="007E198B"/>
    <w:rsid w:val="007E1CB7"/>
    <w:rsid w:val="007E1D01"/>
    <w:rsid w:val="007E25CC"/>
    <w:rsid w:val="007E25DC"/>
    <w:rsid w:val="007E314F"/>
    <w:rsid w:val="007E34AD"/>
    <w:rsid w:val="007E373E"/>
    <w:rsid w:val="007E3786"/>
    <w:rsid w:val="007E3F48"/>
    <w:rsid w:val="007E46F3"/>
    <w:rsid w:val="007E58AE"/>
    <w:rsid w:val="007E59FA"/>
    <w:rsid w:val="007E5AA5"/>
    <w:rsid w:val="007E6460"/>
    <w:rsid w:val="007F0BBE"/>
    <w:rsid w:val="007F1923"/>
    <w:rsid w:val="007F1939"/>
    <w:rsid w:val="007F2986"/>
    <w:rsid w:val="007F30ED"/>
    <w:rsid w:val="007F5A5F"/>
    <w:rsid w:val="007F666F"/>
    <w:rsid w:val="007F7A6F"/>
    <w:rsid w:val="00800495"/>
    <w:rsid w:val="00800505"/>
    <w:rsid w:val="008006F3"/>
    <w:rsid w:val="00801D98"/>
    <w:rsid w:val="008022DE"/>
    <w:rsid w:val="0080313A"/>
    <w:rsid w:val="00803589"/>
    <w:rsid w:val="00803598"/>
    <w:rsid w:val="0080439D"/>
    <w:rsid w:val="008047AF"/>
    <w:rsid w:val="00804A37"/>
    <w:rsid w:val="00806519"/>
    <w:rsid w:val="008067A2"/>
    <w:rsid w:val="00806C4F"/>
    <w:rsid w:val="00806C9A"/>
    <w:rsid w:val="00807A54"/>
    <w:rsid w:val="00807B40"/>
    <w:rsid w:val="008102BA"/>
    <w:rsid w:val="00810305"/>
    <w:rsid w:val="008122F4"/>
    <w:rsid w:val="00812D02"/>
    <w:rsid w:val="00813196"/>
    <w:rsid w:val="00813711"/>
    <w:rsid w:val="0081389C"/>
    <w:rsid w:val="00813C43"/>
    <w:rsid w:val="00814A75"/>
    <w:rsid w:val="00815DC5"/>
    <w:rsid w:val="00816033"/>
    <w:rsid w:val="00816AB2"/>
    <w:rsid w:val="00816E8C"/>
    <w:rsid w:val="0081725A"/>
    <w:rsid w:val="00817511"/>
    <w:rsid w:val="008207B1"/>
    <w:rsid w:val="00820C63"/>
    <w:rsid w:val="00820E04"/>
    <w:rsid w:val="0082149D"/>
    <w:rsid w:val="0082174A"/>
    <w:rsid w:val="00821DF9"/>
    <w:rsid w:val="008235BA"/>
    <w:rsid w:val="00823F88"/>
    <w:rsid w:val="0082410C"/>
    <w:rsid w:val="0082443D"/>
    <w:rsid w:val="00824636"/>
    <w:rsid w:val="008248F2"/>
    <w:rsid w:val="00825106"/>
    <w:rsid w:val="00825401"/>
    <w:rsid w:val="0082571B"/>
    <w:rsid w:val="008259D9"/>
    <w:rsid w:val="0082666E"/>
    <w:rsid w:val="008268C9"/>
    <w:rsid w:val="00830112"/>
    <w:rsid w:val="00830871"/>
    <w:rsid w:val="008328A3"/>
    <w:rsid w:val="008332BC"/>
    <w:rsid w:val="0083344A"/>
    <w:rsid w:val="00833FF6"/>
    <w:rsid w:val="0083464A"/>
    <w:rsid w:val="008348C7"/>
    <w:rsid w:val="0083592F"/>
    <w:rsid w:val="00835C6F"/>
    <w:rsid w:val="00836664"/>
    <w:rsid w:val="008369FA"/>
    <w:rsid w:val="008370EA"/>
    <w:rsid w:val="008405D1"/>
    <w:rsid w:val="00840754"/>
    <w:rsid w:val="00840F93"/>
    <w:rsid w:val="00842112"/>
    <w:rsid w:val="00843F12"/>
    <w:rsid w:val="00843F33"/>
    <w:rsid w:val="00844756"/>
    <w:rsid w:val="008457F5"/>
    <w:rsid w:val="00846D07"/>
    <w:rsid w:val="00846E3D"/>
    <w:rsid w:val="008476D3"/>
    <w:rsid w:val="00847C09"/>
    <w:rsid w:val="00850221"/>
    <w:rsid w:val="008502E8"/>
    <w:rsid w:val="00851BB0"/>
    <w:rsid w:val="00852824"/>
    <w:rsid w:val="00853191"/>
    <w:rsid w:val="0085410A"/>
    <w:rsid w:val="008541AE"/>
    <w:rsid w:val="00854CFD"/>
    <w:rsid w:val="008557FF"/>
    <w:rsid w:val="008558FB"/>
    <w:rsid w:val="00857DAF"/>
    <w:rsid w:val="00860D00"/>
    <w:rsid w:val="008621F9"/>
    <w:rsid w:val="00862808"/>
    <w:rsid w:val="0086397B"/>
    <w:rsid w:val="00865F4B"/>
    <w:rsid w:val="00866762"/>
    <w:rsid w:val="008671AC"/>
    <w:rsid w:val="00867B08"/>
    <w:rsid w:val="00870E3F"/>
    <w:rsid w:val="00871D8C"/>
    <w:rsid w:val="00872738"/>
    <w:rsid w:val="00872A8E"/>
    <w:rsid w:val="00872B88"/>
    <w:rsid w:val="00872FA8"/>
    <w:rsid w:val="0087485A"/>
    <w:rsid w:val="00876366"/>
    <w:rsid w:val="0087672C"/>
    <w:rsid w:val="0087710D"/>
    <w:rsid w:val="00877E59"/>
    <w:rsid w:val="0088061B"/>
    <w:rsid w:val="0088091B"/>
    <w:rsid w:val="0088196F"/>
    <w:rsid w:val="00881BE5"/>
    <w:rsid w:val="00881F20"/>
    <w:rsid w:val="00882665"/>
    <w:rsid w:val="0088281F"/>
    <w:rsid w:val="00882EF0"/>
    <w:rsid w:val="0088383A"/>
    <w:rsid w:val="008839B2"/>
    <w:rsid w:val="00884BE3"/>
    <w:rsid w:val="0088509C"/>
    <w:rsid w:val="008853FA"/>
    <w:rsid w:val="00885758"/>
    <w:rsid w:val="00885AB7"/>
    <w:rsid w:val="00885BF3"/>
    <w:rsid w:val="008861B0"/>
    <w:rsid w:val="00886F49"/>
    <w:rsid w:val="008874D8"/>
    <w:rsid w:val="00887E0E"/>
    <w:rsid w:val="008902AB"/>
    <w:rsid w:val="008904A4"/>
    <w:rsid w:val="00890601"/>
    <w:rsid w:val="00891450"/>
    <w:rsid w:val="00891800"/>
    <w:rsid w:val="00892037"/>
    <w:rsid w:val="008924E3"/>
    <w:rsid w:val="008926AB"/>
    <w:rsid w:val="00892D06"/>
    <w:rsid w:val="00893C59"/>
    <w:rsid w:val="008940BF"/>
    <w:rsid w:val="0089422E"/>
    <w:rsid w:val="00894432"/>
    <w:rsid w:val="008950F4"/>
    <w:rsid w:val="0089685E"/>
    <w:rsid w:val="008970FD"/>
    <w:rsid w:val="0089710C"/>
    <w:rsid w:val="00897CFF"/>
    <w:rsid w:val="008A083F"/>
    <w:rsid w:val="008A0CBC"/>
    <w:rsid w:val="008A1495"/>
    <w:rsid w:val="008A36F7"/>
    <w:rsid w:val="008A38D8"/>
    <w:rsid w:val="008A43CC"/>
    <w:rsid w:val="008A4802"/>
    <w:rsid w:val="008A4A3B"/>
    <w:rsid w:val="008A4CF9"/>
    <w:rsid w:val="008A4D87"/>
    <w:rsid w:val="008A527F"/>
    <w:rsid w:val="008A556B"/>
    <w:rsid w:val="008A5708"/>
    <w:rsid w:val="008A5BCD"/>
    <w:rsid w:val="008A63AE"/>
    <w:rsid w:val="008A6427"/>
    <w:rsid w:val="008A677B"/>
    <w:rsid w:val="008A75DA"/>
    <w:rsid w:val="008B10BD"/>
    <w:rsid w:val="008B1530"/>
    <w:rsid w:val="008B15EB"/>
    <w:rsid w:val="008B2F0A"/>
    <w:rsid w:val="008B3695"/>
    <w:rsid w:val="008B3C0B"/>
    <w:rsid w:val="008B3DFA"/>
    <w:rsid w:val="008B3F38"/>
    <w:rsid w:val="008B48A0"/>
    <w:rsid w:val="008B5506"/>
    <w:rsid w:val="008B65C2"/>
    <w:rsid w:val="008B6E7F"/>
    <w:rsid w:val="008C1412"/>
    <w:rsid w:val="008C1611"/>
    <w:rsid w:val="008C2466"/>
    <w:rsid w:val="008C30E8"/>
    <w:rsid w:val="008C3292"/>
    <w:rsid w:val="008C3A20"/>
    <w:rsid w:val="008C4315"/>
    <w:rsid w:val="008C43AE"/>
    <w:rsid w:val="008C4519"/>
    <w:rsid w:val="008C45B9"/>
    <w:rsid w:val="008C486F"/>
    <w:rsid w:val="008C4908"/>
    <w:rsid w:val="008C5045"/>
    <w:rsid w:val="008C59E3"/>
    <w:rsid w:val="008C68B1"/>
    <w:rsid w:val="008C69FC"/>
    <w:rsid w:val="008C6D94"/>
    <w:rsid w:val="008C75FF"/>
    <w:rsid w:val="008D024C"/>
    <w:rsid w:val="008D02E6"/>
    <w:rsid w:val="008D0548"/>
    <w:rsid w:val="008D1AB5"/>
    <w:rsid w:val="008D3FFD"/>
    <w:rsid w:val="008D4C1E"/>
    <w:rsid w:val="008D516D"/>
    <w:rsid w:val="008D5730"/>
    <w:rsid w:val="008D6031"/>
    <w:rsid w:val="008D68CB"/>
    <w:rsid w:val="008D69AD"/>
    <w:rsid w:val="008D788D"/>
    <w:rsid w:val="008E0D57"/>
    <w:rsid w:val="008E1855"/>
    <w:rsid w:val="008E4047"/>
    <w:rsid w:val="008E640B"/>
    <w:rsid w:val="008E68E1"/>
    <w:rsid w:val="008E7434"/>
    <w:rsid w:val="008E7614"/>
    <w:rsid w:val="008E79CA"/>
    <w:rsid w:val="008E7B35"/>
    <w:rsid w:val="008E7CC6"/>
    <w:rsid w:val="008E7E62"/>
    <w:rsid w:val="008F127E"/>
    <w:rsid w:val="008F181A"/>
    <w:rsid w:val="008F276B"/>
    <w:rsid w:val="008F2B4F"/>
    <w:rsid w:val="008F35D9"/>
    <w:rsid w:val="008F39BB"/>
    <w:rsid w:val="008F3DEA"/>
    <w:rsid w:val="008F4075"/>
    <w:rsid w:val="008F4883"/>
    <w:rsid w:val="008F5B2F"/>
    <w:rsid w:val="008F6C1E"/>
    <w:rsid w:val="008F6D86"/>
    <w:rsid w:val="0090009B"/>
    <w:rsid w:val="009019AB"/>
    <w:rsid w:val="00902EB9"/>
    <w:rsid w:val="00904558"/>
    <w:rsid w:val="00904812"/>
    <w:rsid w:val="00904F55"/>
    <w:rsid w:val="00905AEF"/>
    <w:rsid w:val="00905D83"/>
    <w:rsid w:val="00906D6C"/>
    <w:rsid w:val="00906E48"/>
    <w:rsid w:val="009100C3"/>
    <w:rsid w:val="00910CE0"/>
    <w:rsid w:val="00910E30"/>
    <w:rsid w:val="00911A94"/>
    <w:rsid w:val="00911DB1"/>
    <w:rsid w:val="00912516"/>
    <w:rsid w:val="00912593"/>
    <w:rsid w:val="009132B9"/>
    <w:rsid w:val="00913985"/>
    <w:rsid w:val="009141DD"/>
    <w:rsid w:val="009147A3"/>
    <w:rsid w:val="009147EA"/>
    <w:rsid w:val="009174A5"/>
    <w:rsid w:val="009175E8"/>
    <w:rsid w:val="00917D90"/>
    <w:rsid w:val="00917EE9"/>
    <w:rsid w:val="009200E8"/>
    <w:rsid w:val="009216C4"/>
    <w:rsid w:val="00922A85"/>
    <w:rsid w:val="00922CE0"/>
    <w:rsid w:val="009232C0"/>
    <w:rsid w:val="0092540D"/>
    <w:rsid w:val="00926FED"/>
    <w:rsid w:val="009275BA"/>
    <w:rsid w:val="00927DCC"/>
    <w:rsid w:val="00930774"/>
    <w:rsid w:val="00930C5D"/>
    <w:rsid w:val="00931BAF"/>
    <w:rsid w:val="00931FAA"/>
    <w:rsid w:val="00934F89"/>
    <w:rsid w:val="009354BC"/>
    <w:rsid w:val="00935659"/>
    <w:rsid w:val="00936244"/>
    <w:rsid w:val="0093645C"/>
    <w:rsid w:val="00941BED"/>
    <w:rsid w:val="00941DD3"/>
    <w:rsid w:val="009425AF"/>
    <w:rsid w:val="00942A08"/>
    <w:rsid w:val="00942ED2"/>
    <w:rsid w:val="0094365E"/>
    <w:rsid w:val="00944EEB"/>
    <w:rsid w:val="00945279"/>
    <w:rsid w:val="00945537"/>
    <w:rsid w:val="00947927"/>
    <w:rsid w:val="00947D43"/>
    <w:rsid w:val="0095089B"/>
    <w:rsid w:val="00951F71"/>
    <w:rsid w:val="00952D60"/>
    <w:rsid w:val="00953219"/>
    <w:rsid w:val="00953880"/>
    <w:rsid w:val="00953A6B"/>
    <w:rsid w:val="00953C01"/>
    <w:rsid w:val="009546B4"/>
    <w:rsid w:val="00955182"/>
    <w:rsid w:val="0095543F"/>
    <w:rsid w:val="009565FA"/>
    <w:rsid w:val="00956FC5"/>
    <w:rsid w:val="0095792D"/>
    <w:rsid w:val="009579A6"/>
    <w:rsid w:val="00957A14"/>
    <w:rsid w:val="0096139F"/>
    <w:rsid w:val="00961593"/>
    <w:rsid w:val="00962E82"/>
    <w:rsid w:val="009643FA"/>
    <w:rsid w:val="0096537D"/>
    <w:rsid w:val="00965CE7"/>
    <w:rsid w:val="00967926"/>
    <w:rsid w:val="009701EC"/>
    <w:rsid w:val="00970385"/>
    <w:rsid w:val="0097053F"/>
    <w:rsid w:val="009727D3"/>
    <w:rsid w:val="00972D68"/>
    <w:rsid w:val="00973DB5"/>
    <w:rsid w:val="00976780"/>
    <w:rsid w:val="009777AB"/>
    <w:rsid w:val="009805A8"/>
    <w:rsid w:val="00980990"/>
    <w:rsid w:val="00981EAD"/>
    <w:rsid w:val="009824CD"/>
    <w:rsid w:val="00982E29"/>
    <w:rsid w:val="00983AB8"/>
    <w:rsid w:val="00983DC7"/>
    <w:rsid w:val="00983EC5"/>
    <w:rsid w:val="00983F66"/>
    <w:rsid w:val="00984084"/>
    <w:rsid w:val="00984C25"/>
    <w:rsid w:val="00984E29"/>
    <w:rsid w:val="0098541B"/>
    <w:rsid w:val="0098541C"/>
    <w:rsid w:val="009856EC"/>
    <w:rsid w:val="00986758"/>
    <w:rsid w:val="0098675E"/>
    <w:rsid w:val="009867AF"/>
    <w:rsid w:val="009875FA"/>
    <w:rsid w:val="00987874"/>
    <w:rsid w:val="009879E5"/>
    <w:rsid w:val="00987F72"/>
    <w:rsid w:val="0099026D"/>
    <w:rsid w:val="00992908"/>
    <w:rsid w:val="00992933"/>
    <w:rsid w:val="00992F16"/>
    <w:rsid w:val="0099333C"/>
    <w:rsid w:val="009939FD"/>
    <w:rsid w:val="00994F62"/>
    <w:rsid w:val="00995358"/>
    <w:rsid w:val="00995A0D"/>
    <w:rsid w:val="009969D1"/>
    <w:rsid w:val="00997347"/>
    <w:rsid w:val="0099781F"/>
    <w:rsid w:val="00997B7C"/>
    <w:rsid w:val="00997D3D"/>
    <w:rsid w:val="009A0B18"/>
    <w:rsid w:val="009A1D97"/>
    <w:rsid w:val="009A1EED"/>
    <w:rsid w:val="009A2022"/>
    <w:rsid w:val="009A2EBE"/>
    <w:rsid w:val="009A3346"/>
    <w:rsid w:val="009A38A6"/>
    <w:rsid w:val="009A39D7"/>
    <w:rsid w:val="009A4261"/>
    <w:rsid w:val="009A46DD"/>
    <w:rsid w:val="009A5EF1"/>
    <w:rsid w:val="009A6429"/>
    <w:rsid w:val="009B1310"/>
    <w:rsid w:val="009B3B7D"/>
    <w:rsid w:val="009B3B84"/>
    <w:rsid w:val="009B5845"/>
    <w:rsid w:val="009B6F45"/>
    <w:rsid w:val="009B7361"/>
    <w:rsid w:val="009B7E9D"/>
    <w:rsid w:val="009C0111"/>
    <w:rsid w:val="009C036B"/>
    <w:rsid w:val="009C05FD"/>
    <w:rsid w:val="009C064C"/>
    <w:rsid w:val="009C0930"/>
    <w:rsid w:val="009C0A11"/>
    <w:rsid w:val="009C0C69"/>
    <w:rsid w:val="009C11B6"/>
    <w:rsid w:val="009C1BA1"/>
    <w:rsid w:val="009C27C1"/>
    <w:rsid w:val="009C2C49"/>
    <w:rsid w:val="009C2DB3"/>
    <w:rsid w:val="009C312E"/>
    <w:rsid w:val="009C3213"/>
    <w:rsid w:val="009C35DB"/>
    <w:rsid w:val="009C3E5D"/>
    <w:rsid w:val="009C4095"/>
    <w:rsid w:val="009C5213"/>
    <w:rsid w:val="009C5645"/>
    <w:rsid w:val="009C63FD"/>
    <w:rsid w:val="009C66BD"/>
    <w:rsid w:val="009C6A60"/>
    <w:rsid w:val="009C6C84"/>
    <w:rsid w:val="009C7087"/>
    <w:rsid w:val="009C7307"/>
    <w:rsid w:val="009D0284"/>
    <w:rsid w:val="009D1411"/>
    <w:rsid w:val="009D1460"/>
    <w:rsid w:val="009D1D8A"/>
    <w:rsid w:val="009D2A4B"/>
    <w:rsid w:val="009D2D9E"/>
    <w:rsid w:val="009D33C6"/>
    <w:rsid w:val="009D389D"/>
    <w:rsid w:val="009D39EF"/>
    <w:rsid w:val="009D3A25"/>
    <w:rsid w:val="009D3A83"/>
    <w:rsid w:val="009D48E2"/>
    <w:rsid w:val="009D5105"/>
    <w:rsid w:val="009D5305"/>
    <w:rsid w:val="009D58E0"/>
    <w:rsid w:val="009D5F54"/>
    <w:rsid w:val="009D64BD"/>
    <w:rsid w:val="009D6979"/>
    <w:rsid w:val="009D7008"/>
    <w:rsid w:val="009E1389"/>
    <w:rsid w:val="009E1516"/>
    <w:rsid w:val="009E1AD4"/>
    <w:rsid w:val="009E302B"/>
    <w:rsid w:val="009E377B"/>
    <w:rsid w:val="009E4733"/>
    <w:rsid w:val="009E4A11"/>
    <w:rsid w:val="009E4EE0"/>
    <w:rsid w:val="009E61D3"/>
    <w:rsid w:val="009E6322"/>
    <w:rsid w:val="009E7F0A"/>
    <w:rsid w:val="009F03FC"/>
    <w:rsid w:val="009F0853"/>
    <w:rsid w:val="009F104E"/>
    <w:rsid w:val="009F1378"/>
    <w:rsid w:val="009F1BCF"/>
    <w:rsid w:val="009F2395"/>
    <w:rsid w:val="009F2A4F"/>
    <w:rsid w:val="009F344D"/>
    <w:rsid w:val="009F3A7E"/>
    <w:rsid w:val="009F4586"/>
    <w:rsid w:val="009F51EE"/>
    <w:rsid w:val="009F6BB4"/>
    <w:rsid w:val="009F6D81"/>
    <w:rsid w:val="009F6FF9"/>
    <w:rsid w:val="00A00BC9"/>
    <w:rsid w:val="00A02037"/>
    <w:rsid w:val="00A0298D"/>
    <w:rsid w:val="00A03921"/>
    <w:rsid w:val="00A0396C"/>
    <w:rsid w:val="00A03B3B"/>
    <w:rsid w:val="00A03D3C"/>
    <w:rsid w:val="00A03D4B"/>
    <w:rsid w:val="00A06156"/>
    <w:rsid w:val="00A0672F"/>
    <w:rsid w:val="00A07781"/>
    <w:rsid w:val="00A07AFB"/>
    <w:rsid w:val="00A107AA"/>
    <w:rsid w:val="00A10EAE"/>
    <w:rsid w:val="00A1112E"/>
    <w:rsid w:val="00A11448"/>
    <w:rsid w:val="00A11B2C"/>
    <w:rsid w:val="00A11B53"/>
    <w:rsid w:val="00A11EFF"/>
    <w:rsid w:val="00A124CF"/>
    <w:rsid w:val="00A14007"/>
    <w:rsid w:val="00A14304"/>
    <w:rsid w:val="00A1472F"/>
    <w:rsid w:val="00A147C0"/>
    <w:rsid w:val="00A154CB"/>
    <w:rsid w:val="00A15AA2"/>
    <w:rsid w:val="00A165F8"/>
    <w:rsid w:val="00A176A0"/>
    <w:rsid w:val="00A205F6"/>
    <w:rsid w:val="00A206B4"/>
    <w:rsid w:val="00A22163"/>
    <w:rsid w:val="00A2364B"/>
    <w:rsid w:val="00A23EDC"/>
    <w:rsid w:val="00A23FBF"/>
    <w:rsid w:val="00A245B2"/>
    <w:rsid w:val="00A24C5C"/>
    <w:rsid w:val="00A2553C"/>
    <w:rsid w:val="00A27DB6"/>
    <w:rsid w:val="00A30AFE"/>
    <w:rsid w:val="00A31299"/>
    <w:rsid w:val="00A3162A"/>
    <w:rsid w:val="00A33186"/>
    <w:rsid w:val="00A33247"/>
    <w:rsid w:val="00A334EB"/>
    <w:rsid w:val="00A337BB"/>
    <w:rsid w:val="00A34CC3"/>
    <w:rsid w:val="00A359ED"/>
    <w:rsid w:val="00A36E66"/>
    <w:rsid w:val="00A3752D"/>
    <w:rsid w:val="00A3769F"/>
    <w:rsid w:val="00A40281"/>
    <w:rsid w:val="00A42264"/>
    <w:rsid w:val="00A43145"/>
    <w:rsid w:val="00A44F1E"/>
    <w:rsid w:val="00A44F4D"/>
    <w:rsid w:val="00A45B8A"/>
    <w:rsid w:val="00A45EB9"/>
    <w:rsid w:val="00A46F67"/>
    <w:rsid w:val="00A4763C"/>
    <w:rsid w:val="00A47AFC"/>
    <w:rsid w:val="00A50362"/>
    <w:rsid w:val="00A517E5"/>
    <w:rsid w:val="00A52037"/>
    <w:rsid w:val="00A52079"/>
    <w:rsid w:val="00A5249F"/>
    <w:rsid w:val="00A53027"/>
    <w:rsid w:val="00A53AB4"/>
    <w:rsid w:val="00A53D3D"/>
    <w:rsid w:val="00A54E51"/>
    <w:rsid w:val="00A54FAE"/>
    <w:rsid w:val="00A55BDA"/>
    <w:rsid w:val="00A55C22"/>
    <w:rsid w:val="00A565E5"/>
    <w:rsid w:val="00A57611"/>
    <w:rsid w:val="00A57A3C"/>
    <w:rsid w:val="00A6008B"/>
    <w:rsid w:val="00A6019B"/>
    <w:rsid w:val="00A60622"/>
    <w:rsid w:val="00A60EF4"/>
    <w:rsid w:val="00A62496"/>
    <w:rsid w:val="00A647A7"/>
    <w:rsid w:val="00A6569C"/>
    <w:rsid w:val="00A65FB1"/>
    <w:rsid w:val="00A66131"/>
    <w:rsid w:val="00A664CC"/>
    <w:rsid w:val="00A66573"/>
    <w:rsid w:val="00A66C13"/>
    <w:rsid w:val="00A66F9D"/>
    <w:rsid w:val="00A67E45"/>
    <w:rsid w:val="00A71693"/>
    <w:rsid w:val="00A7220F"/>
    <w:rsid w:val="00A72267"/>
    <w:rsid w:val="00A72987"/>
    <w:rsid w:val="00A734FC"/>
    <w:rsid w:val="00A74466"/>
    <w:rsid w:val="00A744BB"/>
    <w:rsid w:val="00A751E6"/>
    <w:rsid w:val="00A75626"/>
    <w:rsid w:val="00A75721"/>
    <w:rsid w:val="00A769D3"/>
    <w:rsid w:val="00A772C0"/>
    <w:rsid w:val="00A77690"/>
    <w:rsid w:val="00A77816"/>
    <w:rsid w:val="00A80AE6"/>
    <w:rsid w:val="00A815C4"/>
    <w:rsid w:val="00A82698"/>
    <w:rsid w:val="00A82E18"/>
    <w:rsid w:val="00A83261"/>
    <w:rsid w:val="00A8515D"/>
    <w:rsid w:val="00A86764"/>
    <w:rsid w:val="00A86C1D"/>
    <w:rsid w:val="00A87F2B"/>
    <w:rsid w:val="00A927C6"/>
    <w:rsid w:val="00A928A8"/>
    <w:rsid w:val="00A929CA"/>
    <w:rsid w:val="00A94891"/>
    <w:rsid w:val="00A94AB1"/>
    <w:rsid w:val="00A95437"/>
    <w:rsid w:val="00A95665"/>
    <w:rsid w:val="00A957C4"/>
    <w:rsid w:val="00A9587B"/>
    <w:rsid w:val="00A97118"/>
    <w:rsid w:val="00A976F7"/>
    <w:rsid w:val="00A97BAE"/>
    <w:rsid w:val="00AA0658"/>
    <w:rsid w:val="00AA184D"/>
    <w:rsid w:val="00AA1B02"/>
    <w:rsid w:val="00AA3715"/>
    <w:rsid w:val="00AA45E2"/>
    <w:rsid w:val="00AA63DD"/>
    <w:rsid w:val="00AA6A96"/>
    <w:rsid w:val="00AB004A"/>
    <w:rsid w:val="00AB0B04"/>
    <w:rsid w:val="00AB0C39"/>
    <w:rsid w:val="00AB2C52"/>
    <w:rsid w:val="00AB2ECB"/>
    <w:rsid w:val="00AB2F1F"/>
    <w:rsid w:val="00AB3D0B"/>
    <w:rsid w:val="00AB4F45"/>
    <w:rsid w:val="00AB6F29"/>
    <w:rsid w:val="00AB6FC9"/>
    <w:rsid w:val="00AB71A7"/>
    <w:rsid w:val="00AB7C1A"/>
    <w:rsid w:val="00AB7C56"/>
    <w:rsid w:val="00AC0412"/>
    <w:rsid w:val="00AC1340"/>
    <w:rsid w:val="00AC1927"/>
    <w:rsid w:val="00AC3084"/>
    <w:rsid w:val="00AC384A"/>
    <w:rsid w:val="00AC4279"/>
    <w:rsid w:val="00AC4AC0"/>
    <w:rsid w:val="00AC4CA0"/>
    <w:rsid w:val="00AC4CDE"/>
    <w:rsid w:val="00AC50BF"/>
    <w:rsid w:val="00AC58A4"/>
    <w:rsid w:val="00AC61DC"/>
    <w:rsid w:val="00AC6962"/>
    <w:rsid w:val="00AC6AA5"/>
    <w:rsid w:val="00AC755A"/>
    <w:rsid w:val="00AC764E"/>
    <w:rsid w:val="00AC7D05"/>
    <w:rsid w:val="00AC7DF5"/>
    <w:rsid w:val="00AC7FC8"/>
    <w:rsid w:val="00AD06B0"/>
    <w:rsid w:val="00AD0857"/>
    <w:rsid w:val="00AD1EDE"/>
    <w:rsid w:val="00AD20CB"/>
    <w:rsid w:val="00AD2623"/>
    <w:rsid w:val="00AD2E55"/>
    <w:rsid w:val="00AD31F4"/>
    <w:rsid w:val="00AD3222"/>
    <w:rsid w:val="00AD35CF"/>
    <w:rsid w:val="00AD3B45"/>
    <w:rsid w:val="00AD3F70"/>
    <w:rsid w:val="00AD4060"/>
    <w:rsid w:val="00AD43FF"/>
    <w:rsid w:val="00AD4D96"/>
    <w:rsid w:val="00AD5F11"/>
    <w:rsid w:val="00AD6653"/>
    <w:rsid w:val="00AD6B56"/>
    <w:rsid w:val="00AD7317"/>
    <w:rsid w:val="00AD7A5C"/>
    <w:rsid w:val="00AE0134"/>
    <w:rsid w:val="00AE1307"/>
    <w:rsid w:val="00AE1C5F"/>
    <w:rsid w:val="00AE200F"/>
    <w:rsid w:val="00AE31EC"/>
    <w:rsid w:val="00AE35AD"/>
    <w:rsid w:val="00AE3AC7"/>
    <w:rsid w:val="00AE3D0F"/>
    <w:rsid w:val="00AE5206"/>
    <w:rsid w:val="00AE5E89"/>
    <w:rsid w:val="00AE71E3"/>
    <w:rsid w:val="00AE7F6F"/>
    <w:rsid w:val="00AF0B3F"/>
    <w:rsid w:val="00AF0C23"/>
    <w:rsid w:val="00AF0FC3"/>
    <w:rsid w:val="00AF1C73"/>
    <w:rsid w:val="00AF1EA0"/>
    <w:rsid w:val="00AF29D9"/>
    <w:rsid w:val="00AF366D"/>
    <w:rsid w:val="00AF3B4D"/>
    <w:rsid w:val="00AF46CB"/>
    <w:rsid w:val="00AF4CDD"/>
    <w:rsid w:val="00AF73B1"/>
    <w:rsid w:val="00AF7DC2"/>
    <w:rsid w:val="00B0056A"/>
    <w:rsid w:val="00B00699"/>
    <w:rsid w:val="00B0071A"/>
    <w:rsid w:val="00B00DA9"/>
    <w:rsid w:val="00B01AED"/>
    <w:rsid w:val="00B05E0B"/>
    <w:rsid w:val="00B06DCB"/>
    <w:rsid w:val="00B06FCF"/>
    <w:rsid w:val="00B1010E"/>
    <w:rsid w:val="00B102EE"/>
    <w:rsid w:val="00B1068B"/>
    <w:rsid w:val="00B12BCC"/>
    <w:rsid w:val="00B132C0"/>
    <w:rsid w:val="00B13550"/>
    <w:rsid w:val="00B13666"/>
    <w:rsid w:val="00B14153"/>
    <w:rsid w:val="00B14D01"/>
    <w:rsid w:val="00B16162"/>
    <w:rsid w:val="00B17CF1"/>
    <w:rsid w:val="00B17DC4"/>
    <w:rsid w:val="00B2021E"/>
    <w:rsid w:val="00B20C87"/>
    <w:rsid w:val="00B21198"/>
    <w:rsid w:val="00B22BCD"/>
    <w:rsid w:val="00B2358B"/>
    <w:rsid w:val="00B23827"/>
    <w:rsid w:val="00B247F5"/>
    <w:rsid w:val="00B2532C"/>
    <w:rsid w:val="00B2650F"/>
    <w:rsid w:val="00B26F7D"/>
    <w:rsid w:val="00B303EB"/>
    <w:rsid w:val="00B30FC7"/>
    <w:rsid w:val="00B31D66"/>
    <w:rsid w:val="00B32476"/>
    <w:rsid w:val="00B3340A"/>
    <w:rsid w:val="00B33417"/>
    <w:rsid w:val="00B33A37"/>
    <w:rsid w:val="00B34270"/>
    <w:rsid w:val="00B34C03"/>
    <w:rsid w:val="00B34C0D"/>
    <w:rsid w:val="00B35284"/>
    <w:rsid w:val="00B355D5"/>
    <w:rsid w:val="00B35828"/>
    <w:rsid w:val="00B35C9A"/>
    <w:rsid w:val="00B36544"/>
    <w:rsid w:val="00B37523"/>
    <w:rsid w:val="00B37C9E"/>
    <w:rsid w:val="00B40724"/>
    <w:rsid w:val="00B41979"/>
    <w:rsid w:val="00B43481"/>
    <w:rsid w:val="00B441A2"/>
    <w:rsid w:val="00B44350"/>
    <w:rsid w:val="00B444EE"/>
    <w:rsid w:val="00B4451A"/>
    <w:rsid w:val="00B44791"/>
    <w:rsid w:val="00B458A0"/>
    <w:rsid w:val="00B45DDE"/>
    <w:rsid w:val="00B50128"/>
    <w:rsid w:val="00B5279B"/>
    <w:rsid w:val="00B52E62"/>
    <w:rsid w:val="00B5545D"/>
    <w:rsid w:val="00B5546C"/>
    <w:rsid w:val="00B57B3F"/>
    <w:rsid w:val="00B57EAC"/>
    <w:rsid w:val="00B60649"/>
    <w:rsid w:val="00B612B7"/>
    <w:rsid w:val="00B61CC4"/>
    <w:rsid w:val="00B624F1"/>
    <w:rsid w:val="00B6254F"/>
    <w:rsid w:val="00B62F34"/>
    <w:rsid w:val="00B63318"/>
    <w:rsid w:val="00B63614"/>
    <w:rsid w:val="00B63CEE"/>
    <w:rsid w:val="00B63F59"/>
    <w:rsid w:val="00B64786"/>
    <w:rsid w:val="00B64D2B"/>
    <w:rsid w:val="00B64EBB"/>
    <w:rsid w:val="00B65065"/>
    <w:rsid w:val="00B65357"/>
    <w:rsid w:val="00B6598C"/>
    <w:rsid w:val="00B65FD3"/>
    <w:rsid w:val="00B667FB"/>
    <w:rsid w:val="00B67F93"/>
    <w:rsid w:val="00B71503"/>
    <w:rsid w:val="00B7192A"/>
    <w:rsid w:val="00B72274"/>
    <w:rsid w:val="00B7343D"/>
    <w:rsid w:val="00B74024"/>
    <w:rsid w:val="00B740C5"/>
    <w:rsid w:val="00B762DC"/>
    <w:rsid w:val="00B77253"/>
    <w:rsid w:val="00B7780B"/>
    <w:rsid w:val="00B77A5C"/>
    <w:rsid w:val="00B77C90"/>
    <w:rsid w:val="00B8004C"/>
    <w:rsid w:val="00B80A29"/>
    <w:rsid w:val="00B80AA7"/>
    <w:rsid w:val="00B83241"/>
    <w:rsid w:val="00B8329D"/>
    <w:rsid w:val="00B84085"/>
    <w:rsid w:val="00B846F7"/>
    <w:rsid w:val="00B85D71"/>
    <w:rsid w:val="00B86036"/>
    <w:rsid w:val="00B86676"/>
    <w:rsid w:val="00B878DF"/>
    <w:rsid w:val="00B909D8"/>
    <w:rsid w:val="00B90BD7"/>
    <w:rsid w:val="00B90F11"/>
    <w:rsid w:val="00B91499"/>
    <w:rsid w:val="00B91A3F"/>
    <w:rsid w:val="00B91B29"/>
    <w:rsid w:val="00B91CD3"/>
    <w:rsid w:val="00B9373D"/>
    <w:rsid w:val="00B9461B"/>
    <w:rsid w:val="00B94784"/>
    <w:rsid w:val="00B953EA"/>
    <w:rsid w:val="00B957EE"/>
    <w:rsid w:val="00B961F9"/>
    <w:rsid w:val="00B967A8"/>
    <w:rsid w:val="00B974AE"/>
    <w:rsid w:val="00BA0363"/>
    <w:rsid w:val="00BA04E9"/>
    <w:rsid w:val="00BA0758"/>
    <w:rsid w:val="00BA0AA4"/>
    <w:rsid w:val="00BA11AB"/>
    <w:rsid w:val="00BA1A49"/>
    <w:rsid w:val="00BA21A2"/>
    <w:rsid w:val="00BA25D5"/>
    <w:rsid w:val="00BA2B08"/>
    <w:rsid w:val="00BA32A6"/>
    <w:rsid w:val="00BA3581"/>
    <w:rsid w:val="00BA4D8E"/>
    <w:rsid w:val="00BA4DF2"/>
    <w:rsid w:val="00BA6CA5"/>
    <w:rsid w:val="00BA6D74"/>
    <w:rsid w:val="00BA7107"/>
    <w:rsid w:val="00BA7D8C"/>
    <w:rsid w:val="00BB0199"/>
    <w:rsid w:val="00BB01B0"/>
    <w:rsid w:val="00BB0A02"/>
    <w:rsid w:val="00BB1F3B"/>
    <w:rsid w:val="00BB2195"/>
    <w:rsid w:val="00BB238C"/>
    <w:rsid w:val="00BB251D"/>
    <w:rsid w:val="00BB31D0"/>
    <w:rsid w:val="00BB37A7"/>
    <w:rsid w:val="00BB3AEF"/>
    <w:rsid w:val="00BB4A2E"/>
    <w:rsid w:val="00BB5BE2"/>
    <w:rsid w:val="00BB64A3"/>
    <w:rsid w:val="00BB793B"/>
    <w:rsid w:val="00BB7C99"/>
    <w:rsid w:val="00BC10DB"/>
    <w:rsid w:val="00BC1255"/>
    <w:rsid w:val="00BC18A7"/>
    <w:rsid w:val="00BC1B21"/>
    <w:rsid w:val="00BC1D6B"/>
    <w:rsid w:val="00BC215B"/>
    <w:rsid w:val="00BC3438"/>
    <w:rsid w:val="00BC3829"/>
    <w:rsid w:val="00BC5130"/>
    <w:rsid w:val="00BC5CC6"/>
    <w:rsid w:val="00BC6092"/>
    <w:rsid w:val="00BC6338"/>
    <w:rsid w:val="00BC65FC"/>
    <w:rsid w:val="00BC729E"/>
    <w:rsid w:val="00BC75FC"/>
    <w:rsid w:val="00BC77BA"/>
    <w:rsid w:val="00BD004C"/>
    <w:rsid w:val="00BD0996"/>
    <w:rsid w:val="00BD130A"/>
    <w:rsid w:val="00BD1D8E"/>
    <w:rsid w:val="00BD1FC6"/>
    <w:rsid w:val="00BD28F6"/>
    <w:rsid w:val="00BD2BC1"/>
    <w:rsid w:val="00BD3030"/>
    <w:rsid w:val="00BD3A28"/>
    <w:rsid w:val="00BD4576"/>
    <w:rsid w:val="00BD46AC"/>
    <w:rsid w:val="00BD59BF"/>
    <w:rsid w:val="00BD6D3E"/>
    <w:rsid w:val="00BD72B5"/>
    <w:rsid w:val="00BD7D81"/>
    <w:rsid w:val="00BE0576"/>
    <w:rsid w:val="00BE07BD"/>
    <w:rsid w:val="00BE283E"/>
    <w:rsid w:val="00BE2D26"/>
    <w:rsid w:val="00BE3062"/>
    <w:rsid w:val="00BE320D"/>
    <w:rsid w:val="00BE32DC"/>
    <w:rsid w:val="00BE3320"/>
    <w:rsid w:val="00BE377E"/>
    <w:rsid w:val="00BE4022"/>
    <w:rsid w:val="00BE42BB"/>
    <w:rsid w:val="00BE4EFB"/>
    <w:rsid w:val="00BE561D"/>
    <w:rsid w:val="00BE59F4"/>
    <w:rsid w:val="00BE5BF7"/>
    <w:rsid w:val="00BE6871"/>
    <w:rsid w:val="00BE70FA"/>
    <w:rsid w:val="00BE7495"/>
    <w:rsid w:val="00BE76F8"/>
    <w:rsid w:val="00BE7C56"/>
    <w:rsid w:val="00BE7E5F"/>
    <w:rsid w:val="00BF06BC"/>
    <w:rsid w:val="00BF0CF6"/>
    <w:rsid w:val="00BF209F"/>
    <w:rsid w:val="00BF2750"/>
    <w:rsid w:val="00BF327B"/>
    <w:rsid w:val="00BF3CAC"/>
    <w:rsid w:val="00BF40F8"/>
    <w:rsid w:val="00BF4275"/>
    <w:rsid w:val="00BF4871"/>
    <w:rsid w:val="00BF49D4"/>
    <w:rsid w:val="00BF4FA8"/>
    <w:rsid w:val="00BF5BC4"/>
    <w:rsid w:val="00BF5ED8"/>
    <w:rsid w:val="00BF6051"/>
    <w:rsid w:val="00BF68DD"/>
    <w:rsid w:val="00BF6C7B"/>
    <w:rsid w:val="00BF6CEE"/>
    <w:rsid w:val="00C00510"/>
    <w:rsid w:val="00C00D0A"/>
    <w:rsid w:val="00C0100F"/>
    <w:rsid w:val="00C02FE8"/>
    <w:rsid w:val="00C04634"/>
    <w:rsid w:val="00C04B43"/>
    <w:rsid w:val="00C05054"/>
    <w:rsid w:val="00C055E8"/>
    <w:rsid w:val="00C05649"/>
    <w:rsid w:val="00C05C60"/>
    <w:rsid w:val="00C06630"/>
    <w:rsid w:val="00C11168"/>
    <w:rsid w:val="00C11276"/>
    <w:rsid w:val="00C12B0F"/>
    <w:rsid w:val="00C132D7"/>
    <w:rsid w:val="00C13EBC"/>
    <w:rsid w:val="00C1518D"/>
    <w:rsid w:val="00C15B15"/>
    <w:rsid w:val="00C16F80"/>
    <w:rsid w:val="00C171E5"/>
    <w:rsid w:val="00C17BA4"/>
    <w:rsid w:val="00C20659"/>
    <w:rsid w:val="00C206F4"/>
    <w:rsid w:val="00C2094C"/>
    <w:rsid w:val="00C2176E"/>
    <w:rsid w:val="00C219A0"/>
    <w:rsid w:val="00C21E50"/>
    <w:rsid w:val="00C21EAA"/>
    <w:rsid w:val="00C221BD"/>
    <w:rsid w:val="00C23C8E"/>
    <w:rsid w:val="00C26518"/>
    <w:rsid w:val="00C27063"/>
    <w:rsid w:val="00C31C11"/>
    <w:rsid w:val="00C31CF8"/>
    <w:rsid w:val="00C31E38"/>
    <w:rsid w:val="00C3247B"/>
    <w:rsid w:val="00C32A7E"/>
    <w:rsid w:val="00C339FA"/>
    <w:rsid w:val="00C3578E"/>
    <w:rsid w:val="00C35DAB"/>
    <w:rsid w:val="00C36699"/>
    <w:rsid w:val="00C37242"/>
    <w:rsid w:val="00C3739E"/>
    <w:rsid w:val="00C376A5"/>
    <w:rsid w:val="00C37CC5"/>
    <w:rsid w:val="00C42936"/>
    <w:rsid w:val="00C42BE1"/>
    <w:rsid w:val="00C42D51"/>
    <w:rsid w:val="00C442D2"/>
    <w:rsid w:val="00C44442"/>
    <w:rsid w:val="00C44813"/>
    <w:rsid w:val="00C4597A"/>
    <w:rsid w:val="00C468E4"/>
    <w:rsid w:val="00C47B88"/>
    <w:rsid w:val="00C500B4"/>
    <w:rsid w:val="00C50FB9"/>
    <w:rsid w:val="00C51441"/>
    <w:rsid w:val="00C52BE6"/>
    <w:rsid w:val="00C539E3"/>
    <w:rsid w:val="00C53E7D"/>
    <w:rsid w:val="00C54441"/>
    <w:rsid w:val="00C54E1E"/>
    <w:rsid w:val="00C54F6E"/>
    <w:rsid w:val="00C55046"/>
    <w:rsid w:val="00C553A8"/>
    <w:rsid w:val="00C5545A"/>
    <w:rsid w:val="00C558DF"/>
    <w:rsid w:val="00C57F9B"/>
    <w:rsid w:val="00C60350"/>
    <w:rsid w:val="00C60672"/>
    <w:rsid w:val="00C61939"/>
    <w:rsid w:val="00C61D23"/>
    <w:rsid w:val="00C62357"/>
    <w:rsid w:val="00C62882"/>
    <w:rsid w:val="00C6312E"/>
    <w:rsid w:val="00C6329A"/>
    <w:rsid w:val="00C648D3"/>
    <w:rsid w:val="00C65AF5"/>
    <w:rsid w:val="00C67B77"/>
    <w:rsid w:val="00C67CDC"/>
    <w:rsid w:val="00C700BF"/>
    <w:rsid w:val="00C71401"/>
    <w:rsid w:val="00C718F5"/>
    <w:rsid w:val="00C7211F"/>
    <w:rsid w:val="00C73BDA"/>
    <w:rsid w:val="00C7472A"/>
    <w:rsid w:val="00C74A04"/>
    <w:rsid w:val="00C74BC7"/>
    <w:rsid w:val="00C74F21"/>
    <w:rsid w:val="00C7552B"/>
    <w:rsid w:val="00C75919"/>
    <w:rsid w:val="00C759CD"/>
    <w:rsid w:val="00C75A7F"/>
    <w:rsid w:val="00C765E0"/>
    <w:rsid w:val="00C76AD6"/>
    <w:rsid w:val="00C76C9F"/>
    <w:rsid w:val="00C77234"/>
    <w:rsid w:val="00C77954"/>
    <w:rsid w:val="00C8022B"/>
    <w:rsid w:val="00C804E2"/>
    <w:rsid w:val="00C81663"/>
    <w:rsid w:val="00C81739"/>
    <w:rsid w:val="00C82546"/>
    <w:rsid w:val="00C8404A"/>
    <w:rsid w:val="00C849F3"/>
    <w:rsid w:val="00C85212"/>
    <w:rsid w:val="00C857B1"/>
    <w:rsid w:val="00C85C6C"/>
    <w:rsid w:val="00C86282"/>
    <w:rsid w:val="00C862F1"/>
    <w:rsid w:val="00C87F5C"/>
    <w:rsid w:val="00C9150B"/>
    <w:rsid w:val="00C92AD1"/>
    <w:rsid w:val="00C93D5B"/>
    <w:rsid w:val="00C943E0"/>
    <w:rsid w:val="00C947A3"/>
    <w:rsid w:val="00C948A4"/>
    <w:rsid w:val="00C949BD"/>
    <w:rsid w:val="00C949FA"/>
    <w:rsid w:val="00C95A64"/>
    <w:rsid w:val="00C95C36"/>
    <w:rsid w:val="00C95DFE"/>
    <w:rsid w:val="00C95E22"/>
    <w:rsid w:val="00C96587"/>
    <w:rsid w:val="00C97B9C"/>
    <w:rsid w:val="00C97BF8"/>
    <w:rsid w:val="00C97C9C"/>
    <w:rsid w:val="00CA09BB"/>
    <w:rsid w:val="00CA0D4D"/>
    <w:rsid w:val="00CA0DE3"/>
    <w:rsid w:val="00CA13BB"/>
    <w:rsid w:val="00CA1966"/>
    <w:rsid w:val="00CA20FA"/>
    <w:rsid w:val="00CA33BB"/>
    <w:rsid w:val="00CA372E"/>
    <w:rsid w:val="00CA3E23"/>
    <w:rsid w:val="00CA43DE"/>
    <w:rsid w:val="00CA4B8D"/>
    <w:rsid w:val="00CA5AAC"/>
    <w:rsid w:val="00CA61A5"/>
    <w:rsid w:val="00CA688C"/>
    <w:rsid w:val="00CB0A3D"/>
    <w:rsid w:val="00CB1851"/>
    <w:rsid w:val="00CB1905"/>
    <w:rsid w:val="00CB23FD"/>
    <w:rsid w:val="00CB24C8"/>
    <w:rsid w:val="00CB2C1D"/>
    <w:rsid w:val="00CB2EE5"/>
    <w:rsid w:val="00CB2F04"/>
    <w:rsid w:val="00CB32E0"/>
    <w:rsid w:val="00CB37D9"/>
    <w:rsid w:val="00CB45D0"/>
    <w:rsid w:val="00CB4D1F"/>
    <w:rsid w:val="00CB6813"/>
    <w:rsid w:val="00CB691E"/>
    <w:rsid w:val="00CB69A3"/>
    <w:rsid w:val="00CB69F1"/>
    <w:rsid w:val="00CC08B4"/>
    <w:rsid w:val="00CC1080"/>
    <w:rsid w:val="00CC1172"/>
    <w:rsid w:val="00CC1CF1"/>
    <w:rsid w:val="00CC220C"/>
    <w:rsid w:val="00CC2459"/>
    <w:rsid w:val="00CC2D9A"/>
    <w:rsid w:val="00CC2F29"/>
    <w:rsid w:val="00CC33B5"/>
    <w:rsid w:val="00CC3553"/>
    <w:rsid w:val="00CC3829"/>
    <w:rsid w:val="00CC474B"/>
    <w:rsid w:val="00CC50B7"/>
    <w:rsid w:val="00CC5963"/>
    <w:rsid w:val="00CC67AF"/>
    <w:rsid w:val="00CC70C3"/>
    <w:rsid w:val="00CC719A"/>
    <w:rsid w:val="00CC7E5F"/>
    <w:rsid w:val="00CD0051"/>
    <w:rsid w:val="00CD05C1"/>
    <w:rsid w:val="00CD0799"/>
    <w:rsid w:val="00CD0E08"/>
    <w:rsid w:val="00CD0F2F"/>
    <w:rsid w:val="00CD0FFF"/>
    <w:rsid w:val="00CD13DB"/>
    <w:rsid w:val="00CD19D0"/>
    <w:rsid w:val="00CD24D2"/>
    <w:rsid w:val="00CD2955"/>
    <w:rsid w:val="00CD2C47"/>
    <w:rsid w:val="00CD44E9"/>
    <w:rsid w:val="00CD5A71"/>
    <w:rsid w:val="00CD6675"/>
    <w:rsid w:val="00CD6A55"/>
    <w:rsid w:val="00CD7D78"/>
    <w:rsid w:val="00CE0B2C"/>
    <w:rsid w:val="00CE10D6"/>
    <w:rsid w:val="00CE2E89"/>
    <w:rsid w:val="00CE4C93"/>
    <w:rsid w:val="00CE4E70"/>
    <w:rsid w:val="00CE5787"/>
    <w:rsid w:val="00CE5CB8"/>
    <w:rsid w:val="00CE5FCE"/>
    <w:rsid w:val="00CE646A"/>
    <w:rsid w:val="00CE68C1"/>
    <w:rsid w:val="00CE6BCE"/>
    <w:rsid w:val="00CE6BD8"/>
    <w:rsid w:val="00CE7221"/>
    <w:rsid w:val="00CF0059"/>
    <w:rsid w:val="00CF033E"/>
    <w:rsid w:val="00CF04D9"/>
    <w:rsid w:val="00CF0C45"/>
    <w:rsid w:val="00CF1154"/>
    <w:rsid w:val="00CF140E"/>
    <w:rsid w:val="00CF1A82"/>
    <w:rsid w:val="00CF2782"/>
    <w:rsid w:val="00CF3AAF"/>
    <w:rsid w:val="00CF4282"/>
    <w:rsid w:val="00CF4D8E"/>
    <w:rsid w:val="00CF66E3"/>
    <w:rsid w:val="00CF6A7E"/>
    <w:rsid w:val="00CF717F"/>
    <w:rsid w:val="00D0014B"/>
    <w:rsid w:val="00D01102"/>
    <w:rsid w:val="00D02D48"/>
    <w:rsid w:val="00D041D8"/>
    <w:rsid w:val="00D04B2F"/>
    <w:rsid w:val="00D04CA5"/>
    <w:rsid w:val="00D04F8D"/>
    <w:rsid w:val="00D066A3"/>
    <w:rsid w:val="00D0745E"/>
    <w:rsid w:val="00D07633"/>
    <w:rsid w:val="00D07BF2"/>
    <w:rsid w:val="00D07DE6"/>
    <w:rsid w:val="00D07FF2"/>
    <w:rsid w:val="00D10243"/>
    <w:rsid w:val="00D10690"/>
    <w:rsid w:val="00D10918"/>
    <w:rsid w:val="00D10F38"/>
    <w:rsid w:val="00D117AE"/>
    <w:rsid w:val="00D11A1E"/>
    <w:rsid w:val="00D11C35"/>
    <w:rsid w:val="00D11F46"/>
    <w:rsid w:val="00D123C9"/>
    <w:rsid w:val="00D12FFE"/>
    <w:rsid w:val="00D14026"/>
    <w:rsid w:val="00D141D4"/>
    <w:rsid w:val="00D14577"/>
    <w:rsid w:val="00D15292"/>
    <w:rsid w:val="00D152D4"/>
    <w:rsid w:val="00D15E72"/>
    <w:rsid w:val="00D1633C"/>
    <w:rsid w:val="00D172B3"/>
    <w:rsid w:val="00D1750C"/>
    <w:rsid w:val="00D17637"/>
    <w:rsid w:val="00D179CD"/>
    <w:rsid w:val="00D206E0"/>
    <w:rsid w:val="00D224BE"/>
    <w:rsid w:val="00D229F2"/>
    <w:rsid w:val="00D22A4B"/>
    <w:rsid w:val="00D23103"/>
    <w:rsid w:val="00D2351E"/>
    <w:rsid w:val="00D2381E"/>
    <w:rsid w:val="00D25E5C"/>
    <w:rsid w:val="00D26FBC"/>
    <w:rsid w:val="00D27DC8"/>
    <w:rsid w:val="00D27EDE"/>
    <w:rsid w:val="00D30914"/>
    <w:rsid w:val="00D31AD3"/>
    <w:rsid w:val="00D33913"/>
    <w:rsid w:val="00D33FED"/>
    <w:rsid w:val="00D34B97"/>
    <w:rsid w:val="00D34F3E"/>
    <w:rsid w:val="00D35DE4"/>
    <w:rsid w:val="00D3645E"/>
    <w:rsid w:val="00D36FCC"/>
    <w:rsid w:val="00D37ED4"/>
    <w:rsid w:val="00D405AE"/>
    <w:rsid w:val="00D41743"/>
    <w:rsid w:val="00D42DC7"/>
    <w:rsid w:val="00D42F33"/>
    <w:rsid w:val="00D43AAA"/>
    <w:rsid w:val="00D43C3C"/>
    <w:rsid w:val="00D44212"/>
    <w:rsid w:val="00D45A45"/>
    <w:rsid w:val="00D4644C"/>
    <w:rsid w:val="00D46C75"/>
    <w:rsid w:val="00D47B3C"/>
    <w:rsid w:val="00D47BD4"/>
    <w:rsid w:val="00D500CE"/>
    <w:rsid w:val="00D51A93"/>
    <w:rsid w:val="00D52FB5"/>
    <w:rsid w:val="00D531CC"/>
    <w:rsid w:val="00D533D7"/>
    <w:rsid w:val="00D53A25"/>
    <w:rsid w:val="00D54A28"/>
    <w:rsid w:val="00D557B2"/>
    <w:rsid w:val="00D55940"/>
    <w:rsid w:val="00D5616D"/>
    <w:rsid w:val="00D562F6"/>
    <w:rsid w:val="00D56E46"/>
    <w:rsid w:val="00D56EC2"/>
    <w:rsid w:val="00D5785C"/>
    <w:rsid w:val="00D60029"/>
    <w:rsid w:val="00D6020D"/>
    <w:rsid w:val="00D61586"/>
    <w:rsid w:val="00D62B0B"/>
    <w:rsid w:val="00D6312E"/>
    <w:rsid w:val="00D63E12"/>
    <w:rsid w:val="00D6485D"/>
    <w:rsid w:val="00D655BD"/>
    <w:rsid w:val="00D65FBD"/>
    <w:rsid w:val="00D66651"/>
    <w:rsid w:val="00D66796"/>
    <w:rsid w:val="00D667F3"/>
    <w:rsid w:val="00D66B93"/>
    <w:rsid w:val="00D67056"/>
    <w:rsid w:val="00D679F9"/>
    <w:rsid w:val="00D70283"/>
    <w:rsid w:val="00D70577"/>
    <w:rsid w:val="00D718FE"/>
    <w:rsid w:val="00D71CCA"/>
    <w:rsid w:val="00D7234B"/>
    <w:rsid w:val="00D72531"/>
    <w:rsid w:val="00D72D67"/>
    <w:rsid w:val="00D731C9"/>
    <w:rsid w:val="00D73D8E"/>
    <w:rsid w:val="00D75C97"/>
    <w:rsid w:val="00D75D58"/>
    <w:rsid w:val="00D75F6A"/>
    <w:rsid w:val="00D76236"/>
    <w:rsid w:val="00D766C2"/>
    <w:rsid w:val="00D76F25"/>
    <w:rsid w:val="00D7751F"/>
    <w:rsid w:val="00D7783E"/>
    <w:rsid w:val="00D77CA1"/>
    <w:rsid w:val="00D800A6"/>
    <w:rsid w:val="00D8045B"/>
    <w:rsid w:val="00D8090A"/>
    <w:rsid w:val="00D80B78"/>
    <w:rsid w:val="00D81B1E"/>
    <w:rsid w:val="00D81CA9"/>
    <w:rsid w:val="00D83607"/>
    <w:rsid w:val="00D83AA9"/>
    <w:rsid w:val="00D83C38"/>
    <w:rsid w:val="00D84BC2"/>
    <w:rsid w:val="00D85F2E"/>
    <w:rsid w:val="00D911E1"/>
    <w:rsid w:val="00D91860"/>
    <w:rsid w:val="00D91E52"/>
    <w:rsid w:val="00D92349"/>
    <w:rsid w:val="00D926BA"/>
    <w:rsid w:val="00D92A76"/>
    <w:rsid w:val="00D92BEF"/>
    <w:rsid w:val="00D92BF3"/>
    <w:rsid w:val="00D9322B"/>
    <w:rsid w:val="00D93A55"/>
    <w:rsid w:val="00D93FA2"/>
    <w:rsid w:val="00D9463B"/>
    <w:rsid w:val="00D951FF"/>
    <w:rsid w:val="00D96071"/>
    <w:rsid w:val="00D96E76"/>
    <w:rsid w:val="00D970A7"/>
    <w:rsid w:val="00D97B96"/>
    <w:rsid w:val="00DA0138"/>
    <w:rsid w:val="00DA1C11"/>
    <w:rsid w:val="00DA2DEC"/>
    <w:rsid w:val="00DA2FF1"/>
    <w:rsid w:val="00DA3184"/>
    <w:rsid w:val="00DA3BED"/>
    <w:rsid w:val="00DA4210"/>
    <w:rsid w:val="00DA46D3"/>
    <w:rsid w:val="00DA4B74"/>
    <w:rsid w:val="00DA58D6"/>
    <w:rsid w:val="00DA5A14"/>
    <w:rsid w:val="00DA5A5F"/>
    <w:rsid w:val="00DA61CC"/>
    <w:rsid w:val="00DA7623"/>
    <w:rsid w:val="00DA786E"/>
    <w:rsid w:val="00DB0CD2"/>
    <w:rsid w:val="00DB1BAE"/>
    <w:rsid w:val="00DB267A"/>
    <w:rsid w:val="00DB297C"/>
    <w:rsid w:val="00DB2C37"/>
    <w:rsid w:val="00DB4754"/>
    <w:rsid w:val="00DB4A49"/>
    <w:rsid w:val="00DB5650"/>
    <w:rsid w:val="00DB5924"/>
    <w:rsid w:val="00DB6B17"/>
    <w:rsid w:val="00DB6CD9"/>
    <w:rsid w:val="00DB7897"/>
    <w:rsid w:val="00DB793C"/>
    <w:rsid w:val="00DC0145"/>
    <w:rsid w:val="00DC03CB"/>
    <w:rsid w:val="00DC04D8"/>
    <w:rsid w:val="00DC1580"/>
    <w:rsid w:val="00DC175C"/>
    <w:rsid w:val="00DC29A2"/>
    <w:rsid w:val="00DC29F0"/>
    <w:rsid w:val="00DC34C8"/>
    <w:rsid w:val="00DC4017"/>
    <w:rsid w:val="00DC481E"/>
    <w:rsid w:val="00DC58E9"/>
    <w:rsid w:val="00DC5BC0"/>
    <w:rsid w:val="00DC5C00"/>
    <w:rsid w:val="00DC5C83"/>
    <w:rsid w:val="00DC6BB7"/>
    <w:rsid w:val="00DC7151"/>
    <w:rsid w:val="00DD0B78"/>
    <w:rsid w:val="00DD101A"/>
    <w:rsid w:val="00DD18D0"/>
    <w:rsid w:val="00DD1ED1"/>
    <w:rsid w:val="00DD21A2"/>
    <w:rsid w:val="00DD232C"/>
    <w:rsid w:val="00DD25C1"/>
    <w:rsid w:val="00DD2E56"/>
    <w:rsid w:val="00DD3029"/>
    <w:rsid w:val="00DD446F"/>
    <w:rsid w:val="00DD4818"/>
    <w:rsid w:val="00DD4A64"/>
    <w:rsid w:val="00DD55CF"/>
    <w:rsid w:val="00DD5A7C"/>
    <w:rsid w:val="00DD67AA"/>
    <w:rsid w:val="00DD70BF"/>
    <w:rsid w:val="00DD716B"/>
    <w:rsid w:val="00DD7BCA"/>
    <w:rsid w:val="00DE054B"/>
    <w:rsid w:val="00DE08C2"/>
    <w:rsid w:val="00DE0EFA"/>
    <w:rsid w:val="00DE1EDD"/>
    <w:rsid w:val="00DE2718"/>
    <w:rsid w:val="00DE277A"/>
    <w:rsid w:val="00DE2D5F"/>
    <w:rsid w:val="00DE30C4"/>
    <w:rsid w:val="00DE3E91"/>
    <w:rsid w:val="00DE4279"/>
    <w:rsid w:val="00DE7616"/>
    <w:rsid w:val="00DE7880"/>
    <w:rsid w:val="00DF169F"/>
    <w:rsid w:val="00DF1FF0"/>
    <w:rsid w:val="00DF24A8"/>
    <w:rsid w:val="00DF2782"/>
    <w:rsid w:val="00DF2DDD"/>
    <w:rsid w:val="00DF3A55"/>
    <w:rsid w:val="00DF3C8B"/>
    <w:rsid w:val="00DF3D1B"/>
    <w:rsid w:val="00DF5E2A"/>
    <w:rsid w:val="00DF6B64"/>
    <w:rsid w:val="00DF6B82"/>
    <w:rsid w:val="00DF6BB3"/>
    <w:rsid w:val="00DF6BC3"/>
    <w:rsid w:val="00DF6DEC"/>
    <w:rsid w:val="00DF7037"/>
    <w:rsid w:val="00DF7DEF"/>
    <w:rsid w:val="00E0049A"/>
    <w:rsid w:val="00E0049B"/>
    <w:rsid w:val="00E0076D"/>
    <w:rsid w:val="00E00B70"/>
    <w:rsid w:val="00E00D2F"/>
    <w:rsid w:val="00E01301"/>
    <w:rsid w:val="00E0141D"/>
    <w:rsid w:val="00E01FA7"/>
    <w:rsid w:val="00E03F3A"/>
    <w:rsid w:val="00E04A9C"/>
    <w:rsid w:val="00E06BDB"/>
    <w:rsid w:val="00E0712B"/>
    <w:rsid w:val="00E0714D"/>
    <w:rsid w:val="00E076F0"/>
    <w:rsid w:val="00E07A39"/>
    <w:rsid w:val="00E07FDB"/>
    <w:rsid w:val="00E11911"/>
    <w:rsid w:val="00E12599"/>
    <w:rsid w:val="00E12885"/>
    <w:rsid w:val="00E13104"/>
    <w:rsid w:val="00E14B8C"/>
    <w:rsid w:val="00E14D59"/>
    <w:rsid w:val="00E16A99"/>
    <w:rsid w:val="00E17232"/>
    <w:rsid w:val="00E2092F"/>
    <w:rsid w:val="00E21158"/>
    <w:rsid w:val="00E220CC"/>
    <w:rsid w:val="00E22350"/>
    <w:rsid w:val="00E227CC"/>
    <w:rsid w:val="00E22E39"/>
    <w:rsid w:val="00E24194"/>
    <w:rsid w:val="00E25C7C"/>
    <w:rsid w:val="00E269E5"/>
    <w:rsid w:val="00E26F15"/>
    <w:rsid w:val="00E32939"/>
    <w:rsid w:val="00E329C2"/>
    <w:rsid w:val="00E32C60"/>
    <w:rsid w:val="00E330E3"/>
    <w:rsid w:val="00E332F3"/>
    <w:rsid w:val="00E345D8"/>
    <w:rsid w:val="00E346D4"/>
    <w:rsid w:val="00E34BFC"/>
    <w:rsid w:val="00E358C0"/>
    <w:rsid w:val="00E3616A"/>
    <w:rsid w:val="00E36764"/>
    <w:rsid w:val="00E3682D"/>
    <w:rsid w:val="00E37873"/>
    <w:rsid w:val="00E37F25"/>
    <w:rsid w:val="00E400CB"/>
    <w:rsid w:val="00E4058E"/>
    <w:rsid w:val="00E41C7B"/>
    <w:rsid w:val="00E42311"/>
    <w:rsid w:val="00E42A5C"/>
    <w:rsid w:val="00E42C9A"/>
    <w:rsid w:val="00E43B00"/>
    <w:rsid w:val="00E44847"/>
    <w:rsid w:val="00E45759"/>
    <w:rsid w:val="00E45A52"/>
    <w:rsid w:val="00E46AE2"/>
    <w:rsid w:val="00E500CE"/>
    <w:rsid w:val="00E50216"/>
    <w:rsid w:val="00E50FA3"/>
    <w:rsid w:val="00E515B4"/>
    <w:rsid w:val="00E51E90"/>
    <w:rsid w:val="00E527E6"/>
    <w:rsid w:val="00E52F05"/>
    <w:rsid w:val="00E541EF"/>
    <w:rsid w:val="00E5447C"/>
    <w:rsid w:val="00E54C45"/>
    <w:rsid w:val="00E55313"/>
    <w:rsid w:val="00E5632E"/>
    <w:rsid w:val="00E56507"/>
    <w:rsid w:val="00E57B9B"/>
    <w:rsid w:val="00E60193"/>
    <w:rsid w:val="00E60381"/>
    <w:rsid w:val="00E60425"/>
    <w:rsid w:val="00E60575"/>
    <w:rsid w:val="00E605D7"/>
    <w:rsid w:val="00E60B5B"/>
    <w:rsid w:val="00E60BAB"/>
    <w:rsid w:val="00E60C6C"/>
    <w:rsid w:val="00E60F25"/>
    <w:rsid w:val="00E62C0D"/>
    <w:rsid w:val="00E64333"/>
    <w:rsid w:val="00E6459A"/>
    <w:rsid w:val="00E64E9D"/>
    <w:rsid w:val="00E664DD"/>
    <w:rsid w:val="00E66B61"/>
    <w:rsid w:val="00E67AF2"/>
    <w:rsid w:val="00E67AFE"/>
    <w:rsid w:val="00E67D42"/>
    <w:rsid w:val="00E70139"/>
    <w:rsid w:val="00E70438"/>
    <w:rsid w:val="00E71036"/>
    <w:rsid w:val="00E717AA"/>
    <w:rsid w:val="00E72370"/>
    <w:rsid w:val="00E73A34"/>
    <w:rsid w:val="00E73A92"/>
    <w:rsid w:val="00E73CC2"/>
    <w:rsid w:val="00E7417E"/>
    <w:rsid w:val="00E75D8C"/>
    <w:rsid w:val="00E75E10"/>
    <w:rsid w:val="00E809A1"/>
    <w:rsid w:val="00E8200C"/>
    <w:rsid w:val="00E83667"/>
    <w:rsid w:val="00E836A8"/>
    <w:rsid w:val="00E83783"/>
    <w:rsid w:val="00E83DBE"/>
    <w:rsid w:val="00E84482"/>
    <w:rsid w:val="00E84764"/>
    <w:rsid w:val="00E848BA"/>
    <w:rsid w:val="00E84A86"/>
    <w:rsid w:val="00E84D44"/>
    <w:rsid w:val="00E852C2"/>
    <w:rsid w:val="00E85891"/>
    <w:rsid w:val="00E86383"/>
    <w:rsid w:val="00E86618"/>
    <w:rsid w:val="00E86F2D"/>
    <w:rsid w:val="00E870EF"/>
    <w:rsid w:val="00E87244"/>
    <w:rsid w:val="00E87A63"/>
    <w:rsid w:val="00E90B02"/>
    <w:rsid w:val="00E91128"/>
    <w:rsid w:val="00E919EC"/>
    <w:rsid w:val="00E92757"/>
    <w:rsid w:val="00E93BB9"/>
    <w:rsid w:val="00E942C4"/>
    <w:rsid w:val="00E94652"/>
    <w:rsid w:val="00E94744"/>
    <w:rsid w:val="00E94D0D"/>
    <w:rsid w:val="00E96EAA"/>
    <w:rsid w:val="00E97386"/>
    <w:rsid w:val="00E974D2"/>
    <w:rsid w:val="00E97B24"/>
    <w:rsid w:val="00EA02B7"/>
    <w:rsid w:val="00EA048B"/>
    <w:rsid w:val="00EA089E"/>
    <w:rsid w:val="00EA0A2C"/>
    <w:rsid w:val="00EA0C6D"/>
    <w:rsid w:val="00EA1205"/>
    <w:rsid w:val="00EA1A1E"/>
    <w:rsid w:val="00EA2364"/>
    <w:rsid w:val="00EA2406"/>
    <w:rsid w:val="00EA26AA"/>
    <w:rsid w:val="00EA26DB"/>
    <w:rsid w:val="00EA27B6"/>
    <w:rsid w:val="00EA311D"/>
    <w:rsid w:val="00EA414B"/>
    <w:rsid w:val="00EA46F1"/>
    <w:rsid w:val="00EA4A49"/>
    <w:rsid w:val="00EA51DB"/>
    <w:rsid w:val="00EA579C"/>
    <w:rsid w:val="00EA5C18"/>
    <w:rsid w:val="00EA6A16"/>
    <w:rsid w:val="00EA6ABE"/>
    <w:rsid w:val="00EA6B1D"/>
    <w:rsid w:val="00EA7D08"/>
    <w:rsid w:val="00EA7E23"/>
    <w:rsid w:val="00EB06F9"/>
    <w:rsid w:val="00EB0C1A"/>
    <w:rsid w:val="00EB11CF"/>
    <w:rsid w:val="00EB2CEA"/>
    <w:rsid w:val="00EB3071"/>
    <w:rsid w:val="00EB307C"/>
    <w:rsid w:val="00EB40BA"/>
    <w:rsid w:val="00EB6705"/>
    <w:rsid w:val="00EB6B86"/>
    <w:rsid w:val="00EB7553"/>
    <w:rsid w:val="00EB76DA"/>
    <w:rsid w:val="00EB77BB"/>
    <w:rsid w:val="00EC0CC7"/>
    <w:rsid w:val="00EC1026"/>
    <w:rsid w:val="00EC1F3F"/>
    <w:rsid w:val="00EC20A6"/>
    <w:rsid w:val="00EC25FA"/>
    <w:rsid w:val="00EC2E38"/>
    <w:rsid w:val="00EC2E68"/>
    <w:rsid w:val="00EC3BFD"/>
    <w:rsid w:val="00EC3D6D"/>
    <w:rsid w:val="00EC4071"/>
    <w:rsid w:val="00EC65D3"/>
    <w:rsid w:val="00EC6BD7"/>
    <w:rsid w:val="00EC730E"/>
    <w:rsid w:val="00EC76CC"/>
    <w:rsid w:val="00ED0703"/>
    <w:rsid w:val="00ED1334"/>
    <w:rsid w:val="00ED1EB7"/>
    <w:rsid w:val="00ED2C68"/>
    <w:rsid w:val="00ED328E"/>
    <w:rsid w:val="00ED34F4"/>
    <w:rsid w:val="00ED5CCC"/>
    <w:rsid w:val="00ED60D1"/>
    <w:rsid w:val="00ED6D84"/>
    <w:rsid w:val="00EE03B7"/>
    <w:rsid w:val="00EE092F"/>
    <w:rsid w:val="00EE1839"/>
    <w:rsid w:val="00EE1FE2"/>
    <w:rsid w:val="00EE204D"/>
    <w:rsid w:val="00EE24ED"/>
    <w:rsid w:val="00EE269F"/>
    <w:rsid w:val="00EE2724"/>
    <w:rsid w:val="00EE31A9"/>
    <w:rsid w:val="00EE4677"/>
    <w:rsid w:val="00EE4AAB"/>
    <w:rsid w:val="00EE5796"/>
    <w:rsid w:val="00EE5856"/>
    <w:rsid w:val="00EE5C0E"/>
    <w:rsid w:val="00EE5F48"/>
    <w:rsid w:val="00EE6459"/>
    <w:rsid w:val="00EE7814"/>
    <w:rsid w:val="00EF2A1A"/>
    <w:rsid w:val="00EF2B52"/>
    <w:rsid w:val="00EF3558"/>
    <w:rsid w:val="00EF48A9"/>
    <w:rsid w:val="00EF563B"/>
    <w:rsid w:val="00EF5664"/>
    <w:rsid w:val="00EF5EC0"/>
    <w:rsid w:val="00EF7289"/>
    <w:rsid w:val="00EF7431"/>
    <w:rsid w:val="00EF7950"/>
    <w:rsid w:val="00F003EF"/>
    <w:rsid w:val="00F0046D"/>
    <w:rsid w:val="00F0060D"/>
    <w:rsid w:val="00F01D39"/>
    <w:rsid w:val="00F02F0F"/>
    <w:rsid w:val="00F03306"/>
    <w:rsid w:val="00F03D98"/>
    <w:rsid w:val="00F0433B"/>
    <w:rsid w:val="00F045B7"/>
    <w:rsid w:val="00F04FF2"/>
    <w:rsid w:val="00F06151"/>
    <w:rsid w:val="00F06B52"/>
    <w:rsid w:val="00F06E56"/>
    <w:rsid w:val="00F06EFE"/>
    <w:rsid w:val="00F07280"/>
    <w:rsid w:val="00F07339"/>
    <w:rsid w:val="00F10E90"/>
    <w:rsid w:val="00F10FB9"/>
    <w:rsid w:val="00F111D0"/>
    <w:rsid w:val="00F1149E"/>
    <w:rsid w:val="00F13A05"/>
    <w:rsid w:val="00F1560D"/>
    <w:rsid w:val="00F15C1A"/>
    <w:rsid w:val="00F16294"/>
    <w:rsid w:val="00F16EFB"/>
    <w:rsid w:val="00F16F7D"/>
    <w:rsid w:val="00F17135"/>
    <w:rsid w:val="00F17525"/>
    <w:rsid w:val="00F17592"/>
    <w:rsid w:val="00F21571"/>
    <w:rsid w:val="00F22233"/>
    <w:rsid w:val="00F233B4"/>
    <w:rsid w:val="00F2601A"/>
    <w:rsid w:val="00F265A1"/>
    <w:rsid w:val="00F26947"/>
    <w:rsid w:val="00F26B67"/>
    <w:rsid w:val="00F26B9F"/>
    <w:rsid w:val="00F27D51"/>
    <w:rsid w:val="00F3001A"/>
    <w:rsid w:val="00F304D9"/>
    <w:rsid w:val="00F33114"/>
    <w:rsid w:val="00F344E2"/>
    <w:rsid w:val="00F34A14"/>
    <w:rsid w:val="00F35166"/>
    <w:rsid w:val="00F35694"/>
    <w:rsid w:val="00F35A52"/>
    <w:rsid w:val="00F35B24"/>
    <w:rsid w:val="00F36871"/>
    <w:rsid w:val="00F37F5B"/>
    <w:rsid w:val="00F40249"/>
    <w:rsid w:val="00F40A88"/>
    <w:rsid w:val="00F40A99"/>
    <w:rsid w:val="00F41B5C"/>
    <w:rsid w:val="00F42A37"/>
    <w:rsid w:val="00F42D01"/>
    <w:rsid w:val="00F42F8D"/>
    <w:rsid w:val="00F43885"/>
    <w:rsid w:val="00F43FB8"/>
    <w:rsid w:val="00F4500A"/>
    <w:rsid w:val="00F459A4"/>
    <w:rsid w:val="00F46130"/>
    <w:rsid w:val="00F4741E"/>
    <w:rsid w:val="00F47BBF"/>
    <w:rsid w:val="00F5027C"/>
    <w:rsid w:val="00F5037A"/>
    <w:rsid w:val="00F51A20"/>
    <w:rsid w:val="00F53000"/>
    <w:rsid w:val="00F53702"/>
    <w:rsid w:val="00F53D91"/>
    <w:rsid w:val="00F553F2"/>
    <w:rsid w:val="00F557AA"/>
    <w:rsid w:val="00F562A3"/>
    <w:rsid w:val="00F56746"/>
    <w:rsid w:val="00F60C13"/>
    <w:rsid w:val="00F61EA4"/>
    <w:rsid w:val="00F62804"/>
    <w:rsid w:val="00F63104"/>
    <w:rsid w:val="00F631FF"/>
    <w:rsid w:val="00F6412A"/>
    <w:rsid w:val="00F650A7"/>
    <w:rsid w:val="00F6529F"/>
    <w:rsid w:val="00F655D5"/>
    <w:rsid w:val="00F67C4E"/>
    <w:rsid w:val="00F67F1C"/>
    <w:rsid w:val="00F700E7"/>
    <w:rsid w:val="00F70D83"/>
    <w:rsid w:val="00F710FA"/>
    <w:rsid w:val="00F715F8"/>
    <w:rsid w:val="00F71871"/>
    <w:rsid w:val="00F72ADD"/>
    <w:rsid w:val="00F72DCD"/>
    <w:rsid w:val="00F73630"/>
    <w:rsid w:val="00F74515"/>
    <w:rsid w:val="00F75069"/>
    <w:rsid w:val="00F75E05"/>
    <w:rsid w:val="00F763B3"/>
    <w:rsid w:val="00F764C8"/>
    <w:rsid w:val="00F76AE7"/>
    <w:rsid w:val="00F77159"/>
    <w:rsid w:val="00F77499"/>
    <w:rsid w:val="00F77C7D"/>
    <w:rsid w:val="00F8060B"/>
    <w:rsid w:val="00F80973"/>
    <w:rsid w:val="00F80BC7"/>
    <w:rsid w:val="00F815D9"/>
    <w:rsid w:val="00F82097"/>
    <w:rsid w:val="00F824D7"/>
    <w:rsid w:val="00F836D0"/>
    <w:rsid w:val="00F849E3"/>
    <w:rsid w:val="00F85E0D"/>
    <w:rsid w:val="00F871E4"/>
    <w:rsid w:val="00F90695"/>
    <w:rsid w:val="00F90D9C"/>
    <w:rsid w:val="00F91233"/>
    <w:rsid w:val="00F9145D"/>
    <w:rsid w:val="00F9193F"/>
    <w:rsid w:val="00F9203F"/>
    <w:rsid w:val="00F92546"/>
    <w:rsid w:val="00F9359F"/>
    <w:rsid w:val="00F935F6"/>
    <w:rsid w:val="00F9397B"/>
    <w:rsid w:val="00F940AC"/>
    <w:rsid w:val="00F95292"/>
    <w:rsid w:val="00F95507"/>
    <w:rsid w:val="00F966B7"/>
    <w:rsid w:val="00F96B1E"/>
    <w:rsid w:val="00FA07B4"/>
    <w:rsid w:val="00FA0AE2"/>
    <w:rsid w:val="00FA1412"/>
    <w:rsid w:val="00FA1B2E"/>
    <w:rsid w:val="00FA23FE"/>
    <w:rsid w:val="00FA2CC1"/>
    <w:rsid w:val="00FA58C2"/>
    <w:rsid w:val="00FA606B"/>
    <w:rsid w:val="00FA71FD"/>
    <w:rsid w:val="00FA74E9"/>
    <w:rsid w:val="00FA7545"/>
    <w:rsid w:val="00FB1500"/>
    <w:rsid w:val="00FB1C6D"/>
    <w:rsid w:val="00FB1FD3"/>
    <w:rsid w:val="00FB2A31"/>
    <w:rsid w:val="00FB2F19"/>
    <w:rsid w:val="00FB318B"/>
    <w:rsid w:val="00FB341F"/>
    <w:rsid w:val="00FB4148"/>
    <w:rsid w:val="00FB4157"/>
    <w:rsid w:val="00FB4F39"/>
    <w:rsid w:val="00FB5312"/>
    <w:rsid w:val="00FB6545"/>
    <w:rsid w:val="00FB6679"/>
    <w:rsid w:val="00FB6960"/>
    <w:rsid w:val="00FB7BA2"/>
    <w:rsid w:val="00FB7CB7"/>
    <w:rsid w:val="00FC106B"/>
    <w:rsid w:val="00FC2074"/>
    <w:rsid w:val="00FC209E"/>
    <w:rsid w:val="00FC2F48"/>
    <w:rsid w:val="00FC33CE"/>
    <w:rsid w:val="00FC3773"/>
    <w:rsid w:val="00FC4C7A"/>
    <w:rsid w:val="00FC4FC9"/>
    <w:rsid w:val="00FC52D0"/>
    <w:rsid w:val="00FC5CF5"/>
    <w:rsid w:val="00FC6189"/>
    <w:rsid w:val="00FC62D3"/>
    <w:rsid w:val="00FC6CF3"/>
    <w:rsid w:val="00FC7577"/>
    <w:rsid w:val="00FC77ED"/>
    <w:rsid w:val="00FC79C1"/>
    <w:rsid w:val="00FD0492"/>
    <w:rsid w:val="00FD0AEC"/>
    <w:rsid w:val="00FD0D02"/>
    <w:rsid w:val="00FD0D75"/>
    <w:rsid w:val="00FD1828"/>
    <w:rsid w:val="00FD1C9C"/>
    <w:rsid w:val="00FD2894"/>
    <w:rsid w:val="00FD2BA1"/>
    <w:rsid w:val="00FD37FA"/>
    <w:rsid w:val="00FD3971"/>
    <w:rsid w:val="00FD4512"/>
    <w:rsid w:val="00FD4EE6"/>
    <w:rsid w:val="00FD52C0"/>
    <w:rsid w:val="00FD570D"/>
    <w:rsid w:val="00FD5F50"/>
    <w:rsid w:val="00FD646B"/>
    <w:rsid w:val="00FD6B5B"/>
    <w:rsid w:val="00FD6D3B"/>
    <w:rsid w:val="00FD7169"/>
    <w:rsid w:val="00FD7C07"/>
    <w:rsid w:val="00FD7DBE"/>
    <w:rsid w:val="00FE0704"/>
    <w:rsid w:val="00FE14EE"/>
    <w:rsid w:val="00FE254D"/>
    <w:rsid w:val="00FE2DDE"/>
    <w:rsid w:val="00FE3187"/>
    <w:rsid w:val="00FE4494"/>
    <w:rsid w:val="00FE4786"/>
    <w:rsid w:val="00FE5585"/>
    <w:rsid w:val="00FE60D3"/>
    <w:rsid w:val="00FF0269"/>
    <w:rsid w:val="00FF0543"/>
    <w:rsid w:val="00FF1598"/>
    <w:rsid w:val="00FF166D"/>
    <w:rsid w:val="00FF1752"/>
    <w:rsid w:val="00FF1B92"/>
    <w:rsid w:val="00FF233D"/>
    <w:rsid w:val="00FF25DB"/>
    <w:rsid w:val="00FF4160"/>
    <w:rsid w:val="00FF52FC"/>
    <w:rsid w:val="00FF539F"/>
    <w:rsid w:val="00FF5507"/>
    <w:rsid w:val="00FF551D"/>
    <w:rsid w:val="00FF563C"/>
    <w:rsid w:val="00FF5BC7"/>
    <w:rsid w:val="00FF5CEB"/>
    <w:rsid w:val="00FF5D7D"/>
    <w:rsid w:val="00FF5F6B"/>
    <w:rsid w:val="00FF609D"/>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9285ACC8-77D3-4E94-9D1B-2CF4BB1E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09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rsid w:val="0053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087684"/>
    <w:pPr>
      <w:tabs>
        <w:tab w:val="right" w:leader="dot" w:pos="9360"/>
      </w:tabs>
      <w:spacing w:after="0"/>
      <w:ind w:left="270"/>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1"/>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1"/>
      </w:numPr>
      <w:spacing w:after="240" w:line="240" w:lineRule="auto"/>
      <w:ind w:left="720"/>
      <w:outlineLvl w:val="1"/>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customStyle="1" w:styleId="Heading23">
    <w:name w:val="Heading2 3"/>
    <w:basedOn w:val="Normal"/>
    <w:next w:val="BodyText"/>
    <w:rsid w:val="00004CAC"/>
    <w:pPr>
      <w:numPr>
        <w:ilvl w:val="7"/>
        <w:numId w:val="1"/>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1"/>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1"/>
      </w:numPr>
      <w:spacing w:after="240" w:line="240" w:lineRule="auto"/>
      <w:outlineLvl w:val="4"/>
    </w:pPr>
    <w:rPr>
      <w:rFonts w:ascii="Times New Roman" w:eastAsia="Times New Roman" w:hAnsi="Times New Roman" w:cs="Times New Roman"/>
      <w:szCs w:val="24"/>
    </w:rPr>
  </w:style>
  <w:style w:type="paragraph" w:styleId="Header">
    <w:name w:val="header"/>
    <w:basedOn w:val="Normal"/>
    <w:link w:val="HeaderChar"/>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iPriority w:val="99"/>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qFormat/>
    <w:rsid w:val="001433CF"/>
    <w:pPr>
      <w:numPr>
        <w:numId w:val="92"/>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uiPriority w:val="22"/>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69"/>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highlight">
    <w:name w:val="highlight"/>
    <w:basedOn w:val="DefaultParagraphFont"/>
    <w:rsid w:val="008502E8"/>
  </w:style>
  <w:style w:type="paragraph" w:styleId="HTMLPreformatted">
    <w:name w:val="HTML Preformatted"/>
    <w:basedOn w:val="Normal"/>
    <w:link w:val="HTMLPreformattedChar"/>
    <w:uiPriority w:val="99"/>
    <w:unhideWhenUsed/>
    <w:rsid w:val="00553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553D90"/>
    <w:rPr>
      <w:rFonts w:ascii="Courier New" w:eastAsia="Times New Roman" w:hAnsi="Courier New" w:cs="Courier New"/>
      <w:sz w:val="20"/>
      <w:szCs w:val="20"/>
    </w:rPr>
  </w:style>
  <w:style w:type="character" w:customStyle="1" w:styleId="currenthithighlight">
    <w:name w:val="currenthithighlight"/>
    <w:basedOn w:val="DefaultParagraphFont"/>
    <w:rsid w:val="00711550"/>
  </w:style>
  <w:style w:type="character" w:customStyle="1" w:styleId="UnresolvedMention1">
    <w:name w:val="Unresolved Mention1"/>
    <w:basedOn w:val="DefaultParagraphFont"/>
    <w:uiPriority w:val="99"/>
    <w:semiHidden/>
    <w:unhideWhenUsed/>
    <w:rsid w:val="00B63318"/>
    <w:rPr>
      <w:color w:val="808080"/>
      <w:shd w:val="clear" w:color="auto" w:fill="E6E6E6"/>
    </w:rPr>
  </w:style>
  <w:style w:type="paragraph" w:customStyle="1" w:styleId="xmsonormal">
    <w:name w:val="x_msonormal"/>
    <w:basedOn w:val="Normal"/>
    <w:rsid w:val="00711476"/>
    <w:pPr>
      <w:spacing w:before="0" w:after="0" w:line="240" w:lineRule="auto"/>
    </w:pPr>
    <w:rPr>
      <w:rFonts w:ascii="Calibri" w:eastAsiaTheme="minorHAnsi" w:hAnsi="Calibri" w:cs="Times New Roman"/>
      <w:szCs w:val="22"/>
    </w:rPr>
  </w:style>
  <w:style w:type="paragraph" w:customStyle="1" w:styleId="style23">
    <w:name w:val="style23"/>
    <w:basedOn w:val="Normal"/>
    <w:rsid w:val="007114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Normal"/>
    <w:rsid w:val="007114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Normal"/>
    <w:rsid w:val="007114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Normal"/>
    <w:rsid w:val="00711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4">
    <w:name w:val="style14"/>
    <w:basedOn w:val="DefaultParagraphFont"/>
    <w:rsid w:val="00711476"/>
  </w:style>
  <w:style w:type="paragraph" w:customStyle="1" w:styleId="style7">
    <w:name w:val="style7"/>
    <w:basedOn w:val="Normal"/>
    <w:rsid w:val="00711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F539F"/>
    <w:rPr>
      <w:color w:val="605E5C"/>
      <w:shd w:val="clear" w:color="auto" w:fill="E1DFDD"/>
    </w:rPr>
  </w:style>
  <w:style w:type="table" w:styleId="LightShading-Accent1">
    <w:name w:val="Light Shading Accent 1"/>
    <w:basedOn w:val="TableNormal"/>
    <w:uiPriority w:val="60"/>
    <w:rsid w:val="008A677B"/>
    <w:pPr>
      <w:spacing w:before="0"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
    <w:name w:val="Unresolved Mention"/>
    <w:basedOn w:val="DefaultParagraphFont"/>
    <w:uiPriority w:val="99"/>
    <w:semiHidden/>
    <w:unhideWhenUsed/>
    <w:rsid w:val="0003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39">
      <w:bodyDiv w:val="1"/>
      <w:marLeft w:val="0"/>
      <w:marRight w:val="0"/>
      <w:marTop w:val="0"/>
      <w:marBottom w:val="0"/>
      <w:divBdr>
        <w:top w:val="none" w:sz="0" w:space="0" w:color="auto"/>
        <w:left w:val="none" w:sz="0" w:space="0" w:color="auto"/>
        <w:bottom w:val="none" w:sz="0" w:space="0" w:color="auto"/>
        <w:right w:val="none" w:sz="0" w:space="0" w:color="auto"/>
      </w:divBdr>
      <w:divsChild>
        <w:div w:id="101802532">
          <w:marLeft w:val="0"/>
          <w:marRight w:val="0"/>
          <w:marTop w:val="0"/>
          <w:marBottom w:val="0"/>
          <w:divBdr>
            <w:top w:val="none" w:sz="0" w:space="0" w:color="auto"/>
            <w:left w:val="none" w:sz="0" w:space="0" w:color="auto"/>
            <w:bottom w:val="none" w:sz="0" w:space="0" w:color="auto"/>
            <w:right w:val="none" w:sz="0" w:space="0" w:color="auto"/>
          </w:divBdr>
        </w:div>
        <w:div w:id="333800878">
          <w:marLeft w:val="0"/>
          <w:marRight w:val="0"/>
          <w:marTop w:val="0"/>
          <w:marBottom w:val="0"/>
          <w:divBdr>
            <w:top w:val="none" w:sz="0" w:space="0" w:color="auto"/>
            <w:left w:val="none" w:sz="0" w:space="0" w:color="auto"/>
            <w:bottom w:val="none" w:sz="0" w:space="0" w:color="auto"/>
            <w:right w:val="none" w:sz="0" w:space="0" w:color="auto"/>
          </w:divBdr>
        </w:div>
        <w:div w:id="409888987">
          <w:marLeft w:val="0"/>
          <w:marRight w:val="0"/>
          <w:marTop w:val="0"/>
          <w:marBottom w:val="0"/>
          <w:divBdr>
            <w:top w:val="none" w:sz="0" w:space="0" w:color="auto"/>
            <w:left w:val="none" w:sz="0" w:space="0" w:color="auto"/>
            <w:bottom w:val="none" w:sz="0" w:space="0" w:color="auto"/>
            <w:right w:val="none" w:sz="0" w:space="0" w:color="auto"/>
          </w:divBdr>
        </w:div>
        <w:div w:id="468402756">
          <w:marLeft w:val="0"/>
          <w:marRight w:val="0"/>
          <w:marTop w:val="0"/>
          <w:marBottom w:val="0"/>
          <w:divBdr>
            <w:top w:val="none" w:sz="0" w:space="0" w:color="auto"/>
            <w:left w:val="none" w:sz="0" w:space="0" w:color="auto"/>
            <w:bottom w:val="none" w:sz="0" w:space="0" w:color="auto"/>
            <w:right w:val="none" w:sz="0" w:space="0" w:color="auto"/>
          </w:divBdr>
        </w:div>
        <w:div w:id="525295660">
          <w:marLeft w:val="0"/>
          <w:marRight w:val="0"/>
          <w:marTop w:val="0"/>
          <w:marBottom w:val="0"/>
          <w:divBdr>
            <w:top w:val="none" w:sz="0" w:space="0" w:color="auto"/>
            <w:left w:val="none" w:sz="0" w:space="0" w:color="auto"/>
            <w:bottom w:val="none" w:sz="0" w:space="0" w:color="auto"/>
            <w:right w:val="none" w:sz="0" w:space="0" w:color="auto"/>
          </w:divBdr>
        </w:div>
        <w:div w:id="766268609">
          <w:marLeft w:val="0"/>
          <w:marRight w:val="0"/>
          <w:marTop w:val="0"/>
          <w:marBottom w:val="0"/>
          <w:divBdr>
            <w:top w:val="none" w:sz="0" w:space="0" w:color="auto"/>
            <w:left w:val="none" w:sz="0" w:space="0" w:color="auto"/>
            <w:bottom w:val="none" w:sz="0" w:space="0" w:color="auto"/>
            <w:right w:val="none" w:sz="0" w:space="0" w:color="auto"/>
          </w:divBdr>
        </w:div>
        <w:div w:id="779377924">
          <w:marLeft w:val="0"/>
          <w:marRight w:val="0"/>
          <w:marTop w:val="0"/>
          <w:marBottom w:val="0"/>
          <w:divBdr>
            <w:top w:val="none" w:sz="0" w:space="0" w:color="auto"/>
            <w:left w:val="none" w:sz="0" w:space="0" w:color="auto"/>
            <w:bottom w:val="none" w:sz="0" w:space="0" w:color="auto"/>
            <w:right w:val="none" w:sz="0" w:space="0" w:color="auto"/>
          </w:divBdr>
        </w:div>
        <w:div w:id="788664750">
          <w:marLeft w:val="0"/>
          <w:marRight w:val="0"/>
          <w:marTop w:val="0"/>
          <w:marBottom w:val="0"/>
          <w:divBdr>
            <w:top w:val="none" w:sz="0" w:space="0" w:color="auto"/>
            <w:left w:val="none" w:sz="0" w:space="0" w:color="auto"/>
            <w:bottom w:val="none" w:sz="0" w:space="0" w:color="auto"/>
            <w:right w:val="none" w:sz="0" w:space="0" w:color="auto"/>
          </w:divBdr>
        </w:div>
        <w:div w:id="1029379481">
          <w:marLeft w:val="0"/>
          <w:marRight w:val="0"/>
          <w:marTop w:val="0"/>
          <w:marBottom w:val="0"/>
          <w:divBdr>
            <w:top w:val="none" w:sz="0" w:space="0" w:color="auto"/>
            <w:left w:val="none" w:sz="0" w:space="0" w:color="auto"/>
            <w:bottom w:val="none" w:sz="0" w:space="0" w:color="auto"/>
            <w:right w:val="none" w:sz="0" w:space="0" w:color="auto"/>
          </w:divBdr>
        </w:div>
        <w:div w:id="1109737931">
          <w:marLeft w:val="0"/>
          <w:marRight w:val="0"/>
          <w:marTop w:val="0"/>
          <w:marBottom w:val="0"/>
          <w:divBdr>
            <w:top w:val="none" w:sz="0" w:space="0" w:color="auto"/>
            <w:left w:val="none" w:sz="0" w:space="0" w:color="auto"/>
            <w:bottom w:val="none" w:sz="0" w:space="0" w:color="auto"/>
            <w:right w:val="none" w:sz="0" w:space="0" w:color="auto"/>
          </w:divBdr>
        </w:div>
        <w:div w:id="1139804863">
          <w:marLeft w:val="0"/>
          <w:marRight w:val="0"/>
          <w:marTop w:val="0"/>
          <w:marBottom w:val="0"/>
          <w:divBdr>
            <w:top w:val="none" w:sz="0" w:space="0" w:color="auto"/>
            <w:left w:val="none" w:sz="0" w:space="0" w:color="auto"/>
            <w:bottom w:val="none" w:sz="0" w:space="0" w:color="auto"/>
            <w:right w:val="none" w:sz="0" w:space="0" w:color="auto"/>
          </w:divBdr>
        </w:div>
        <w:div w:id="1193156298">
          <w:marLeft w:val="0"/>
          <w:marRight w:val="0"/>
          <w:marTop w:val="0"/>
          <w:marBottom w:val="0"/>
          <w:divBdr>
            <w:top w:val="none" w:sz="0" w:space="0" w:color="auto"/>
            <w:left w:val="none" w:sz="0" w:space="0" w:color="auto"/>
            <w:bottom w:val="none" w:sz="0" w:space="0" w:color="auto"/>
            <w:right w:val="none" w:sz="0" w:space="0" w:color="auto"/>
          </w:divBdr>
        </w:div>
        <w:div w:id="1209537146">
          <w:marLeft w:val="0"/>
          <w:marRight w:val="0"/>
          <w:marTop w:val="0"/>
          <w:marBottom w:val="0"/>
          <w:divBdr>
            <w:top w:val="none" w:sz="0" w:space="0" w:color="auto"/>
            <w:left w:val="none" w:sz="0" w:space="0" w:color="auto"/>
            <w:bottom w:val="none" w:sz="0" w:space="0" w:color="auto"/>
            <w:right w:val="none" w:sz="0" w:space="0" w:color="auto"/>
          </w:divBdr>
        </w:div>
        <w:div w:id="1238437448">
          <w:marLeft w:val="0"/>
          <w:marRight w:val="0"/>
          <w:marTop w:val="0"/>
          <w:marBottom w:val="0"/>
          <w:divBdr>
            <w:top w:val="none" w:sz="0" w:space="0" w:color="auto"/>
            <w:left w:val="none" w:sz="0" w:space="0" w:color="auto"/>
            <w:bottom w:val="none" w:sz="0" w:space="0" w:color="auto"/>
            <w:right w:val="none" w:sz="0" w:space="0" w:color="auto"/>
          </w:divBdr>
        </w:div>
        <w:div w:id="1258250769">
          <w:marLeft w:val="0"/>
          <w:marRight w:val="0"/>
          <w:marTop w:val="0"/>
          <w:marBottom w:val="0"/>
          <w:divBdr>
            <w:top w:val="none" w:sz="0" w:space="0" w:color="auto"/>
            <w:left w:val="none" w:sz="0" w:space="0" w:color="auto"/>
            <w:bottom w:val="none" w:sz="0" w:space="0" w:color="auto"/>
            <w:right w:val="none" w:sz="0" w:space="0" w:color="auto"/>
          </w:divBdr>
        </w:div>
        <w:div w:id="1271668985">
          <w:marLeft w:val="0"/>
          <w:marRight w:val="0"/>
          <w:marTop w:val="0"/>
          <w:marBottom w:val="0"/>
          <w:divBdr>
            <w:top w:val="none" w:sz="0" w:space="0" w:color="auto"/>
            <w:left w:val="none" w:sz="0" w:space="0" w:color="auto"/>
            <w:bottom w:val="none" w:sz="0" w:space="0" w:color="auto"/>
            <w:right w:val="none" w:sz="0" w:space="0" w:color="auto"/>
          </w:divBdr>
        </w:div>
        <w:div w:id="1525899919">
          <w:marLeft w:val="0"/>
          <w:marRight w:val="0"/>
          <w:marTop w:val="0"/>
          <w:marBottom w:val="0"/>
          <w:divBdr>
            <w:top w:val="none" w:sz="0" w:space="0" w:color="auto"/>
            <w:left w:val="none" w:sz="0" w:space="0" w:color="auto"/>
            <w:bottom w:val="none" w:sz="0" w:space="0" w:color="auto"/>
            <w:right w:val="none" w:sz="0" w:space="0" w:color="auto"/>
          </w:divBdr>
        </w:div>
        <w:div w:id="1762137160">
          <w:marLeft w:val="0"/>
          <w:marRight w:val="0"/>
          <w:marTop w:val="0"/>
          <w:marBottom w:val="0"/>
          <w:divBdr>
            <w:top w:val="none" w:sz="0" w:space="0" w:color="auto"/>
            <w:left w:val="none" w:sz="0" w:space="0" w:color="auto"/>
            <w:bottom w:val="none" w:sz="0" w:space="0" w:color="auto"/>
            <w:right w:val="none" w:sz="0" w:space="0" w:color="auto"/>
          </w:divBdr>
        </w:div>
        <w:div w:id="1800106184">
          <w:marLeft w:val="0"/>
          <w:marRight w:val="0"/>
          <w:marTop w:val="0"/>
          <w:marBottom w:val="0"/>
          <w:divBdr>
            <w:top w:val="none" w:sz="0" w:space="0" w:color="auto"/>
            <w:left w:val="none" w:sz="0" w:space="0" w:color="auto"/>
            <w:bottom w:val="none" w:sz="0" w:space="0" w:color="auto"/>
            <w:right w:val="none" w:sz="0" w:space="0" w:color="auto"/>
          </w:divBdr>
        </w:div>
        <w:div w:id="1878007808">
          <w:marLeft w:val="0"/>
          <w:marRight w:val="0"/>
          <w:marTop w:val="0"/>
          <w:marBottom w:val="0"/>
          <w:divBdr>
            <w:top w:val="none" w:sz="0" w:space="0" w:color="auto"/>
            <w:left w:val="none" w:sz="0" w:space="0" w:color="auto"/>
            <w:bottom w:val="none" w:sz="0" w:space="0" w:color="auto"/>
            <w:right w:val="none" w:sz="0" w:space="0" w:color="auto"/>
          </w:divBdr>
        </w:div>
        <w:div w:id="2086292563">
          <w:marLeft w:val="0"/>
          <w:marRight w:val="0"/>
          <w:marTop w:val="0"/>
          <w:marBottom w:val="0"/>
          <w:divBdr>
            <w:top w:val="none" w:sz="0" w:space="0" w:color="auto"/>
            <w:left w:val="none" w:sz="0" w:space="0" w:color="auto"/>
            <w:bottom w:val="none" w:sz="0" w:space="0" w:color="auto"/>
            <w:right w:val="none" w:sz="0" w:space="0" w:color="auto"/>
          </w:divBdr>
        </w:div>
      </w:divsChild>
    </w:div>
    <w:div w:id="16347494">
      <w:bodyDiv w:val="1"/>
      <w:marLeft w:val="0"/>
      <w:marRight w:val="0"/>
      <w:marTop w:val="0"/>
      <w:marBottom w:val="0"/>
      <w:divBdr>
        <w:top w:val="none" w:sz="0" w:space="0" w:color="auto"/>
        <w:left w:val="none" w:sz="0" w:space="0" w:color="auto"/>
        <w:bottom w:val="none" w:sz="0" w:space="0" w:color="auto"/>
        <w:right w:val="none" w:sz="0" w:space="0" w:color="auto"/>
      </w:divBdr>
      <w:divsChild>
        <w:div w:id="849562069">
          <w:marLeft w:val="0"/>
          <w:marRight w:val="0"/>
          <w:marTop w:val="0"/>
          <w:marBottom w:val="0"/>
          <w:divBdr>
            <w:top w:val="none" w:sz="0" w:space="0" w:color="auto"/>
            <w:left w:val="none" w:sz="0" w:space="0" w:color="auto"/>
            <w:bottom w:val="none" w:sz="0" w:space="0" w:color="auto"/>
            <w:right w:val="none" w:sz="0" w:space="0" w:color="auto"/>
          </w:divBdr>
        </w:div>
        <w:div w:id="1212035028">
          <w:marLeft w:val="0"/>
          <w:marRight w:val="0"/>
          <w:marTop w:val="0"/>
          <w:marBottom w:val="0"/>
          <w:divBdr>
            <w:top w:val="none" w:sz="0" w:space="0" w:color="auto"/>
            <w:left w:val="none" w:sz="0" w:space="0" w:color="auto"/>
            <w:bottom w:val="none" w:sz="0" w:space="0" w:color="auto"/>
            <w:right w:val="none" w:sz="0" w:space="0" w:color="auto"/>
          </w:divBdr>
        </w:div>
        <w:div w:id="1541280093">
          <w:marLeft w:val="0"/>
          <w:marRight w:val="0"/>
          <w:marTop w:val="0"/>
          <w:marBottom w:val="0"/>
          <w:divBdr>
            <w:top w:val="none" w:sz="0" w:space="0" w:color="auto"/>
            <w:left w:val="none" w:sz="0" w:space="0" w:color="auto"/>
            <w:bottom w:val="none" w:sz="0" w:space="0" w:color="auto"/>
            <w:right w:val="none" w:sz="0" w:space="0" w:color="auto"/>
          </w:divBdr>
        </w:div>
      </w:divsChild>
    </w:div>
    <w:div w:id="28532888">
      <w:bodyDiv w:val="1"/>
      <w:marLeft w:val="0"/>
      <w:marRight w:val="0"/>
      <w:marTop w:val="0"/>
      <w:marBottom w:val="0"/>
      <w:divBdr>
        <w:top w:val="none" w:sz="0" w:space="0" w:color="auto"/>
        <w:left w:val="none" w:sz="0" w:space="0" w:color="auto"/>
        <w:bottom w:val="none" w:sz="0" w:space="0" w:color="auto"/>
        <w:right w:val="none" w:sz="0" w:space="0" w:color="auto"/>
      </w:divBdr>
    </w:div>
    <w:div w:id="29425704">
      <w:bodyDiv w:val="1"/>
      <w:marLeft w:val="0"/>
      <w:marRight w:val="0"/>
      <w:marTop w:val="0"/>
      <w:marBottom w:val="0"/>
      <w:divBdr>
        <w:top w:val="none" w:sz="0" w:space="0" w:color="auto"/>
        <w:left w:val="none" w:sz="0" w:space="0" w:color="auto"/>
        <w:bottom w:val="none" w:sz="0" w:space="0" w:color="auto"/>
        <w:right w:val="none" w:sz="0" w:space="0" w:color="auto"/>
      </w:divBdr>
      <w:divsChild>
        <w:div w:id="237135252">
          <w:marLeft w:val="0"/>
          <w:marRight w:val="0"/>
          <w:marTop w:val="0"/>
          <w:marBottom w:val="0"/>
          <w:divBdr>
            <w:top w:val="none" w:sz="0" w:space="0" w:color="auto"/>
            <w:left w:val="none" w:sz="0" w:space="0" w:color="auto"/>
            <w:bottom w:val="none" w:sz="0" w:space="0" w:color="auto"/>
            <w:right w:val="none" w:sz="0" w:space="0" w:color="auto"/>
          </w:divBdr>
        </w:div>
        <w:div w:id="403141081">
          <w:marLeft w:val="0"/>
          <w:marRight w:val="0"/>
          <w:marTop w:val="0"/>
          <w:marBottom w:val="0"/>
          <w:divBdr>
            <w:top w:val="none" w:sz="0" w:space="0" w:color="auto"/>
            <w:left w:val="none" w:sz="0" w:space="0" w:color="auto"/>
            <w:bottom w:val="none" w:sz="0" w:space="0" w:color="auto"/>
            <w:right w:val="none" w:sz="0" w:space="0" w:color="auto"/>
          </w:divBdr>
        </w:div>
        <w:div w:id="634215983">
          <w:marLeft w:val="0"/>
          <w:marRight w:val="0"/>
          <w:marTop w:val="0"/>
          <w:marBottom w:val="0"/>
          <w:divBdr>
            <w:top w:val="none" w:sz="0" w:space="0" w:color="auto"/>
            <w:left w:val="none" w:sz="0" w:space="0" w:color="auto"/>
            <w:bottom w:val="none" w:sz="0" w:space="0" w:color="auto"/>
            <w:right w:val="none" w:sz="0" w:space="0" w:color="auto"/>
          </w:divBdr>
        </w:div>
        <w:div w:id="689381824">
          <w:marLeft w:val="0"/>
          <w:marRight w:val="0"/>
          <w:marTop w:val="0"/>
          <w:marBottom w:val="0"/>
          <w:divBdr>
            <w:top w:val="none" w:sz="0" w:space="0" w:color="auto"/>
            <w:left w:val="none" w:sz="0" w:space="0" w:color="auto"/>
            <w:bottom w:val="none" w:sz="0" w:space="0" w:color="auto"/>
            <w:right w:val="none" w:sz="0" w:space="0" w:color="auto"/>
          </w:divBdr>
        </w:div>
        <w:div w:id="760878613">
          <w:marLeft w:val="0"/>
          <w:marRight w:val="0"/>
          <w:marTop w:val="0"/>
          <w:marBottom w:val="0"/>
          <w:divBdr>
            <w:top w:val="none" w:sz="0" w:space="0" w:color="auto"/>
            <w:left w:val="none" w:sz="0" w:space="0" w:color="auto"/>
            <w:bottom w:val="none" w:sz="0" w:space="0" w:color="auto"/>
            <w:right w:val="none" w:sz="0" w:space="0" w:color="auto"/>
          </w:divBdr>
        </w:div>
        <w:div w:id="1243374733">
          <w:marLeft w:val="0"/>
          <w:marRight w:val="0"/>
          <w:marTop w:val="0"/>
          <w:marBottom w:val="0"/>
          <w:divBdr>
            <w:top w:val="none" w:sz="0" w:space="0" w:color="auto"/>
            <w:left w:val="none" w:sz="0" w:space="0" w:color="auto"/>
            <w:bottom w:val="none" w:sz="0" w:space="0" w:color="auto"/>
            <w:right w:val="none" w:sz="0" w:space="0" w:color="auto"/>
          </w:divBdr>
        </w:div>
        <w:div w:id="1278023452">
          <w:marLeft w:val="0"/>
          <w:marRight w:val="0"/>
          <w:marTop w:val="0"/>
          <w:marBottom w:val="0"/>
          <w:divBdr>
            <w:top w:val="none" w:sz="0" w:space="0" w:color="auto"/>
            <w:left w:val="none" w:sz="0" w:space="0" w:color="auto"/>
            <w:bottom w:val="none" w:sz="0" w:space="0" w:color="auto"/>
            <w:right w:val="none" w:sz="0" w:space="0" w:color="auto"/>
          </w:divBdr>
        </w:div>
        <w:div w:id="1533035254">
          <w:marLeft w:val="0"/>
          <w:marRight w:val="0"/>
          <w:marTop w:val="0"/>
          <w:marBottom w:val="0"/>
          <w:divBdr>
            <w:top w:val="none" w:sz="0" w:space="0" w:color="auto"/>
            <w:left w:val="none" w:sz="0" w:space="0" w:color="auto"/>
            <w:bottom w:val="none" w:sz="0" w:space="0" w:color="auto"/>
            <w:right w:val="none" w:sz="0" w:space="0" w:color="auto"/>
          </w:divBdr>
        </w:div>
        <w:div w:id="1820540288">
          <w:marLeft w:val="0"/>
          <w:marRight w:val="0"/>
          <w:marTop w:val="0"/>
          <w:marBottom w:val="0"/>
          <w:divBdr>
            <w:top w:val="none" w:sz="0" w:space="0" w:color="auto"/>
            <w:left w:val="none" w:sz="0" w:space="0" w:color="auto"/>
            <w:bottom w:val="none" w:sz="0" w:space="0" w:color="auto"/>
            <w:right w:val="none" w:sz="0" w:space="0" w:color="auto"/>
          </w:divBdr>
        </w:div>
        <w:div w:id="2121953422">
          <w:marLeft w:val="0"/>
          <w:marRight w:val="0"/>
          <w:marTop w:val="0"/>
          <w:marBottom w:val="0"/>
          <w:divBdr>
            <w:top w:val="none" w:sz="0" w:space="0" w:color="auto"/>
            <w:left w:val="none" w:sz="0" w:space="0" w:color="auto"/>
            <w:bottom w:val="none" w:sz="0" w:space="0" w:color="auto"/>
            <w:right w:val="none" w:sz="0" w:space="0" w:color="auto"/>
          </w:divBdr>
        </w:div>
        <w:div w:id="2129397713">
          <w:marLeft w:val="0"/>
          <w:marRight w:val="0"/>
          <w:marTop w:val="0"/>
          <w:marBottom w:val="0"/>
          <w:divBdr>
            <w:top w:val="none" w:sz="0" w:space="0" w:color="auto"/>
            <w:left w:val="none" w:sz="0" w:space="0" w:color="auto"/>
            <w:bottom w:val="none" w:sz="0" w:space="0" w:color="auto"/>
            <w:right w:val="none" w:sz="0" w:space="0" w:color="auto"/>
          </w:divBdr>
        </w:div>
      </w:divsChild>
    </w:div>
    <w:div w:id="32853530">
      <w:bodyDiv w:val="1"/>
      <w:marLeft w:val="0"/>
      <w:marRight w:val="0"/>
      <w:marTop w:val="0"/>
      <w:marBottom w:val="0"/>
      <w:divBdr>
        <w:top w:val="none" w:sz="0" w:space="0" w:color="auto"/>
        <w:left w:val="none" w:sz="0" w:space="0" w:color="auto"/>
        <w:bottom w:val="none" w:sz="0" w:space="0" w:color="auto"/>
        <w:right w:val="none" w:sz="0" w:space="0" w:color="auto"/>
      </w:divBdr>
    </w:div>
    <w:div w:id="42825607">
      <w:bodyDiv w:val="1"/>
      <w:marLeft w:val="0"/>
      <w:marRight w:val="0"/>
      <w:marTop w:val="0"/>
      <w:marBottom w:val="0"/>
      <w:divBdr>
        <w:top w:val="none" w:sz="0" w:space="0" w:color="auto"/>
        <w:left w:val="none" w:sz="0" w:space="0" w:color="auto"/>
        <w:bottom w:val="none" w:sz="0" w:space="0" w:color="auto"/>
        <w:right w:val="none" w:sz="0" w:space="0" w:color="auto"/>
      </w:divBdr>
      <w:divsChild>
        <w:div w:id="163906411">
          <w:marLeft w:val="0"/>
          <w:marRight w:val="0"/>
          <w:marTop w:val="0"/>
          <w:marBottom w:val="0"/>
          <w:divBdr>
            <w:top w:val="none" w:sz="0" w:space="0" w:color="auto"/>
            <w:left w:val="none" w:sz="0" w:space="0" w:color="auto"/>
            <w:bottom w:val="none" w:sz="0" w:space="0" w:color="auto"/>
            <w:right w:val="none" w:sz="0" w:space="0" w:color="auto"/>
          </w:divBdr>
        </w:div>
        <w:div w:id="295137713">
          <w:marLeft w:val="0"/>
          <w:marRight w:val="0"/>
          <w:marTop w:val="0"/>
          <w:marBottom w:val="0"/>
          <w:divBdr>
            <w:top w:val="none" w:sz="0" w:space="0" w:color="auto"/>
            <w:left w:val="none" w:sz="0" w:space="0" w:color="auto"/>
            <w:bottom w:val="none" w:sz="0" w:space="0" w:color="auto"/>
            <w:right w:val="none" w:sz="0" w:space="0" w:color="auto"/>
          </w:divBdr>
        </w:div>
        <w:div w:id="300810313">
          <w:marLeft w:val="0"/>
          <w:marRight w:val="0"/>
          <w:marTop w:val="0"/>
          <w:marBottom w:val="0"/>
          <w:divBdr>
            <w:top w:val="none" w:sz="0" w:space="0" w:color="auto"/>
            <w:left w:val="none" w:sz="0" w:space="0" w:color="auto"/>
            <w:bottom w:val="none" w:sz="0" w:space="0" w:color="auto"/>
            <w:right w:val="none" w:sz="0" w:space="0" w:color="auto"/>
          </w:divBdr>
        </w:div>
        <w:div w:id="494304246">
          <w:marLeft w:val="0"/>
          <w:marRight w:val="0"/>
          <w:marTop w:val="0"/>
          <w:marBottom w:val="0"/>
          <w:divBdr>
            <w:top w:val="none" w:sz="0" w:space="0" w:color="auto"/>
            <w:left w:val="none" w:sz="0" w:space="0" w:color="auto"/>
            <w:bottom w:val="none" w:sz="0" w:space="0" w:color="auto"/>
            <w:right w:val="none" w:sz="0" w:space="0" w:color="auto"/>
          </w:divBdr>
        </w:div>
        <w:div w:id="625307926">
          <w:marLeft w:val="0"/>
          <w:marRight w:val="0"/>
          <w:marTop w:val="0"/>
          <w:marBottom w:val="0"/>
          <w:divBdr>
            <w:top w:val="none" w:sz="0" w:space="0" w:color="auto"/>
            <w:left w:val="none" w:sz="0" w:space="0" w:color="auto"/>
            <w:bottom w:val="none" w:sz="0" w:space="0" w:color="auto"/>
            <w:right w:val="none" w:sz="0" w:space="0" w:color="auto"/>
          </w:divBdr>
        </w:div>
        <w:div w:id="690423726">
          <w:marLeft w:val="0"/>
          <w:marRight w:val="0"/>
          <w:marTop w:val="0"/>
          <w:marBottom w:val="0"/>
          <w:divBdr>
            <w:top w:val="none" w:sz="0" w:space="0" w:color="auto"/>
            <w:left w:val="none" w:sz="0" w:space="0" w:color="auto"/>
            <w:bottom w:val="none" w:sz="0" w:space="0" w:color="auto"/>
            <w:right w:val="none" w:sz="0" w:space="0" w:color="auto"/>
          </w:divBdr>
        </w:div>
        <w:div w:id="824081507">
          <w:marLeft w:val="0"/>
          <w:marRight w:val="0"/>
          <w:marTop w:val="0"/>
          <w:marBottom w:val="0"/>
          <w:divBdr>
            <w:top w:val="none" w:sz="0" w:space="0" w:color="auto"/>
            <w:left w:val="none" w:sz="0" w:space="0" w:color="auto"/>
            <w:bottom w:val="none" w:sz="0" w:space="0" w:color="auto"/>
            <w:right w:val="none" w:sz="0" w:space="0" w:color="auto"/>
          </w:divBdr>
        </w:div>
        <w:div w:id="975063040">
          <w:marLeft w:val="0"/>
          <w:marRight w:val="0"/>
          <w:marTop w:val="0"/>
          <w:marBottom w:val="0"/>
          <w:divBdr>
            <w:top w:val="none" w:sz="0" w:space="0" w:color="auto"/>
            <w:left w:val="none" w:sz="0" w:space="0" w:color="auto"/>
            <w:bottom w:val="none" w:sz="0" w:space="0" w:color="auto"/>
            <w:right w:val="none" w:sz="0" w:space="0" w:color="auto"/>
          </w:divBdr>
        </w:div>
        <w:div w:id="999649668">
          <w:marLeft w:val="0"/>
          <w:marRight w:val="0"/>
          <w:marTop w:val="0"/>
          <w:marBottom w:val="0"/>
          <w:divBdr>
            <w:top w:val="none" w:sz="0" w:space="0" w:color="auto"/>
            <w:left w:val="none" w:sz="0" w:space="0" w:color="auto"/>
            <w:bottom w:val="none" w:sz="0" w:space="0" w:color="auto"/>
            <w:right w:val="none" w:sz="0" w:space="0" w:color="auto"/>
          </w:divBdr>
        </w:div>
        <w:div w:id="1039859806">
          <w:marLeft w:val="0"/>
          <w:marRight w:val="0"/>
          <w:marTop w:val="0"/>
          <w:marBottom w:val="0"/>
          <w:divBdr>
            <w:top w:val="none" w:sz="0" w:space="0" w:color="auto"/>
            <w:left w:val="none" w:sz="0" w:space="0" w:color="auto"/>
            <w:bottom w:val="none" w:sz="0" w:space="0" w:color="auto"/>
            <w:right w:val="none" w:sz="0" w:space="0" w:color="auto"/>
          </w:divBdr>
        </w:div>
        <w:div w:id="1046103541">
          <w:marLeft w:val="0"/>
          <w:marRight w:val="0"/>
          <w:marTop w:val="0"/>
          <w:marBottom w:val="0"/>
          <w:divBdr>
            <w:top w:val="none" w:sz="0" w:space="0" w:color="auto"/>
            <w:left w:val="none" w:sz="0" w:space="0" w:color="auto"/>
            <w:bottom w:val="none" w:sz="0" w:space="0" w:color="auto"/>
            <w:right w:val="none" w:sz="0" w:space="0" w:color="auto"/>
          </w:divBdr>
        </w:div>
        <w:div w:id="1113864323">
          <w:marLeft w:val="0"/>
          <w:marRight w:val="0"/>
          <w:marTop w:val="0"/>
          <w:marBottom w:val="0"/>
          <w:divBdr>
            <w:top w:val="none" w:sz="0" w:space="0" w:color="auto"/>
            <w:left w:val="none" w:sz="0" w:space="0" w:color="auto"/>
            <w:bottom w:val="none" w:sz="0" w:space="0" w:color="auto"/>
            <w:right w:val="none" w:sz="0" w:space="0" w:color="auto"/>
          </w:divBdr>
        </w:div>
        <w:div w:id="1411002424">
          <w:marLeft w:val="0"/>
          <w:marRight w:val="0"/>
          <w:marTop w:val="0"/>
          <w:marBottom w:val="0"/>
          <w:divBdr>
            <w:top w:val="none" w:sz="0" w:space="0" w:color="auto"/>
            <w:left w:val="none" w:sz="0" w:space="0" w:color="auto"/>
            <w:bottom w:val="none" w:sz="0" w:space="0" w:color="auto"/>
            <w:right w:val="none" w:sz="0" w:space="0" w:color="auto"/>
          </w:divBdr>
        </w:div>
        <w:div w:id="1467313154">
          <w:marLeft w:val="0"/>
          <w:marRight w:val="0"/>
          <w:marTop w:val="0"/>
          <w:marBottom w:val="0"/>
          <w:divBdr>
            <w:top w:val="none" w:sz="0" w:space="0" w:color="auto"/>
            <w:left w:val="none" w:sz="0" w:space="0" w:color="auto"/>
            <w:bottom w:val="none" w:sz="0" w:space="0" w:color="auto"/>
            <w:right w:val="none" w:sz="0" w:space="0" w:color="auto"/>
          </w:divBdr>
        </w:div>
        <w:div w:id="1631280363">
          <w:marLeft w:val="0"/>
          <w:marRight w:val="0"/>
          <w:marTop w:val="0"/>
          <w:marBottom w:val="0"/>
          <w:divBdr>
            <w:top w:val="none" w:sz="0" w:space="0" w:color="auto"/>
            <w:left w:val="none" w:sz="0" w:space="0" w:color="auto"/>
            <w:bottom w:val="none" w:sz="0" w:space="0" w:color="auto"/>
            <w:right w:val="none" w:sz="0" w:space="0" w:color="auto"/>
          </w:divBdr>
        </w:div>
        <w:div w:id="1876960707">
          <w:marLeft w:val="0"/>
          <w:marRight w:val="0"/>
          <w:marTop w:val="0"/>
          <w:marBottom w:val="0"/>
          <w:divBdr>
            <w:top w:val="none" w:sz="0" w:space="0" w:color="auto"/>
            <w:left w:val="none" w:sz="0" w:space="0" w:color="auto"/>
            <w:bottom w:val="none" w:sz="0" w:space="0" w:color="auto"/>
            <w:right w:val="none" w:sz="0" w:space="0" w:color="auto"/>
          </w:divBdr>
        </w:div>
      </w:divsChild>
    </w:div>
    <w:div w:id="55399138">
      <w:bodyDiv w:val="1"/>
      <w:marLeft w:val="0"/>
      <w:marRight w:val="0"/>
      <w:marTop w:val="0"/>
      <w:marBottom w:val="0"/>
      <w:divBdr>
        <w:top w:val="none" w:sz="0" w:space="0" w:color="auto"/>
        <w:left w:val="none" w:sz="0" w:space="0" w:color="auto"/>
        <w:bottom w:val="none" w:sz="0" w:space="0" w:color="auto"/>
        <w:right w:val="none" w:sz="0" w:space="0" w:color="auto"/>
      </w:divBdr>
      <w:divsChild>
        <w:div w:id="50811438">
          <w:marLeft w:val="0"/>
          <w:marRight w:val="0"/>
          <w:marTop w:val="0"/>
          <w:marBottom w:val="0"/>
          <w:divBdr>
            <w:top w:val="none" w:sz="0" w:space="0" w:color="auto"/>
            <w:left w:val="none" w:sz="0" w:space="0" w:color="auto"/>
            <w:bottom w:val="none" w:sz="0" w:space="0" w:color="auto"/>
            <w:right w:val="none" w:sz="0" w:space="0" w:color="auto"/>
          </w:divBdr>
        </w:div>
        <w:div w:id="139924354">
          <w:marLeft w:val="0"/>
          <w:marRight w:val="0"/>
          <w:marTop w:val="0"/>
          <w:marBottom w:val="0"/>
          <w:divBdr>
            <w:top w:val="none" w:sz="0" w:space="0" w:color="auto"/>
            <w:left w:val="none" w:sz="0" w:space="0" w:color="auto"/>
            <w:bottom w:val="none" w:sz="0" w:space="0" w:color="auto"/>
            <w:right w:val="none" w:sz="0" w:space="0" w:color="auto"/>
          </w:divBdr>
        </w:div>
        <w:div w:id="432941242">
          <w:marLeft w:val="0"/>
          <w:marRight w:val="0"/>
          <w:marTop w:val="0"/>
          <w:marBottom w:val="0"/>
          <w:divBdr>
            <w:top w:val="none" w:sz="0" w:space="0" w:color="auto"/>
            <w:left w:val="none" w:sz="0" w:space="0" w:color="auto"/>
            <w:bottom w:val="none" w:sz="0" w:space="0" w:color="auto"/>
            <w:right w:val="none" w:sz="0" w:space="0" w:color="auto"/>
          </w:divBdr>
        </w:div>
        <w:div w:id="804007690">
          <w:marLeft w:val="0"/>
          <w:marRight w:val="0"/>
          <w:marTop w:val="0"/>
          <w:marBottom w:val="0"/>
          <w:divBdr>
            <w:top w:val="none" w:sz="0" w:space="0" w:color="auto"/>
            <w:left w:val="none" w:sz="0" w:space="0" w:color="auto"/>
            <w:bottom w:val="none" w:sz="0" w:space="0" w:color="auto"/>
            <w:right w:val="none" w:sz="0" w:space="0" w:color="auto"/>
          </w:divBdr>
        </w:div>
        <w:div w:id="843327381">
          <w:marLeft w:val="0"/>
          <w:marRight w:val="0"/>
          <w:marTop w:val="0"/>
          <w:marBottom w:val="0"/>
          <w:divBdr>
            <w:top w:val="none" w:sz="0" w:space="0" w:color="auto"/>
            <w:left w:val="none" w:sz="0" w:space="0" w:color="auto"/>
            <w:bottom w:val="none" w:sz="0" w:space="0" w:color="auto"/>
            <w:right w:val="none" w:sz="0" w:space="0" w:color="auto"/>
          </w:divBdr>
        </w:div>
        <w:div w:id="1062560727">
          <w:marLeft w:val="0"/>
          <w:marRight w:val="0"/>
          <w:marTop w:val="0"/>
          <w:marBottom w:val="0"/>
          <w:divBdr>
            <w:top w:val="none" w:sz="0" w:space="0" w:color="auto"/>
            <w:left w:val="none" w:sz="0" w:space="0" w:color="auto"/>
            <w:bottom w:val="none" w:sz="0" w:space="0" w:color="auto"/>
            <w:right w:val="none" w:sz="0" w:space="0" w:color="auto"/>
          </w:divBdr>
        </w:div>
        <w:div w:id="1190222041">
          <w:marLeft w:val="0"/>
          <w:marRight w:val="0"/>
          <w:marTop w:val="0"/>
          <w:marBottom w:val="0"/>
          <w:divBdr>
            <w:top w:val="none" w:sz="0" w:space="0" w:color="auto"/>
            <w:left w:val="none" w:sz="0" w:space="0" w:color="auto"/>
            <w:bottom w:val="none" w:sz="0" w:space="0" w:color="auto"/>
            <w:right w:val="none" w:sz="0" w:space="0" w:color="auto"/>
          </w:divBdr>
        </w:div>
        <w:div w:id="1578511951">
          <w:marLeft w:val="0"/>
          <w:marRight w:val="0"/>
          <w:marTop w:val="0"/>
          <w:marBottom w:val="0"/>
          <w:divBdr>
            <w:top w:val="none" w:sz="0" w:space="0" w:color="auto"/>
            <w:left w:val="none" w:sz="0" w:space="0" w:color="auto"/>
            <w:bottom w:val="none" w:sz="0" w:space="0" w:color="auto"/>
            <w:right w:val="none" w:sz="0" w:space="0" w:color="auto"/>
          </w:divBdr>
        </w:div>
        <w:div w:id="2028751816">
          <w:marLeft w:val="0"/>
          <w:marRight w:val="0"/>
          <w:marTop w:val="0"/>
          <w:marBottom w:val="0"/>
          <w:divBdr>
            <w:top w:val="none" w:sz="0" w:space="0" w:color="auto"/>
            <w:left w:val="none" w:sz="0" w:space="0" w:color="auto"/>
            <w:bottom w:val="none" w:sz="0" w:space="0" w:color="auto"/>
            <w:right w:val="none" w:sz="0" w:space="0" w:color="auto"/>
          </w:divBdr>
        </w:div>
      </w:divsChild>
    </w:div>
    <w:div w:id="57755279">
      <w:bodyDiv w:val="1"/>
      <w:marLeft w:val="0"/>
      <w:marRight w:val="0"/>
      <w:marTop w:val="0"/>
      <w:marBottom w:val="0"/>
      <w:divBdr>
        <w:top w:val="none" w:sz="0" w:space="0" w:color="auto"/>
        <w:left w:val="none" w:sz="0" w:space="0" w:color="auto"/>
        <w:bottom w:val="none" w:sz="0" w:space="0" w:color="auto"/>
        <w:right w:val="none" w:sz="0" w:space="0" w:color="auto"/>
      </w:divBdr>
    </w:div>
    <w:div w:id="59258217">
      <w:bodyDiv w:val="1"/>
      <w:marLeft w:val="0"/>
      <w:marRight w:val="0"/>
      <w:marTop w:val="0"/>
      <w:marBottom w:val="0"/>
      <w:divBdr>
        <w:top w:val="none" w:sz="0" w:space="0" w:color="auto"/>
        <w:left w:val="none" w:sz="0" w:space="0" w:color="auto"/>
        <w:bottom w:val="none" w:sz="0" w:space="0" w:color="auto"/>
        <w:right w:val="none" w:sz="0" w:space="0" w:color="auto"/>
      </w:divBdr>
    </w:div>
    <w:div w:id="85467838">
      <w:bodyDiv w:val="1"/>
      <w:marLeft w:val="0"/>
      <w:marRight w:val="0"/>
      <w:marTop w:val="0"/>
      <w:marBottom w:val="0"/>
      <w:divBdr>
        <w:top w:val="none" w:sz="0" w:space="0" w:color="auto"/>
        <w:left w:val="none" w:sz="0" w:space="0" w:color="auto"/>
        <w:bottom w:val="none" w:sz="0" w:space="0" w:color="auto"/>
        <w:right w:val="none" w:sz="0" w:space="0" w:color="auto"/>
      </w:divBdr>
    </w:div>
    <w:div w:id="91318278">
      <w:bodyDiv w:val="1"/>
      <w:marLeft w:val="0"/>
      <w:marRight w:val="0"/>
      <w:marTop w:val="0"/>
      <w:marBottom w:val="0"/>
      <w:divBdr>
        <w:top w:val="none" w:sz="0" w:space="0" w:color="auto"/>
        <w:left w:val="none" w:sz="0" w:space="0" w:color="auto"/>
        <w:bottom w:val="none" w:sz="0" w:space="0" w:color="auto"/>
        <w:right w:val="none" w:sz="0" w:space="0" w:color="auto"/>
      </w:divBdr>
      <w:divsChild>
        <w:div w:id="901256550">
          <w:marLeft w:val="0"/>
          <w:marRight w:val="0"/>
          <w:marTop w:val="0"/>
          <w:marBottom w:val="0"/>
          <w:divBdr>
            <w:top w:val="none" w:sz="0" w:space="0" w:color="auto"/>
            <w:left w:val="none" w:sz="0" w:space="0" w:color="auto"/>
            <w:bottom w:val="none" w:sz="0" w:space="0" w:color="auto"/>
            <w:right w:val="none" w:sz="0" w:space="0" w:color="auto"/>
          </w:divBdr>
          <w:divsChild>
            <w:div w:id="565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502">
      <w:bodyDiv w:val="1"/>
      <w:marLeft w:val="0"/>
      <w:marRight w:val="0"/>
      <w:marTop w:val="0"/>
      <w:marBottom w:val="0"/>
      <w:divBdr>
        <w:top w:val="none" w:sz="0" w:space="0" w:color="auto"/>
        <w:left w:val="none" w:sz="0" w:space="0" w:color="auto"/>
        <w:bottom w:val="none" w:sz="0" w:space="0" w:color="auto"/>
        <w:right w:val="none" w:sz="0" w:space="0" w:color="auto"/>
      </w:divBdr>
    </w:div>
    <w:div w:id="107748502">
      <w:bodyDiv w:val="1"/>
      <w:marLeft w:val="0"/>
      <w:marRight w:val="0"/>
      <w:marTop w:val="0"/>
      <w:marBottom w:val="0"/>
      <w:divBdr>
        <w:top w:val="none" w:sz="0" w:space="0" w:color="auto"/>
        <w:left w:val="none" w:sz="0" w:space="0" w:color="auto"/>
        <w:bottom w:val="none" w:sz="0" w:space="0" w:color="auto"/>
        <w:right w:val="none" w:sz="0" w:space="0" w:color="auto"/>
      </w:divBdr>
      <w:divsChild>
        <w:div w:id="22025864">
          <w:marLeft w:val="0"/>
          <w:marRight w:val="0"/>
          <w:marTop w:val="0"/>
          <w:marBottom w:val="0"/>
          <w:divBdr>
            <w:top w:val="none" w:sz="0" w:space="0" w:color="auto"/>
            <w:left w:val="none" w:sz="0" w:space="0" w:color="auto"/>
            <w:bottom w:val="none" w:sz="0" w:space="0" w:color="auto"/>
            <w:right w:val="none" w:sz="0" w:space="0" w:color="auto"/>
          </w:divBdr>
        </w:div>
        <w:div w:id="371735883">
          <w:marLeft w:val="0"/>
          <w:marRight w:val="0"/>
          <w:marTop w:val="0"/>
          <w:marBottom w:val="0"/>
          <w:divBdr>
            <w:top w:val="none" w:sz="0" w:space="0" w:color="auto"/>
            <w:left w:val="none" w:sz="0" w:space="0" w:color="auto"/>
            <w:bottom w:val="none" w:sz="0" w:space="0" w:color="auto"/>
            <w:right w:val="none" w:sz="0" w:space="0" w:color="auto"/>
          </w:divBdr>
        </w:div>
        <w:div w:id="382753902">
          <w:marLeft w:val="0"/>
          <w:marRight w:val="0"/>
          <w:marTop w:val="0"/>
          <w:marBottom w:val="0"/>
          <w:divBdr>
            <w:top w:val="none" w:sz="0" w:space="0" w:color="auto"/>
            <w:left w:val="none" w:sz="0" w:space="0" w:color="auto"/>
            <w:bottom w:val="none" w:sz="0" w:space="0" w:color="auto"/>
            <w:right w:val="none" w:sz="0" w:space="0" w:color="auto"/>
          </w:divBdr>
        </w:div>
        <w:div w:id="437990809">
          <w:marLeft w:val="0"/>
          <w:marRight w:val="0"/>
          <w:marTop w:val="0"/>
          <w:marBottom w:val="0"/>
          <w:divBdr>
            <w:top w:val="none" w:sz="0" w:space="0" w:color="auto"/>
            <w:left w:val="none" w:sz="0" w:space="0" w:color="auto"/>
            <w:bottom w:val="none" w:sz="0" w:space="0" w:color="auto"/>
            <w:right w:val="none" w:sz="0" w:space="0" w:color="auto"/>
          </w:divBdr>
        </w:div>
        <w:div w:id="695157156">
          <w:marLeft w:val="0"/>
          <w:marRight w:val="0"/>
          <w:marTop w:val="0"/>
          <w:marBottom w:val="0"/>
          <w:divBdr>
            <w:top w:val="none" w:sz="0" w:space="0" w:color="auto"/>
            <w:left w:val="none" w:sz="0" w:space="0" w:color="auto"/>
            <w:bottom w:val="none" w:sz="0" w:space="0" w:color="auto"/>
            <w:right w:val="none" w:sz="0" w:space="0" w:color="auto"/>
          </w:divBdr>
        </w:div>
        <w:div w:id="818771952">
          <w:marLeft w:val="0"/>
          <w:marRight w:val="0"/>
          <w:marTop w:val="0"/>
          <w:marBottom w:val="0"/>
          <w:divBdr>
            <w:top w:val="none" w:sz="0" w:space="0" w:color="auto"/>
            <w:left w:val="none" w:sz="0" w:space="0" w:color="auto"/>
            <w:bottom w:val="none" w:sz="0" w:space="0" w:color="auto"/>
            <w:right w:val="none" w:sz="0" w:space="0" w:color="auto"/>
          </w:divBdr>
        </w:div>
        <w:div w:id="887450405">
          <w:marLeft w:val="0"/>
          <w:marRight w:val="0"/>
          <w:marTop w:val="0"/>
          <w:marBottom w:val="0"/>
          <w:divBdr>
            <w:top w:val="none" w:sz="0" w:space="0" w:color="auto"/>
            <w:left w:val="none" w:sz="0" w:space="0" w:color="auto"/>
            <w:bottom w:val="none" w:sz="0" w:space="0" w:color="auto"/>
            <w:right w:val="none" w:sz="0" w:space="0" w:color="auto"/>
          </w:divBdr>
        </w:div>
        <w:div w:id="1028868208">
          <w:marLeft w:val="0"/>
          <w:marRight w:val="0"/>
          <w:marTop w:val="0"/>
          <w:marBottom w:val="0"/>
          <w:divBdr>
            <w:top w:val="none" w:sz="0" w:space="0" w:color="auto"/>
            <w:left w:val="none" w:sz="0" w:space="0" w:color="auto"/>
            <w:bottom w:val="none" w:sz="0" w:space="0" w:color="auto"/>
            <w:right w:val="none" w:sz="0" w:space="0" w:color="auto"/>
          </w:divBdr>
        </w:div>
        <w:div w:id="1195538418">
          <w:marLeft w:val="0"/>
          <w:marRight w:val="0"/>
          <w:marTop w:val="0"/>
          <w:marBottom w:val="0"/>
          <w:divBdr>
            <w:top w:val="none" w:sz="0" w:space="0" w:color="auto"/>
            <w:left w:val="none" w:sz="0" w:space="0" w:color="auto"/>
            <w:bottom w:val="none" w:sz="0" w:space="0" w:color="auto"/>
            <w:right w:val="none" w:sz="0" w:space="0" w:color="auto"/>
          </w:divBdr>
        </w:div>
        <w:div w:id="1223323796">
          <w:marLeft w:val="0"/>
          <w:marRight w:val="0"/>
          <w:marTop w:val="0"/>
          <w:marBottom w:val="0"/>
          <w:divBdr>
            <w:top w:val="none" w:sz="0" w:space="0" w:color="auto"/>
            <w:left w:val="none" w:sz="0" w:space="0" w:color="auto"/>
            <w:bottom w:val="none" w:sz="0" w:space="0" w:color="auto"/>
            <w:right w:val="none" w:sz="0" w:space="0" w:color="auto"/>
          </w:divBdr>
        </w:div>
        <w:div w:id="1764450726">
          <w:marLeft w:val="0"/>
          <w:marRight w:val="0"/>
          <w:marTop w:val="0"/>
          <w:marBottom w:val="0"/>
          <w:divBdr>
            <w:top w:val="none" w:sz="0" w:space="0" w:color="auto"/>
            <w:left w:val="none" w:sz="0" w:space="0" w:color="auto"/>
            <w:bottom w:val="none" w:sz="0" w:space="0" w:color="auto"/>
            <w:right w:val="none" w:sz="0" w:space="0" w:color="auto"/>
          </w:divBdr>
        </w:div>
        <w:div w:id="1837767652">
          <w:marLeft w:val="0"/>
          <w:marRight w:val="0"/>
          <w:marTop w:val="0"/>
          <w:marBottom w:val="0"/>
          <w:divBdr>
            <w:top w:val="none" w:sz="0" w:space="0" w:color="auto"/>
            <w:left w:val="none" w:sz="0" w:space="0" w:color="auto"/>
            <w:bottom w:val="none" w:sz="0" w:space="0" w:color="auto"/>
            <w:right w:val="none" w:sz="0" w:space="0" w:color="auto"/>
          </w:divBdr>
        </w:div>
        <w:div w:id="1867786199">
          <w:marLeft w:val="0"/>
          <w:marRight w:val="0"/>
          <w:marTop w:val="0"/>
          <w:marBottom w:val="0"/>
          <w:divBdr>
            <w:top w:val="none" w:sz="0" w:space="0" w:color="auto"/>
            <w:left w:val="none" w:sz="0" w:space="0" w:color="auto"/>
            <w:bottom w:val="none" w:sz="0" w:space="0" w:color="auto"/>
            <w:right w:val="none" w:sz="0" w:space="0" w:color="auto"/>
          </w:divBdr>
        </w:div>
        <w:div w:id="1878882817">
          <w:marLeft w:val="0"/>
          <w:marRight w:val="0"/>
          <w:marTop w:val="0"/>
          <w:marBottom w:val="0"/>
          <w:divBdr>
            <w:top w:val="none" w:sz="0" w:space="0" w:color="auto"/>
            <w:left w:val="none" w:sz="0" w:space="0" w:color="auto"/>
            <w:bottom w:val="none" w:sz="0" w:space="0" w:color="auto"/>
            <w:right w:val="none" w:sz="0" w:space="0" w:color="auto"/>
          </w:divBdr>
        </w:div>
        <w:div w:id="1888100068">
          <w:marLeft w:val="0"/>
          <w:marRight w:val="0"/>
          <w:marTop w:val="0"/>
          <w:marBottom w:val="0"/>
          <w:divBdr>
            <w:top w:val="none" w:sz="0" w:space="0" w:color="auto"/>
            <w:left w:val="none" w:sz="0" w:space="0" w:color="auto"/>
            <w:bottom w:val="none" w:sz="0" w:space="0" w:color="auto"/>
            <w:right w:val="none" w:sz="0" w:space="0" w:color="auto"/>
          </w:divBdr>
        </w:div>
        <w:div w:id="1960329470">
          <w:marLeft w:val="0"/>
          <w:marRight w:val="0"/>
          <w:marTop w:val="0"/>
          <w:marBottom w:val="0"/>
          <w:divBdr>
            <w:top w:val="none" w:sz="0" w:space="0" w:color="auto"/>
            <w:left w:val="none" w:sz="0" w:space="0" w:color="auto"/>
            <w:bottom w:val="none" w:sz="0" w:space="0" w:color="auto"/>
            <w:right w:val="none" w:sz="0" w:space="0" w:color="auto"/>
          </w:divBdr>
        </w:div>
      </w:divsChild>
    </w:div>
    <w:div w:id="112600480">
      <w:bodyDiv w:val="1"/>
      <w:marLeft w:val="0"/>
      <w:marRight w:val="0"/>
      <w:marTop w:val="0"/>
      <w:marBottom w:val="0"/>
      <w:divBdr>
        <w:top w:val="none" w:sz="0" w:space="0" w:color="auto"/>
        <w:left w:val="none" w:sz="0" w:space="0" w:color="auto"/>
        <w:bottom w:val="none" w:sz="0" w:space="0" w:color="auto"/>
        <w:right w:val="none" w:sz="0" w:space="0" w:color="auto"/>
      </w:divBdr>
    </w:div>
    <w:div w:id="123037470">
      <w:bodyDiv w:val="1"/>
      <w:marLeft w:val="0"/>
      <w:marRight w:val="0"/>
      <w:marTop w:val="0"/>
      <w:marBottom w:val="0"/>
      <w:divBdr>
        <w:top w:val="none" w:sz="0" w:space="0" w:color="auto"/>
        <w:left w:val="none" w:sz="0" w:space="0" w:color="auto"/>
        <w:bottom w:val="none" w:sz="0" w:space="0" w:color="auto"/>
        <w:right w:val="none" w:sz="0" w:space="0" w:color="auto"/>
      </w:divBdr>
    </w:div>
    <w:div w:id="143091032">
      <w:bodyDiv w:val="1"/>
      <w:marLeft w:val="0"/>
      <w:marRight w:val="0"/>
      <w:marTop w:val="0"/>
      <w:marBottom w:val="0"/>
      <w:divBdr>
        <w:top w:val="none" w:sz="0" w:space="0" w:color="auto"/>
        <w:left w:val="none" w:sz="0" w:space="0" w:color="auto"/>
        <w:bottom w:val="none" w:sz="0" w:space="0" w:color="auto"/>
        <w:right w:val="none" w:sz="0" w:space="0" w:color="auto"/>
      </w:divBdr>
      <w:divsChild>
        <w:div w:id="65227251">
          <w:marLeft w:val="504"/>
          <w:marRight w:val="0"/>
          <w:marTop w:val="140"/>
          <w:marBottom w:val="0"/>
          <w:divBdr>
            <w:top w:val="none" w:sz="0" w:space="0" w:color="auto"/>
            <w:left w:val="none" w:sz="0" w:space="0" w:color="auto"/>
            <w:bottom w:val="none" w:sz="0" w:space="0" w:color="auto"/>
            <w:right w:val="none" w:sz="0" w:space="0" w:color="auto"/>
          </w:divBdr>
        </w:div>
        <w:div w:id="513689234">
          <w:marLeft w:val="504"/>
          <w:marRight w:val="0"/>
          <w:marTop w:val="140"/>
          <w:marBottom w:val="0"/>
          <w:divBdr>
            <w:top w:val="none" w:sz="0" w:space="0" w:color="auto"/>
            <w:left w:val="none" w:sz="0" w:space="0" w:color="auto"/>
            <w:bottom w:val="none" w:sz="0" w:space="0" w:color="auto"/>
            <w:right w:val="none" w:sz="0" w:space="0" w:color="auto"/>
          </w:divBdr>
        </w:div>
        <w:div w:id="829492238">
          <w:marLeft w:val="1008"/>
          <w:marRight w:val="0"/>
          <w:marTop w:val="110"/>
          <w:marBottom w:val="0"/>
          <w:divBdr>
            <w:top w:val="none" w:sz="0" w:space="0" w:color="auto"/>
            <w:left w:val="none" w:sz="0" w:space="0" w:color="auto"/>
            <w:bottom w:val="none" w:sz="0" w:space="0" w:color="auto"/>
            <w:right w:val="none" w:sz="0" w:space="0" w:color="auto"/>
          </w:divBdr>
        </w:div>
        <w:div w:id="923222570">
          <w:marLeft w:val="504"/>
          <w:marRight w:val="0"/>
          <w:marTop w:val="140"/>
          <w:marBottom w:val="0"/>
          <w:divBdr>
            <w:top w:val="none" w:sz="0" w:space="0" w:color="auto"/>
            <w:left w:val="none" w:sz="0" w:space="0" w:color="auto"/>
            <w:bottom w:val="none" w:sz="0" w:space="0" w:color="auto"/>
            <w:right w:val="none" w:sz="0" w:space="0" w:color="auto"/>
          </w:divBdr>
        </w:div>
        <w:div w:id="1049261018">
          <w:marLeft w:val="1008"/>
          <w:marRight w:val="0"/>
          <w:marTop w:val="110"/>
          <w:marBottom w:val="0"/>
          <w:divBdr>
            <w:top w:val="none" w:sz="0" w:space="0" w:color="auto"/>
            <w:left w:val="none" w:sz="0" w:space="0" w:color="auto"/>
            <w:bottom w:val="none" w:sz="0" w:space="0" w:color="auto"/>
            <w:right w:val="none" w:sz="0" w:space="0" w:color="auto"/>
          </w:divBdr>
        </w:div>
        <w:div w:id="1542092231">
          <w:marLeft w:val="504"/>
          <w:marRight w:val="0"/>
          <w:marTop w:val="140"/>
          <w:marBottom w:val="0"/>
          <w:divBdr>
            <w:top w:val="none" w:sz="0" w:space="0" w:color="auto"/>
            <w:left w:val="none" w:sz="0" w:space="0" w:color="auto"/>
            <w:bottom w:val="none" w:sz="0" w:space="0" w:color="auto"/>
            <w:right w:val="none" w:sz="0" w:space="0" w:color="auto"/>
          </w:divBdr>
        </w:div>
        <w:div w:id="2118522411">
          <w:marLeft w:val="1008"/>
          <w:marRight w:val="0"/>
          <w:marTop w:val="110"/>
          <w:marBottom w:val="0"/>
          <w:divBdr>
            <w:top w:val="none" w:sz="0" w:space="0" w:color="auto"/>
            <w:left w:val="none" w:sz="0" w:space="0" w:color="auto"/>
            <w:bottom w:val="none" w:sz="0" w:space="0" w:color="auto"/>
            <w:right w:val="none" w:sz="0" w:space="0" w:color="auto"/>
          </w:divBdr>
        </w:div>
      </w:divsChild>
    </w:div>
    <w:div w:id="165942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6561">
          <w:marLeft w:val="0"/>
          <w:marRight w:val="0"/>
          <w:marTop w:val="0"/>
          <w:marBottom w:val="0"/>
          <w:divBdr>
            <w:top w:val="none" w:sz="0" w:space="0" w:color="auto"/>
            <w:left w:val="none" w:sz="0" w:space="0" w:color="auto"/>
            <w:bottom w:val="none" w:sz="0" w:space="0" w:color="auto"/>
            <w:right w:val="none" w:sz="0" w:space="0" w:color="auto"/>
          </w:divBdr>
          <w:divsChild>
            <w:div w:id="1926765753">
              <w:marLeft w:val="0"/>
              <w:marRight w:val="0"/>
              <w:marTop w:val="0"/>
              <w:marBottom w:val="0"/>
              <w:divBdr>
                <w:top w:val="none" w:sz="0" w:space="0" w:color="auto"/>
                <w:left w:val="none" w:sz="0" w:space="0" w:color="auto"/>
                <w:bottom w:val="none" w:sz="0" w:space="0" w:color="auto"/>
                <w:right w:val="none" w:sz="0" w:space="0" w:color="auto"/>
              </w:divBdr>
              <w:divsChild>
                <w:div w:id="1479691285">
                  <w:marLeft w:val="0"/>
                  <w:marRight w:val="0"/>
                  <w:marTop w:val="0"/>
                  <w:marBottom w:val="375"/>
                  <w:divBdr>
                    <w:top w:val="none" w:sz="0" w:space="0" w:color="auto"/>
                    <w:left w:val="none" w:sz="0" w:space="0" w:color="auto"/>
                    <w:bottom w:val="none" w:sz="0" w:space="0" w:color="auto"/>
                    <w:right w:val="none" w:sz="0" w:space="0" w:color="auto"/>
                  </w:divBdr>
                  <w:divsChild>
                    <w:div w:id="444161229">
                      <w:marLeft w:val="0"/>
                      <w:marRight w:val="0"/>
                      <w:marTop w:val="0"/>
                      <w:marBottom w:val="0"/>
                      <w:divBdr>
                        <w:top w:val="none" w:sz="0" w:space="0" w:color="auto"/>
                        <w:left w:val="none" w:sz="0" w:space="0" w:color="auto"/>
                        <w:bottom w:val="none" w:sz="0" w:space="0" w:color="auto"/>
                        <w:right w:val="none" w:sz="0" w:space="0" w:color="auto"/>
                      </w:divBdr>
                      <w:divsChild>
                        <w:div w:id="2104371026">
                          <w:marLeft w:val="0"/>
                          <w:marRight w:val="0"/>
                          <w:marTop w:val="0"/>
                          <w:marBottom w:val="0"/>
                          <w:divBdr>
                            <w:top w:val="none" w:sz="0" w:space="0" w:color="auto"/>
                            <w:left w:val="none" w:sz="0" w:space="0" w:color="auto"/>
                            <w:bottom w:val="none" w:sz="0" w:space="0" w:color="auto"/>
                            <w:right w:val="none" w:sz="0" w:space="0" w:color="auto"/>
                          </w:divBdr>
                          <w:divsChild>
                            <w:div w:id="1352292621">
                              <w:marLeft w:val="0"/>
                              <w:marRight w:val="0"/>
                              <w:marTop w:val="0"/>
                              <w:marBottom w:val="0"/>
                              <w:divBdr>
                                <w:top w:val="none" w:sz="0" w:space="0" w:color="auto"/>
                                <w:left w:val="none" w:sz="0" w:space="0" w:color="auto"/>
                                <w:bottom w:val="none" w:sz="0" w:space="0" w:color="auto"/>
                                <w:right w:val="none" w:sz="0" w:space="0" w:color="auto"/>
                              </w:divBdr>
                              <w:divsChild>
                                <w:div w:id="1168640103">
                                  <w:marLeft w:val="0"/>
                                  <w:marRight w:val="0"/>
                                  <w:marTop w:val="0"/>
                                  <w:marBottom w:val="0"/>
                                  <w:divBdr>
                                    <w:top w:val="none" w:sz="0" w:space="0" w:color="auto"/>
                                    <w:left w:val="none" w:sz="0" w:space="0" w:color="auto"/>
                                    <w:bottom w:val="none" w:sz="0" w:space="0" w:color="auto"/>
                                    <w:right w:val="none" w:sz="0" w:space="0" w:color="auto"/>
                                  </w:divBdr>
                                  <w:divsChild>
                                    <w:div w:id="870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4760">
      <w:bodyDiv w:val="1"/>
      <w:marLeft w:val="0"/>
      <w:marRight w:val="0"/>
      <w:marTop w:val="0"/>
      <w:marBottom w:val="0"/>
      <w:divBdr>
        <w:top w:val="none" w:sz="0" w:space="0" w:color="auto"/>
        <w:left w:val="none" w:sz="0" w:space="0" w:color="auto"/>
        <w:bottom w:val="none" w:sz="0" w:space="0" w:color="auto"/>
        <w:right w:val="none" w:sz="0" w:space="0" w:color="auto"/>
      </w:divBdr>
    </w:div>
    <w:div w:id="177818488">
      <w:bodyDiv w:val="1"/>
      <w:marLeft w:val="0"/>
      <w:marRight w:val="0"/>
      <w:marTop w:val="0"/>
      <w:marBottom w:val="0"/>
      <w:divBdr>
        <w:top w:val="none" w:sz="0" w:space="0" w:color="auto"/>
        <w:left w:val="none" w:sz="0" w:space="0" w:color="auto"/>
        <w:bottom w:val="none" w:sz="0" w:space="0" w:color="auto"/>
        <w:right w:val="none" w:sz="0" w:space="0" w:color="auto"/>
      </w:divBdr>
    </w:div>
    <w:div w:id="199897502">
      <w:bodyDiv w:val="1"/>
      <w:marLeft w:val="0"/>
      <w:marRight w:val="0"/>
      <w:marTop w:val="0"/>
      <w:marBottom w:val="0"/>
      <w:divBdr>
        <w:top w:val="none" w:sz="0" w:space="0" w:color="auto"/>
        <w:left w:val="none" w:sz="0" w:space="0" w:color="auto"/>
        <w:bottom w:val="none" w:sz="0" w:space="0" w:color="auto"/>
        <w:right w:val="none" w:sz="0" w:space="0" w:color="auto"/>
      </w:divBdr>
    </w:div>
    <w:div w:id="208077143">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38637760">
      <w:bodyDiv w:val="1"/>
      <w:marLeft w:val="0"/>
      <w:marRight w:val="0"/>
      <w:marTop w:val="0"/>
      <w:marBottom w:val="0"/>
      <w:divBdr>
        <w:top w:val="none" w:sz="0" w:space="0" w:color="auto"/>
        <w:left w:val="none" w:sz="0" w:space="0" w:color="auto"/>
        <w:bottom w:val="none" w:sz="0" w:space="0" w:color="auto"/>
        <w:right w:val="none" w:sz="0" w:space="0" w:color="auto"/>
      </w:divBdr>
    </w:div>
    <w:div w:id="244151489">
      <w:bodyDiv w:val="1"/>
      <w:marLeft w:val="0"/>
      <w:marRight w:val="0"/>
      <w:marTop w:val="0"/>
      <w:marBottom w:val="0"/>
      <w:divBdr>
        <w:top w:val="none" w:sz="0" w:space="0" w:color="auto"/>
        <w:left w:val="none" w:sz="0" w:space="0" w:color="auto"/>
        <w:bottom w:val="none" w:sz="0" w:space="0" w:color="auto"/>
        <w:right w:val="none" w:sz="0" w:space="0" w:color="auto"/>
      </w:divBdr>
      <w:divsChild>
        <w:div w:id="371879451">
          <w:marLeft w:val="0"/>
          <w:marRight w:val="0"/>
          <w:marTop w:val="0"/>
          <w:marBottom w:val="0"/>
          <w:divBdr>
            <w:top w:val="none" w:sz="0" w:space="0" w:color="auto"/>
            <w:left w:val="none" w:sz="0" w:space="0" w:color="auto"/>
            <w:bottom w:val="none" w:sz="0" w:space="0" w:color="auto"/>
            <w:right w:val="none" w:sz="0" w:space="0" w:color="auto"/>
          </w:divBdr>
        </w:div>
        <w:div w:id="791048907">
          <w:marLeft w:val="0"/>
          <w:marRight w:val="0"/>
          <w:marTop w:val="0"/>
          <w:marBottom w:val="0"/>
          <w:divBdr>
            <w:top w:val="none" w:sz="0" w:space="0" w:color="auto"/>
            <w:left w:val="none" w:sz="0" w:space="0" w:color="auto"/>
            <w:bottom w:val="none" w:sz="0" w:space="0" w:color="auto"/>
            <w:right w:val="none" w:sz="0" w:space="0" w:color="auto"/>
          </w:divBdr>
        </w:div>
        <w:div w:id="802964170">
          <w:marLeft w:val="0"/>
          <w:marRight w:val="0"/>
          <w:marTop w:val="0"/>
          <w:marBottom w:val="0"/>
          <w:divBdr>
            <w:top w:val="none" w:sz="0" w:space="0" w:color="auto"/>
            <w:left w:val="none" w:sz="0" w:space="0" w:color="auto"/>
            <w:bottom w:val="none" w:sz="0" w:space="0" w:color="auto"/>
            <w:right w:val="none" w:sz="0" w:space="0" w:color="auto"/>
          </w:divBdr>
        </w:div>
        <w:div w:id="1684015972">
          <w:marLeft w:val="0"/>
          <w:marRight w:val="0"/>
          <w:marTop w:val="0"/>
          <w:marBottom w:val="0"/>
          <w:divBdr>
            <w:top w:val="none" w:sz="0" w:space="0" w:color="auto"/>
            <w:left w:val="none" w:sz="0" w:space="0" w:color="auto"/>
            <w:bottom w:val="none" w:sz="0" w:space="0" w:color="auto"/>
            <w:right w:val="none" w:sz="0" w:space="0" w:color="auto"/>
          </w:divBdr>
        </w:div>
      </w:divsChild>
    </w:div>
    <w:div w:id="258956023">
      <w:bodyDiv w:val="1"/>
      <w:marLeft w:val="0"/>
      <w:marRight w:val="0"/>
      <w:marTop w:val="0"/>
      <w:marBottom w:val="0"/>
      <w:divBdr>
        <w:top w:val="none" w:sz="0" w:space="0" w:color="auto"/>
        <w:left w:val="none" w:sz="0" w:space="0" w:color="auto"/>
        <w:bottom w:val="none" w:sz="0" w:space="0" w:color="auto"/>
        <w:right w:val="none" w:sz="0" w:space="0" w:color="auto"/>
      </w:divBdr>
      <w:divsChild>
        <w:div w:id="20474074">
          <w:marLeft w:val="0"/>
          <w:marRight w:val="0"/>
          <w:marTop w:val="0"/>
          <w:marBottom w:val="0"/>
          <w:divBdr>
            <w:top w:val="none" w:sz="0" w:space="0" w:color="auto"/>
            <w:left w:val="none" w:sz="0" w:space="0" w:color="auto"/>
            <w:bottom w:val="none" w:sz="0" w:space="0" w:color="auto"/>
            <w:right w:val="none" w:sz="0" w:space="0" w:color="auto"/>
          </w:divBdr>
        </w:div>
        <w:div w:id="806582591">
          <w:marLeft w:val="0"/>
          <w:marRight w:val="0"/>
          <w:marTop w:val="0"/>
          <w:marBottom w:val="0"/>
          <w:divBdr>
            <w:top w:val="none" w:sz="0" w:space="0" w:color="auto"/>
            <w:left w:val="none" w:sz="0" w:space="0" w:color="auto"/>
            <w:bottom w:val="none" w:sz="0" w:space="0" w:color="auto"/>
            <w:right w:val="none" w:sz="0" w:space="0" w:color="auto"/>
          </w:divBdr>
        </w:div>
      </w:divsChild>
    </w:div>
    <w:div w:id="280190266">
      <w:bodyDiv w:val="1"/>
      <w:marLeft w:val="0"/>
      <w:marRight w:val="0"/>
      <w:marTop w:val="0"/>
      <w:marBottom w:val="0"/>
      <w:divBdr>
        <w:top w:val="none" w:sz="0" w:space="0" w:color="auto"/>
        <w:left w:val="none" w:sz="0" w:space="0" w:color="auto"/>
        <w:bottom w:val="none" w:sz="0" w:space="0" w:color="auto"/>
        <w:right w:val="none" w:sz="0" w:space="0" w:color="auto"/>
      </w:divBdr>
      <w:divsChild>
        <w:div w:id="533924849">
          <w:marLeft w:val="0"/>
          <w:marRight w:val="0"/>
          <w:marTop w:val="0"/>
          <w:marBottom w:val="0"/>
          <w:divBdr>
            <w:top w:val="none" w:sz="0" w:space="0" w:color="auto"/>
            <w:left w:val="none" w:sz="0" w:space="0" w:color="auto"/>
            <w:bottom w:val="none" w:sz="0" w:space="0" w:color="auto"/>
            <w:right w:val="none" w:sz="0" w:space="0" w:color="auto"/>
          </w:divBdr>
        </w:div>
        <w:div w:id="654993809">
          <w:marLeft w:val="0"/>
          <w:marRight w:val="0"/>
          <w:marTop w:val="0"/>
          <w:marBottom w:val="0"/>
          <w:divBdr>
            <w:top w:val="none" w:sz="0" w:space="0" w:color="auto"/>
            <w:left w:val="none" w:sz="0" w:space="0" w:color="auto"/>
            <w:bottom w:val="none" w:sz="0" w:space="0" w:color="auto"/>
            <w:right w:val="none" w:sz="0" w:space="0" w:color="auto"/>
          </w:divBdr>
        </w:div>
        <w:div w:id="978723775">
          <w:marLeft w:val="0"/>
          <w:marRight w:val="0"/>
          <w:marTop w:val="0"/>
          <w:marBottom w:val="0"/>
          <w:divBdr>
            <w:top w:val="none" w:sz="0" w:space="0" w:color="auto"/>
            <w:left w:val="none" w:sz="0" w:space="0" w:color="auto"/>
            <w:bottom w:val="none" w:sz="0" w:space="0" w:color="auto"/>
            <w:right w:val="none" w:sz="0" w:space="0" w:color="auto"/>
          </w:divBdr>
        </w:div>
        <w:div w:id="1517112986">
          <w:marLeft w:val="0"/>
          <w:marRight w:val="0"/>
          <w:marTop w:val="0"/>
          <w:marBottom w:val="0"/>
          <w:divBdr>
            <w:top w:val="none" w:sz="0" w:space="0" w:color="auto"/>
            <w:left w:val="none" w:sz="0" w:space="0" w:color="auto"/>
            <w:bottom w:val="none" w:sz="0" w:space="0" w:color="auto"/>
            <w:right w:val="none" w:sz="0" w:space="0" w:color="auto"/>
          </w:divBdr>
        </w:div>
        <w:div w:id="1768577013">
          <w:marLeft w:val="0"/>
          <w:marRight w:val="0"/>
          <w:marTop w:val="0"/>
          <w:marBottom w:val="0"/>
          <w:divBdr>
            <w:top w:val="none" w:sz="0" w:space="0" w:color="auto"/>
            <w:left w:val="none" w:sz="0" w:space="0" w:color="auto"/>
            <w:bottom w:val="none" w:sz="0" w:space="0" w:color="auto"/>
            <w:right w:val="none" w:sz="0" w:space="0" w:color="auto"/>
          </w:divBdr>
        </w:div>
        <w:div w:id="1799912698">
          <w:marLeft w:val="0"/>
          <w:marRight w:val="0"/>
          <w:marTop w:val="0"/>
          <w:marBottom w:val="0"/>
          <w:divBdr>
            <w:top w:val="none" w:sz="0" w:space="0" w:color="auto"/>
            <w:left w:val="none" w:sz="0" w:space="0" w:color="auto"/>
            <w:bottom w:val="none" w:sz="0" w:space="0" w:color="auto"/>
            <w:right w:val="none" w:sz="0" w:space="0" w:color="auto"/>
          </w:divBdr>
        </w:div>
        <w:div w:id="1954552234">
          <w:marLeft w:val="0"/>
          <w:marRight w:val="0"/>
          <w:marTop w:val="0"/>
          <w:marBottom w:val="0"/>
          <w:divBdr>
            <w:top w:val="none" w:sz="0" w:space="0" w:color="auto"/>
            <w:left w:val="none" w:sz="0" w:space="0" w:color="auto"/>
            <w:bottom w:val="none" w:sz="0" w:space="0" w:color="auto"/>
            <w:right w:val="none" w:sz="0" w:space="0" w:color="auto"/>
          </w:divBdr>
        </w:div>
        <w:div w:id="1961498131">
          <w:marLeft w:val="0"/>
          <w:marRight w:val="0"/>
          <w:marTop w:val="0"/>
          <w:marBottom w:val="0"/>
          <w:divBdr>
            <w:top w:val="none" w:sz="0" w:space="0" w:color="auto"/>
            <w:left w:val="none" w:sz="0" w:space="0" w:color="auto"/>
            <w:bottom w:val="none" w:sz="0" w:space="0" w:color="auto"/>
            <w:right w:val="none" w:sz="0" w:space="0" w:color="auto"/>
          </w:divBdr>
        </w:div>
        <w:div w:id="2090074679">
          <w:marLeft w:val="0"/>
          <w:marRight w:val="0"/>
          <w:marTop w:val="0"/>
          <w:marBottom w:val="0"/>
          <w:divBdr>
            <w:top w:val="none" w:sz="0" w:space="0" w:color="auto"/>
            <w:left w:val="none" w:sz="0" w:space="0" w:color="auto"/>
            <w:bottom w:val="none" w:sz="0" w:space="0" w:color="auto"/>
            <w:right w:val="none" w:sz="0" w:space="0" w:color="auto"/>
          </w:divBdr>
        </w:div>
      </w:divsChild>
    </w:div>
    <w:div w:id="288127095">
      <w:bodyDiv w:val="1"/>
      <w:marLeft w:val="0"/>
      <w:marRight w:val="0"/>
      <w:marTop w:val="0"/>
      <w:marBottom w:val="0"/>
      <w:divBdr>
        <w:top w:val="none" w:sz="0" w:space="0" w:color="auto"/>
        <w:left w:val="none" w:sz="0" w:space="0" w:color="auto"/>
        <w:bottom w:val="none" w:sz="0" w:space="0" w:color="auto"/>
        <w:right w:val="none" w:sz="0" w:space="0" w:color="auto"/>
      </w:divBdr>
      <w:divsChild>
        <w:div w:id="933904409">
          <w:marLeft w:val="0"/>
          <w:marRight w:val="0"/>
          <w:marTop w:val="0"/>
          <w:marBottom w:val="0"/>
          <w:divBdr>
            <w:top w:val="none" w:sz="0" w:space="0" w:color="auto"/>
            <w:left w:val="none" w:sz="0" w:space="0" w:color="auto"/>
            <w:bottom w:val="none" w:sz="0" w:space="0" w:color="auto"/>
            <w:right w:val="none" w:sz="0" w:space="0" w:color="auto"/>
          </w:divBdr>
        </w:div>
        <w:div w:id="1403913735">
          <w:marLeft w:val="0"/>
          <w:marRight w:val="0"/>
          <w:marTop w:val="0"/>
          <w:marBottom w:val="0"/>
          <w:divBdr>
            <w:top w:val="none" w:sz="0" w:space="0" w:color="auto"/>
            <w:left w:val="none" w:sz="0" w:space="0" w:color="auto"/>
            <w:bottom w:val="none" w:sz="0" w:space="0" w:color="auto"/>
            <w:right w:val="none" w:sz="0" w:space="0" w:color="auto"/>
          </w:divBdr>
        </w:div>
        <w:div w:id="1766876032">
          <w:marLeft w:val="0"/>
          <w:marRight w:val="0"/>
          <w:marTop w:val="0"/>
          <w:marBottom w:val="0"/>
          <w:divBdr>
            <w:top w:val="none" w:sz="0" w:space="0" w:color="auto"/>
            <w:left w:val="none" w:sz="0" w:space="0" w:color="auto"/>
            <w:bottom w:val="none" w:sz="0" w:space="0" w:color="auto"/>
            <w:right w:val="none" w:sz="0" w:space="0" w:color="auto"/>
          </w:divBdr>
        </w:div>
      </w:divsChild>
    </w:div>
    <w:div w:id="299726467">
      <w:bodyDiv w:val="1"/>
      <w:marLeft w:val="0"/>
      <w:marRight w:val="0"/>
      <w:marTop w:val="0"/>
      <w:marBottom w:val="0"/>
      <w:divBdr>
        <w:top w:val="none" w:sz="0" w:space="0" w:color="auto"/>
        <w:left w:val="none" w:sz="0" w:space="0" w:color="auto"/>
        <w:bottom w:val="none" w:sz="0" w:space="0" w:color="auto"/>
        <w:right w:val="none" w:sz="0" w:space="0" w:color="auto"/>
      </w:divBdr>
    </w:div>
    <w:div w:id="300575168">
      <w:bodyDiv w:val="1"/>
      <w:marLeft w:val="0"/>
      <w:marRight w:val="0"/>
      <w:marTop w:val="0"/>
      <w:marBottom w:val="0"/>
      <w:divBdr>
        <w:top w:val="none" w:sz="0" w:space="0" w:color="auto"/>
        <w:left w:val="none" w:sz="0" w:space="0" w:color="auto"/>
        <w:bottom w:val="none" w:sz="0" w:space="0" w:color="auto"/>
        <w:right w:val="none" w:sz="0" w:space="0" w:color="auto"/>
      </w:divBdr>
      <w:divsChild>
        <w:div w:id="1575159662">
          <w:marLeft w:val="0"/>
          <w:marRight w:val="0"/>
          <w:marTop w:val="0"/>
          <w:marBottom w:val="0"/>
          <w:divBdr>
            <w:top w:val="none" w:sz="0" w:space="0" w:color="auto"/>
            <w:left w:val="none" w:sz="0" w:space="0" w:color="auto"/>
            <w:bottom w:val="none" w:sz="0" w:space="0" w:color="auto"/>
            <w:right w:val="none" w:sz="0" w:space="0" w:color="auto"/>
          </w:divBdr>
        </w:div>
        <w:div w:id="1919172371">
          <w:marLeft w:val="0"/>
          <w:marRight w:val="0"/>
          <w:marTop w:val="0"/>
          <w:marBottom w:val="0"/>
          <w:divBdr>
            <w:top w:val="none" w:sz="0" w:space="0" w:color="auto"/>
            <w:left w:val="none" w:sz="0" w:space="0" w:color="auto"/>
            <w:bottom w:val="none" w:sz="0" w:space="0" w:color="auto"/>
            <w:right w:val="none" w:sz="0" w:space="0" w:color="auto"/>
          </w:divBdr>
        </w:div>
      </w:divsChild>
    </w:div>
    <w:div w:id="302393567">
      <w:bodyDiv w:val="1"/>
      <w:marLeft w:val="0"/>
      <w:marRight w:val="0"/>
      <w:marTop w:val="0"/>
      <w:marBottom w:val="0"/>
      <w:divBdr>
        <w:top w:val="none" w:sz="0" w:space="0" w:color="auto"/>
        <w:left w:val="none" w:sz="0" w:space="0" w:color="auto"/>
        <w:bottom w:val="none" w:sz="0" w:space="0" w:color="auto"/>
        <w:right w:val="none" w:sz="0" w:space="0" w:color="auto"/>
      </w:divBdr>
      <w:divsChild>
        <w:div w:id="712970545">
          <w:marLeft w:val="0"/>
          <w:marRight w:val="0"/>
          <w:marTop w:val="0"/>
          <w:marBottom w:val="0"/>
          <w:divBdr>
            <w:top w:val="none" w:sz="0" w:space="0" w:color="auto"/>
            <w:left w:val="none" w:sz="0" w:space="0" w:color="auto"/>
            <w:bottom w:val="none" w:sz="0" w:space="0" w:color="auto"/>
            <w:right w:val="none" w:sz="0" w:space="0" w:color="auto"/>
          </w:divBdr>
          <w:divsChild>
            <w:div w:id="1101026184">
              <w:marLeft w:val="0"/>
              <w:marRight w:val="0"/>
              <w:marTop w:val="0"/>
              <w:marBottom w:val="0"/>
              <w:divBdr>
                <w:top w:val="none" w:sz="0" w:space="0" w:color="auto"/>
                <w:left w:val="none" w:sz="0" w:space="0" w:color="auto"/>
                <w:bottom w:val="none" w:sz="0" w:space="0" w:color="auto"/>
                <w:right w:val="none" w:sz="0" w:space="0" w:color="auto"/>
              </w:divBdr>
              <w:divsChild>
                <w:div w:id="1393120680">
                  <w:marLeft w:val="0"/>
                  <w:marRight w:val="0"/>
                  <w:marTop w:val="0"/>
                  <w:marBottom w:val="0"/>
                  <w:divBdr>
                    <w:top w:val="none" w:sz="0" w:space="0" w:color="auto"/>
                    <w:left w:val="none" w:sz="0" w:space="0" w:color="auto"/>
                    <w:bottom w:val="none" w:sz="0" w:space="0" w:color="auto"/>
                    <w:right w:val="none" w:sz="0" w:space="0" w:color="auto"/>
                  </w:divBdr>
                  <w:divsChild>
                    <w:div w:id="161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784">
      <w:bodyDiv w:val="1"/>
      <w:marLeft w:val="0"/>
      <w:marRight w:val="0"/>
      <w:marTop w:val="0"/>
      <w:marBottom w:val="0"/>
      <w:divBdr>
        <w:top w:val="none" w:sz="0" w:space="0" w:color="auto"/>
        <w:left w:val="none" w:sz="0" w:space="0" w:color="auto"/>
        <w:bottom w:val="none" w:sz="0" w:space="0" w:color="auto"/>
        <w:right w:val="none" w:sz="0" w:space="0" w:color="auto"/>
      </w:divBdr>
      <w:divsChild>
        <w:div w:id="1822623388">
          <w:marLeft w:val="0"/>
          <w:marRight w:val="0"/>
          <w:marTop w:val="0"/>
          <w:marBottom w:val="0"/>
          <w:divBdr>
            <w:top w:val="none" w:sz="0" w:space="0" w:color="auto"/>
            <w:left w:val="none" w:sz="0" w:space="0" w:color="auto"/>
            <w:bottom w:val="none" w:sz="0" w:space="0" w:color="auto"/>
            <w:right w:val="none" w:sz="0" w:space="0" w:color="auto"/>
          </w:divBdr>
          <w:divsChild>
            <w:div w:id="2090690076">
              <w:marLeft w:val="0"/>
              <w:marRight w:val="0"/>
              <w:marTop w:val="0"/>
              <w:marBottom w:val="0"/>
              <w:divBdr>
                <w:top w:val="none" w:sz="0" w:space="0" w:color="auto"/>
                <w:left w:val="none" w:sz="0" w:space="0" w:color="auto"/>
                <w:bottom w:val="none" w:sz="0" w:space="0" w:color="auto"/>
                <w:right w:val="none" w:sz="0" w:space="0" w:color="auto"/>
              </w:divBdr>
              <w:divsChild>
                <w:div w:id="1609118343">
                  <w:marLeft w:val="0"/>
                  <w:marRight w:val="0"/>
                  <w:marTop w:val="0"/>
                  <w:marBottom w:val="375"/>
                  <w:divBdr>
                    <w:top w:val="none" w:sz="0" w:space="0" w:color="auto"/>
                    <w:left w:val="none" w:sz="0" w:space="0" w:color="auto"/>
                    <w:bottom w:val="none" w:sz="0" w:space="0" w:color="auto"/>
                    <w:right w:val="none" w:sz="0" w:space="0" w:color="auto"/>
                  </w:divBdr>
                  <w:divsChild>
                    <w:div w:id="2032490932">
                      <w:marLeft w:val="0"/>
                      <w:marRight w:val="0"/>
                      <w:marTop w:val="0"/>
                      <w:marBottom w:val="0"/>
                      <w:divBdr>
                        <w:top w:val="none" w:sz="0" w:space="0" w:color="auto"/>
                        <w:left w:val="none" w:sz="0" w:space="0" w:color="auto"/>
                        <w:bottom w:val="none" w:sz="0" w:space="0" w:color="auto"/>
                        <w:right w:val="none" w:sz="0" w:space="0" w:color="auto"/>
                      </w:divBdr>
                      <w:divsChild>
                        <w:div w:id="300816726">
                          <w:marLeft w:val="0"/>
                          <w:marRight w:val="0"/>
                          <w:marTop w:val="0"/>
                          <w:marBottom w:val="0"/>
                          <w:divBdr>
                            <w:top w:val="none" w:sz="0" w:space="0" w:color="auto"/>
                            <w:left w:val="none" w:sz="0" w:space="0" w:color="auto"/>
                            <w:bottom w:val="none" w:sz="0" w:space="0" w:color="auto"/>
                            <w:right w:val="none" w:sz="0" w:space="0" w:color="auto"/>
                          </w:divBdr>
                          <w:divsChild>
                            <w:div w:id="1747606488">
                              <w:marLeft w:val="0"/>
                              <w:marRight w:val="0"/>
                              <w:marTop w:val="0"/>
                              <w:marBottom w:val="0"/>
                              <w:divBdr>
                                <w:top w:val="none" w:sz="0" w:space="0" w:color="auto"/>
                                <w:left w:val="none" w:sz="0" w:space="0" w:color="auto"/>
                                <w:bottom w:val="none" w:sz="0" w:space="0" w:color="auto"/>
                                <w:right w:val="none" w:sz="0" w:space="0" w:color="auto"/>
                              </w:divBdr>
                              <w:divsChild>
                                <w:div w:id="1115638648">
                                  <w:marLeft w:val="0"/>
                                  <w:marRight w:val="0"/>
                                  <w:marTop w:val="0"/>
                                  <w:marBottom w:val="0"/>
                                  <w:divBdr>
                                    <w:top w:val="none" w:sz="0" w:space="0" w:color="auto"/>
                                    <w:left w:val="none" w:sz="0" w:space="0" w:color="auto"/>
                                    <w:bottom w:val="none" w:sz="0" w:space="0" w:color="auto"/>
                                    <w:right w:val="none" w:sz="0" w:space="0" w:color="auto"/>
                                  </w:divBdr>
                                  <w:divsChild>
                                    <w:div w:id="1712805655">
                                      <w:marLeft w:val="0"/>
                                      <w:marRight w:val="0"/>
                                      <w:marTop w:val="0"/>
                                      <w:marBottom w:val="0"/>
                                      <w:divBdr>
                                        <w:top w:val="none" w:sz="0" w:space="0" w:color="auto"/>
                                        <w:left w:val="none" w:sz="0" w:space="0" w:color="auto"/>
                                        <w:bottom w:val="none" w:sz="0" w:space="0" w:color="auto"/>
                                        <w:right w:val="none" w:sz="0" w:space="0" w:color="auto"/>
                                      </w:divBdr>
                                      <w:divsChild>
                                        <w:div w:id="1292437527">
                                          <w:blockQuote w:val="1"/>
                                          <w:marLeft w:val="0"/>
                                          <w:marRight w:val="0"/>
                                          <w:marTop w:val="100"/>
                                          <w:marBottom w:val="100"/>
                                          <w:divBdr>
                                            <w:top w:val="none" w:sz="0" w:space="0" w:color="auto"/>
                                            <w:left w:val="none" w:sz="0" w:space="0" w:color="auto"/>
                                            <w:bottom w:val="none" w:sz="0" w:space="0" w:color="auto"/>
                                            <w:right w:val="none" w:sz="0" w:space="0" w:color="auto"/>
                                          </w:divBdr>
                                          <w:divsChild>
                                            <w:div w:id="559637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122657">
      <w:bodyDiv w:val="1"/>
      <w:marLeft w:val="0"/>
      <w:marRight w:val="0"/>
      <w:marTop w:val="0"/>
      <w:marBottom w:val="0"/>
      <w:divBdr>
        <w:top w:val="none" w:sz="0" w:space="0" w:color="auto"/>
        <w:left w:val="none" w:sz="0" w:space="0" w:color="auto"/>
        <w:bottom w:val="none" w:sz="0" w:space="0" w:color="auto"/>
        <w:right w:val="none" w:sz="0" w:space="0" w:color="auto"/>
      </w:divBdr>
    </w:div>
    <w:div w:id="330524465">
      <w:bodyDiv w:val="1"/>
      <w:marLeft w:val="0"/>
      <w:marRight w:val="0"/>
      <w:marTop w:val="0"/>
      <w:marBottom w:val="0"/>
      <w:divBdr>
        <w:top w:val="none" w:sz="0" w:space="0" w:color="auto"/>
        <w:left w:val="none" w:sz="0" w:space="0" w:color="auto"/>
        <w:bottom w:val="none" w:sz="0" w:space="0" w:color="auto"/>
        <w:right w:val="none" w:sz="0" w:space="0" w:color="auto"/>
      </w:divBdr>
      <w:divsChild>
        <w:div w:id="138308839">
          <w:marLeft w:val="0"/>
          <w:marRight w:val="0"/>
          <w:marTop w:val="0"/>
          <w:marBottom w:val="0"/>
          <w:divBdr>
            <w:top w:val="none" w:sz="0" w:space="0" w:color="auto"/>
            <w:left w:val="none" w:sz="0" w:space="0" w:color="auto"/>
            <w:bottom w:val="none" w:sz="0" w:space="0" w:color="auto"/>
            <w:right w:val="none" w:sz="0" w:space="0" w:color="auto"/>
          </w:divBdr>
        </w:div>
        <w:div w:id="215510418">
          <w:marLeft w:val="0"/>
          <w:marRight w:val="0"/>
          <w:marTop w:val="0"/>
          <w:marBottom w:val="0"/>
          <w:divBdr>
            <w:top w:val="none" w:sz="0" w:space="0" w:color="auto"/>
            <w:left w:val="none" w:sz="0" w:space="0" w:color="auto"/>
            <w:bottom w:val="none" w:sz="0" w:space="0" w:color="auto"/>
            <w:right w:val="none" w:sz="0" w:space="0" w:color="auto"/>
          </w:divBdr>
        </w:div>
        <w:div w:id="317341940">
          <w:marLeft w:val="0"/>
          <w:marRight w:val="0"/>
          <w:marTop w:val="0"/>
          <w:marBottom w:val="0"/>
          <w:divBdr>
            <w:top w:val="none" w:sz="0" w:space="0" w:color="auto"/>
            <w:left w:val="none" w:sz="0" w:space="0" w:color="auto"/>
            <w:bottom w:val="none" w:sz="0" w:space="0" w:color="auto"/>
            <w:right w:val="none" w:sz="0" w:space="0" w:color="auto"/>
          </w:divBdr>
        </w:div>
        <w:div w:id="566720723">
          <w:marLeft w:val="0"/>
          <w:marRight w:val="0"/>
          <w:marTop w:val="0"/>
          <w:marBottom w:val="0"/>
          <w:divBdr>
            <w:top w:val="none" w:sz="0" w:space="0" w:color="auto"/>
            <w:left w:val="none" w:sz="0" w:space="0" w:color="auto"/>
            <w:bottom w:val="none" w:sz="0" w:space="0" w:color="auto"/>
            <w:right w:val="none" w:sz="0" w:space="0" w:color="auto"/>
          </w:divBdr>
        </w:div>
        <w:div w:id="712116302">
          <w:marLeft w:val="0"/>
          <w:marRight w:val="0"/>
          <w:marTop w:val="0"/>
          <w:marBottom w:val="0"/>
          <w:divBdr>
            <w:top w:val="none" w:sz="0" w:space="0" w:color="auto"/>
            <w:left w:val="none" w:sz="0" w:space="0" w:color="auto"/>
            <w:bottom w:val="none" w:sz="0" w:space="0" w:color="auto"/>
            <w:right w:val="none" w:sz="0" w:space="0" w:color="auto"/>
          </w:divBdr>
        </w:div>
        <w:div w:id="740562052">
          <w:marLeft w:val="0"/>
          <w:marRight w:val="0"/>
          <w:marTop w:val="0"/>
          <w:marBottom w:val="0"/>
          <w:divBdr>
            <w:top w:val="none" w:sz="0" w:space="0" w:color="auto"/>
            <w:left w:val="none" w:sz="0" w:space="0" w:color="auto"/>
            <w:bottom w:val="none" w:sz="0" w:space="0" w:color="auto"/>
            <w:right w:val="none" w:sz="0" w:space="0" w:color="auto"/>
          </w:divBdr>
        </w:div>
        <w:div w:id="1411007093">
          <w:marLeft w:val="0"/>
          <w:marRight w:val="0"/>
          <w:marTop w:val="0"/>
          <w:marBottom w:val="0"/>
          <w:divBdr>
            <w:top w:val="none" w:sz="0" w:space="0" w:color="auto"/>
            <w:left w:val="none" w:sz="0" w:space="0" w:color="auto"/>
            <w:bottom w:val="none" w:sz="0" w:space="0" w:color="auto"/>
            <w:right w:val="none" w:sz="0" w:space="0" w:color="auto"/>
          </w:divBdr>
        </w:div>
        <w:div w:id="1554997693">
          <w:marLeft w:val="0"/>
          <w:marRight w:val="0"/>
          <w:marTop w:val="0"/>
          <w:marBottom w:val="0"/>
          <w:divBdr>
            <w:top w:val="none" w:sz="0" w:space="0" w:color="auto"/>
            <w:left w:val="none" w:sz="0" w:space="0" w:color="auto"/>
            <w:bottom w:val="none" w:sz="0" w:space="0" w:color="auto"/>
            <w:right w:val="none" w:sz="0" w:space="0" w:color="auto"/>
          </w:divBdr>
        </w:div>
        <w:div w:id="1933318229">
          <w:marLeft w:val="0"/>
          <w:marRight w:val="0"/>
          <w:marTop w:val="0"/>
          <w:marBottom w:val="0"/>
          <w:divBdr>
            <w:top w:val="none" w:sz="0" w:space="0" w:color="auto"/>
            <w:left w:val="none" w:sz="0" w:space="0" w:color="auto"/>
            <w:bottom w:val="none" w:sz="0" w:space="0" w:color="auto"/>
            <w:right w:val="none" w:sz="0" w:space="0" w:color="auto"/>
          </w:divBdr>
        </w:div>
        <w:div w:id="2098866274">
          <w:marLeft w:val="0"/>
          <w:marRight w:val="0"/>
          <w:marTop w:val="0"/>
          <w:marBottom w:val="0"/>
          <w:divBdr>
            <w:top w:val="none" w:sz="0" w:space="0" w:color="auto"/>
            <w:left w:val="none" w:sz="0" w:space="0" w:color="auto"/>
            <w:bottom w:val="none" w:sz="0" w:space="0" w:color="auto"/>
            <w:right w:val="none" w:sz="0" w:space="0" w:color="auto"/>
          </w:divBdr>
        </w:div>
      </w:divsChild>
    </w:div>
    <w:div w:id="342129273">
      <w:bodyDiv w:val="1"/>
      <w:marLeft w:val="0"/>
      <w:marRight w:val="0"/>
      <w:marTop w:val="0"/>
      <w:marBottom w:val="0"/>
      <w:divBdr>
        <w:top w:val="none" w:sz="0" w:space="0" w:color="auto"/>
        <w:left w:val="none" w:sz="0" w:space="0" w:color="auto"/>
        <w:bottom w:val="none" w:sz="0" w:space="0" w:color="auto"/>
        <w:right w:val="none" w:sz="0" w:space="0" w:color="auto"/>
      </w:divBdr>
      <w:divsChild>
        <w:div w:id="1734039795">
          <w:marLeft w:val="0"/>
          <w:marRight w:val="0"/>
          <w:marTop w:val="0"/>
          <w:marBottom w:val="0"/>
          <w:divBdr>
            <w:top w:val="none" w:sz="0" w:space="0" w:color="auto"/>
            <w:left w:val="none" w:sz="0" w:space="0" w:color="auto"/>
            <w:bottom w:val="none" w:sz="0" w:space="0" w:color="auto"/>
            <w:right w:val="none" w:sz="0" w:space="0" w:color="auto"/>
          </w:divBdr>
        </w:div>
      </w:divsChild>
    </w:div>
    <w:div w:id="346254342">
      <w:bodyDiv w:val="1"/>
      <w:marLeft w:val="0"/>
      <w:marRight w:val="0"/>
      <w:marTop w:val="0"/>
      <w:marBottom w:val="0"/>
      <w:divBdr>
        <w:top w:val="none" w:sz="0" w:space="0" w:color="auto"/>
        <w:left w:val="none" w:sz="0" w:space="0" w:color="auto"/>
        <w:bottom w:val="none" w:sz="0" w:space="0" w:color="auto"/>
        <w:right w:val="none" w:sz="0" w:space="0" w:color="auto"/>
      </w:divBdr>
      <w:divsChild>
        <w:div w:id="74863132">
          <w:marLeft w:val="0"/>
          <w:marRight w:val="0"/>
          <w:marTop w:val="0"/>
          <w:marBottom w:val="0"/>
          <w:divBdr>
            <w:top w:val="none" w:sz="0" w:space="0" w:color="auto"/>
            <w:left w:val="none" w:sz="0" w:space="0" w:color="auto"/>
            <w:bottom w:val="none" w:sz="0" w:space="0" w:color="auto"/>
            <w:right w:val="none" w:sz="0" w:space="0" w:color="auto"/>
          </w:divBdr>
        </w:div>
        <w:div w:id="237717612">
          <w:marLeft w:val="0"/>
          <w:marRight w:val="0"/>
          <w:marTop w:val="0"/>
          <w:marBottom w:val="0"/>
          <w:divBdr>
            <w:top w:val="none" w:sz="0" w:space="0" w:color="auto"/>
            <w:left w:val="none" w:sz="0" w:space="0" w:color="auto"/>
            <w:bottom w:val="none" w:sz="0" w:space="0" w:color="auto"/>
            <w:right w:val="none" w:sz="0" w:space="0" w:color="auto"/>
          </w:divBdr>
        </w:div>
        <w:div w:id="404568844">
          <w:marLeft w:val="0"/>
          <w:marRight w:val="0"/>
          <w:marTop w:val="0"/>
          <w:marBottom w:val="0"/>
          <w:divBdr>
            <w:top w:val="none" w:sz="0" w:space="0" w:color="auto"/>
            <w:left w:val="none" w:sz="0" w:space="0" w:color="auto"/>
            <w:bottom w:val="none" w:sz="0" w:space="0" w:color="auto"/>
            <w:right w:val="none" w:sz="0" w:space="0" w:color="auto"/>
          </w:divBdr>
        </w:div>
        <w:div w:id="1137799779">
          <w:marLeft w:val="0"/>
          <w:marRight w:val="0"/>
          <w:marTop w:val="0"/>
          <w:marBottom w:val="0"/>
          <w:divBdr>
            <w:top w:val="none" w:sz="0" w:space="0" w:color="auto"/>
            <w:left w:val="none" w:sz="0" w:space="0" w:color="auto"/>
            <w:bottom w:val="none" w:sz="0" w:space="0" w:color="auto"/>
            <w:right w:val="none" w:sz="0" w:space="0" w:color="auto"/>
          </w:divBdr>
        </w:div>
        <w:div w:id="1357776592">
          <w:marLeft w:val="0"/>
          <w:marRight w:val="0"/>
          <w:marTop w:val="0"/>
          <w:marBottom w:val="0"/>
          <w:divBdr>
            <w:top w:val="none" w:sz="0" w:space="0" w:color="auto"/>
            <w:left w:val="none" w:sz="0" w:space="0" w:color="auto"/>
            <w:bottom w:val="none" w:sz="0" w:space="0" w:color="auto"/>
            <w:right w:val="none" w:sz="0" w:space="0" w:color="auto"/>
          </w:divBdr>
        </w:div>
        <w:div w:id="1615475095">
          <w:marLeft w:val="0"/>
          <w:marRight w:val="0"/>
          <w:marTop w:val="0"/>
          <w:marBottom w:val="0"/>
          <w:divBdr>
            <w:top w:val="none" w:sz="0" w:space="0" w:color="auto"/>
            <w:left w:val="none" w:sz="0" w:space="0" w:color="auto"/>
            <w:bottom w:val="none" w:sz="0" w:space="0" w:color="auto"/>
            <w:right w:val="none" w:sz="0" w:space="0" w:color="auto"/>
          </w:divBdr>
        </w:div>
        <w:div w:id="1918054607">
          <w:marLeft w:val="0"/>
          <w:marRight w:val="0"/>
          <w:marTop w:val="0"/>
          <w:marBottom w:val="0"/>
          <w:divBdr>
            <w:top w:val="none" w:sz="0" w:space="0" w:color="auto"/>
            <w:left w:val="none" w:sz="0" w:space="0" w:color="auto"/>
            <w:bottom w:val="none" w:sz="0" w:space="0" w:color="auto"/>
            <w:right w:val="none" w:sz="0" w:space="0" w:color="auto"/>
          </w:divBdr>
        </w:div>
        <w:div w:id="2116631268">
          <w:marLeft w:val="0"/>
          <w:marRight w:val="0"/>
          <w:marTop w:val="0"/>
          <w:marBottom w:val="0"/>
          <w:divBdr>
            <w:top w:val="none" w:sz="0" w:space="0" w:color="auto"/>
            <w:left w:val="none" w:sz="0" w:space="0" w:color="auto"/>
            <w:bottom w:val="none" w:sz="0" w:space="0" w:color="auto"/>
            <w:right w:val="none" w:sz="0" w:space="0" w:color="auto"/>
          </w:divBdr>
        </w:div>
      </w:divsChild>
    </w:div>
    <w:div w:id="349839214">
      <w:bodyDiv w:val="1"/>
      <w:marLeft w:val="0"/>
      <w:marRight w:val="0"/>
      <w:marTop w:val="0"/>
      <w:marBottom w:val="0"/>
      <w:divBdr>
        <w:top w:val="none" w:sz="0" w:space="0" w:color="auto"/>
        <w:left w:val="none" w:sz="0" w:space="0" w:color="auto"/>
        <w:bottom w:val="none" w:sz="0" w:space="0" w:color="auto"/>
        <w:right w:val="none" w:sz="0" w:space="0" w:color="auto"/>
      </w:divBdr>
      <w:divsChild>
        <w:div w:id="19402663">
          <w:marLeft w:val="0"/>
          <w:marRight w:val="0"/>
          <w:marTop w:val="0"/>
          <w:marBottom w:val="0"/>
          <w:divBdr>
            <w:top w:val="none" w:sz="0" w:space="0" w:color="auto"/>
            <w:left w:val="none" w:sz="0" w:space="0" w:color="auto"/>
            <w:bottom w:val="none" w:sz="0" w:space="0" w:color="auto"/>
            <w:right w:val="none" w:sz="0" w:space="0" w:color="auto"/>
          </w:divBdr>
        </w:div>
        <w:div w:id="68356441">
          <w:marLeft w:val="0"/>
          <w:marRight w:val="0"/>
          <w:marTop w:val="0"/>
          <w:marBottom w:val="0"/>
          <w:divBdr>
            <w:top w:val="none" w:sz="0" w:space="0" w:color="auto"/>
            <w:left w:val="none" w:sz="0" w:space="0" w:color="auto"/>
            <w:bottom w:val="none" w:sz="0" w:space="0" w:color="auto"/>
            <w:right w:val="none" w:sz="0" w:space="0" w:color="auto"/>
          </w:divBdr>
        </w:div>
        <w:div w:id="161700738">
          <w:marLeft w:val="0"/>
          <w:marRight w:val="0"/>
          <w:marTop w:val="0"/>
          <w:marBottom w:val="0"/>
          <w:divBdr>
            <w:top w:val="none" w:sz="0" w:space="0" w:color="auto"/>
            <w:left w:val="none" w:sz="0" w:space="0" w:color="auto"/>
            <w:bottom w:val="none" w:sz="0" w:space="0" w:color="auto"/>
            <w:right w:val="none" w:sz="0" w:space="0" w:color="auto"/>
          </w:divBdr>
        </w:div>
        <w:div w:id="162673877">
          <w:marLeft w:val="0"/>
          <w:marRight w:val="0"/>
          <w:marTop w:val="0"/>
          <w:marBottom w:val="0"/>
          <w:divBdr>
            <w:top w:val="none" w:sz="0" w:space="0" w:color="auto"/>
            <w:left w:val="none" w:sz="0" w:space="0" w:color="auto"/>
            <w:bottom w:val="none" w:sz="0" w:space="0" w:color="auto"/>
            <w:right w:val="none" w:sz="0" w:space="0" w:color="auto"/>
          </w:divBdr>
        </w:div>
        <w:div w:id="223684841">
          <w:marLeft w:val="0"/>
          <w:marRight w:val="0"/>
          <w:marTop w:val="0"/>
          <w:marBottom w:val="0"/>
          <w:divBdr>
            <w:top w:val="none" w:sz="0" w:space="0" w:color="auto"/>
            <w:left w:val="none" w:sz="0" w:space="0" w:color="auto"/>
            <w:bottom w:val="none" w:sz="0" w:space="0" w:color="auto"/>
            <w:right w:val="none" w:sz="0" w:space="0" w:color="auto"/>
          </w:divBdr>
        </w:div>
        <w:div w:id="293869932">
          <w:marLeft w:val="0"/>
          <w:marRight w:val="0"/>
          <w:marTop w:val="0"/>
          <w:marBottom w:val="0"/>
          <w:divBdr>
            <w:top w:val="none" w:sz="0" w:space="0" w:color="auto"/>
            <w:left w:val="none" w:sz="0" w:space="0" w:color="auto"/>
            <w:bottom w:val="none" w:sz="0" w:space="0" w:color="auto"/>
            <w:right w:val="none" w:sz="0" w:space="0" w:color="auto"/>
          </w:divBdr>
        </w:div>
        <w:div w:id="310063858">
          <w:marLeft w:val="0"/>
          <w:marRight w:val="0"/>
          <w:marTop w:val="0"/>
          <w:marBottom w:val="0"/>
          <w:divBdr>
            <w:top w:val="none" w:sz="0" w:space="0" w:color="auto"/>
            <w:left w:val="none" w:sz="0" w:space="0" w:color="auto"/>
            <w:bottom w:val="none" w:sz="0" w:space="0" w:color="auto"/>
            <w:right w:val="none" w:sz="0" w:space="0" w:color="auto"/>
          </w:divBdr>
        </w:div>
        <w:div w:id="444008183">
          <w:marLeft w:val="0"/>
          <w:marRight w:val="0"/>
          <w:marTop w:val="0"/>
          <w:marBottom w:val="0"/>
          <w:divBdr>
            <w:top w:val="none" w:sz="0" w:space="0" w:color="auto"/>
            <w:left w:val="none" w:sz="0" w:space="0" w:color="auto"/>
            <w:bottom w:val="none" w:sz="0" w:space="0" w:color="auto"/>
            <w:right w:val="none" w:sz="0" w:space="0" w:color="auto"/>
          </w:divBdr>
        </w:div>
        <w:div w:id="695740451">
          <w:marLeft w:val="0"/>
          <w:marRight w:val="0"/>
          <w:marTop w:val="0"/>
          <w:marBottom w:val="0"/>
          <w:divBdr>
            <w:top w:val="none" w:sz="0" w:space="0" w:color="auto"/>
            <w:left w:val="none" w:sz="0" w:space="0" w:color="auto"/>
            <w:bottom w:val="none" w:sz="0" w:space="0" w:color="auto"/>
            <w:right w:val="none" w:sz="0" w:space="0" w:color="auto"/>
          </w:divBdr>
        </w:div>
        <w:div w:id="800727626">
          <w:marLeft w:val="0"/>
          <w:marRight w:val="0"/>
          <w:marTop w:val="0"/>
          <w:marBottom w:val="0"/>
          <w:divBdr>
            <w:top w:val="none" w:sz="0" w:space="0" w:color="auto"/>
            <w:left w:val="none" w:sz="0" w:space="0" w:color="auto"/>
            <w:bottom w:val="none" w:sz="0" w:space="0" w:color="auto"/>
            <w:right w:val="none" w:sz="0" w:space="0" w:color="auto"/>
          </w:divBdr>
        </w:div>
        <w:div w:id="900142903">
          <w:marLeft w:val="0"/>
          <w:marRight w:val="0"/>
          <w:marTop w:val="0"/>
          <w:marBottom w:val="0"/>
          <w:divBdr>
            <w:top w:val="none" w:sz="0" w:space="0" w:color="auto"/>
            <w:left w:val="none" w:sz="0" w:space="0" w:color="auto"/>
            <w:bottom w:val="none" w:sz="0" w:space="0" w:color="auto"/>
            <w:right w:val="none" w:sz="0" w:space="0" w:color="auto"/>
          </w:divBdr>
        </w:div>
        <w:div w:id="915407391">
          <w:marLeft w:val="0"/>
          <w:marRight w:val="0"/>
          <w:marTop w:val="0"/>
          <w:marBottom w:val="0"/>
          <w:divBdr>
            <w:top w:val="none" w:sz="0" w:space="0" w:color="auto"/>
            <w:left w:val="none" w:sz="0" w:space="0" w:color="auto"/>
            <w:bottom w:val="none" w:sz="0" w:space="0" w:color="auto"/>
            <w:right w:val="none" w:sz="0" w:space="0" w:color="auto"/>
          </w:divBdr>
        </w:div>
        <w:div w:id="934023987">
          <w:marLeft w:val="0"/>
          <w:marRight w:val="0"/>
          <w:marTop w:val="0"/>
          <w:marBottom w:val="0"/>
          <w:divBdr>
            <w:top w:val="none" w:sz="0" w:space="0" w:color="auto"/>
            <w:left w:val="none" w:sz="0" w:space="0" w:color="auto"/>
            <w:bottom w:val="none" w:sz="0" w:space="0" w:color="auto"/>
            <w:right w:val="none" w:sz="0" w:space="0" w:color="auto"/>
          </w:divBdr>
        </w:div>
        <w:div w:id="950819639">
          <w:marLeft w:val="0"/>
          <w:marRight w:val="0"/>
          <w:marTop w:val="0"/>
          <w:marBottom w:val="0"/>
          <w:divBdr>
            <w:top w:val="none" w:sz="0" w:space="0" w:color="auto"/>
            <w:left w:val="none" w:sz="0" w:space="0" w:color="auto"/>
            <w:bottom w:val="none" w:sz="0" w:space="0" w:color="auto"/>
            <w:right w:val="none" w:sz="0" w:space="0" w:color="auto"/>
          </w:divBdr>
        </w:div>
        <w:div w:id="1130977256">
          <w:marLeft w:val="0"/>
          <w:marRight w:val="0"/>
          <w:marTop w:val="0"/>
          <w:marBottom w:val="0"/>
          <w:divBdr>
            <w:top w:val="none" w:sz="0" w:space="0" w:color="auto"/>
            <w:left w:val="none" w:sz="0" w:space="0" w:color="auto"/>
            <w:bottom w:val="none" w:sz="0" w:space="0" w:color="auto"/>
            <w:right w:val="none" w:sz="0" w:space="0" w:color="auto"/>
          </w:divBdr>
        </w:div>
        <w:div w:id="1381661421">
          <w:marLeft w:val="0"/>
          <w:marRight w:val="0"/>
          <w:marTop w:val="0"/>
          <w:marBottom w:val="0"/>
          <w:divBdr>
            <w:top w:val="none" w:sz="0" w:space="0" w:color="auto"/>
            <w:left w:val="none" w:sz="0" w:space="0" w:color="auto"/>
            <w:bottom w:val="none" w:sz="0" w:space="0" w:color="auto"/>
            <w:right w:val="none" w:sz="0" w:space="0" w:color="auto"/>
          </w:divBdr>
        </w:div>
        <w:div w:id="1454323514">
          <w:marLeft w:val="0"/>
          <w:marRight w:val="0"/>
          <w:marTop w:val="0"/>
          <w:marBottom w:val="0"/>
          <w:divBdr>
            <w:top w:val="none" w:sz="0" w:space="0" w:color="auto"/>
            <w:left w:val="none" w:sz="0" w:space="0" w:color="auto"/>
            <w:bottom w:val="none" w:sz="0" w:space="0" w:color="auto"/>
            <w:right w:val="none" w:sz="0" w:space="0" w:color="auto"/>
          </w:divBdr>
        </w:div>
        <w:div w:id="1467701746">
          <w:marLeft w:val="0"/>
          <w:marRight w:val="0"/>
          <w:marTop w:val="0"/>
          <w:marBottom w:val="0"/>
          <w:divBdr>
            <w:top w:val="none" w:sz="0" w:space="0" w:color="auto"/>
            <w:left w:val="none" w:sz="0" w:space="0" w:color="auto"/>
            <w:bottom w:val="none" w:sz="0" w:space="0" w:color="auto"/>
            <w:right w:val="none" w:sz="0" w:space="0" w:color="auto"/>
          </w:divBdr>
        </w:div>
        <w:div w:id="1560820967">
          <w:marLeft w:val="0"/>
          <w:marRight w:val="0"/>
          <w:marTop w:val="0"/>
          <w:marBottom w:val="0"/>
          <w:divBdr>
            <w:top w:val="none" w:sz="0" w:space="0" w:color="auto"/>
            <w:left w:val="none" w:sz="0" w:space="0" w:color="auto"/>
            <w:bottom w:val="none" w:sz="0" w:space="0" w:color="auto"/>
            <w:right w:val="none" w:sz="0" w:space="0" w:color="auto"/>
          </w:divBdr>
        </w:div>
        <w:div w:id="1593316964">
          <w:marLeft w:val="0"/>
          <w:marRight w:val="0"/>
          <w:marTop w:val="0"/>
          <w:marBottom w:val="0"/>
          <w:divBdr>
            <w:top w:val="none" w:sz="0" w:space="0" w:color="auto"/>
            <w:left w:val="none" w:sz="0" w:space="0" w:color="auto"/>
            <w:bottom w:val="none" w:sz="0" w:space="0" w:color="auto"/>
            <w:right w:val="none" w:sz="0" w:space="0" w:color="auto"/>
          </w:divBdr>
        </w:div>
        <w:div w:id="1658532921">
          <w:marLeft w:val="0"/>
          <w:marRight w:val="0"/>
          <w:marTop w:val="0"/>
          <w:marBottom w:val="0"/>
          <w:divBdr>
            <w:top w:val="none" w:sz="0" w:space="0" w:color="auto"/>
            <w:left w:val="none" w:sz="0" w:space="0" w:color="auto"/>
            <w:bottom w:val="none" w:sz="0" w:space="0" w:color="auto"/>
            <w:right w:val="none" w:sz="0" w:space="0" w:color="auto"/>
          </w:divBdr>
        </w:div>
        <w:div w:id="1802919381">
          <w:marLeft w:val="0"/>
          <w:marRight w:val="0"/>
          <w:marTop w:val="0"/>
          <w:marBottom w:val="0"/>
          <w:divBdr>
            <w:top w:val="none" w:sz="0" w:space="0" w:color="auto"/>
            <w:left w:val="none" w:sz="0" w:space="0" w:color="auto"/>
            <w:bottom w:val="none" w:sz="0" w:space="0" w:color="auto"/>
            <w:right w:val="none" w:sz="0" w:space="0" w:color="auto"/>
          </w:divBdr>
        </w:div>
        <w:div w:id="1857452325">
          <w:marLeft w:val="0"/>
          <w:marRight w:val="0"/>
          <w:marTop w:val="0"/>
          <w:marBottom w:val="0"/>
          <w:divBdr>
            <w:top w:val="none" w:sz="0" w:space="0" w:color="auto"/>
            <w:left w:val="none" w:sz="0" w:space="0" w:color="auto"/>
            <w:bottom w:val="none" w:sz="0" w:space="0" w:color="auto"/>
            <w:right w:val="none" w:sz="0" w:space="0" w:color="auto"/>
          </w:divBdr>
        </w:div>
        <w:div w:id="1946842964">
          <w:marLeft w:val="0"/>
          <w:marRight w:val="0"/>
          <w:marTop w:val="0"/>
          <w:marBottom w:val="0"/>
          <w:divBdr>
            <w:top w:val="none" w:sz="0" w:space="0" w:color="auto"/>
            <w:left w:val="none" w:sz="0" w:space="0" w:color="auto"/>
            <w:bottom w:val="none" w:sz="0" w:space="0" w:color="auto"/>
            <w:right w:val="none" w:sz="0" w:space="0" w:color="auto"/>
          </w:divBdr>
        </w:div>
        <w:div w:id="1992251282">
          <w:marLeft w:val="0"/>
          <w:marRight w:val="0"/>
          <w:marTop w:val="0"/>
          <w:marBottom w:val="0"/>
          <w:divBdr>
            <w:top w:val="none" w:sz="0" w:space="0" w:color="auto"/>
            <w:left w:val="none" w:sz="0" w:space="0" w:color="auto"/>
            <w:bottom w:val="none" w:sz="0" w:space="0" w:color="auto"/>
            <w:right w:val="none" w:sz="0" w:space="0" w:color="auto"/>
          </w:divBdr>
        </w:div>
        <w:div w:id="2029334639">
          <w:marLeft w:val="0"/>
          <w:marRight w:val="0"/>
          <w:marTop w:val="0"/>
          <w:marBottom w:val="0"/>
          <w:divBdr>
            <w:top w:val="none" w:sz="0" w:space="0" w:color="auto"/>
            <w:left w:val="none" w:sz="0" w:space="0" w:color="auto"/>
            <w:bottom w:val="none" w:sz="0" w:space="0" w:color="auto"/>
            <w:right w:val="none" w:sz="0" w:space="0" w:color="auto"/>
          </w:divBdr>
        </w:div>
        <w:div w:id="2037539922">
          <w:marLeft w:val="0"/>
          <w:marRight w:val="0"/>
          <w:marTop w:val="0"/>
          <w:marBottom w:val="0"/>
          <w:divBdr>
            <w:top w:val="none" w:sz="0" w:space="0" w:color="auto"/>
            <w:left w:val="none" w:sz="0" w:space="0" w:color="auto"/>
            <w:bottom w:val="none" w:sz="0" w:space="0" w:color="auto"/>
            <w:right w:val="none" w:sz="0" w:space="0" w:color="auto"/>
          </w:divBdr>
        </w:div>
      </w:divsChild>
    </w:div>
    <w:div w:id="353192277">
      <w:bodyDiv w:val="1"/>
      <w:marLeft w:val="0"/>
      <w:marRight w:val="0"/>
      <w:marTop w:val="0"/>
      <w:marBottom w:val="0"/>
      <w:divBdr>
        <w:top w:val="none" w:sz="0" w:space="0" w:color="auto"/>
        <w:left w:val="none" w:sz="0" w:space="0" w:color="auto"/>
        <w:bottom w:val="none" w:sz="0" w:space="0" w:color="auto"/>
        <w:right w:val="none" w:sz="0" w:space="0" w:color="auto"/>
      </w:divBdr>
      <w:divsChild>
        <w:div w:id="1778259323">
          <w:marLeft w:val="0"/>
          <w:marRight w:val="0"/>
          <w:marTop w:val="0"/>
          <w:marBottom w:val="0"/>
          <w:divBdr>
            <w:top w:val="none" w:sz="0" w:space="0" w:color="auto"/>
            <w:left w:val="none" w:sz="0" w:space="0" w:color="auto"/>
            <w:bottom w:val="none" w:sz="0" w:space="0" w:color="auto"/>
            <w:right w:val="none" w:sz="0" w:space="0" w:color="auto"/>
          </w:divBdr>
          <w:divsChild>
            <w:div w:id="913007646">
              <w:marLeft w:val="0"/>
              <w:marRight w:val="0"/>
              <w:marTop w:val="0"/>
              <w:marBottom w:val="0"/>
              <w:divBdr>
                <w:top w:val="none" w:sz="0" w:space="0" w:color="auto"/>
                <w:left w:val="none" w:sz="0" w:space="0" w:color="auto"/>
                <w:bottom w:val="none" w:sz="0" w:space="0" w:color="auto"/>
                <w:right w:val="none" w:sz="0" w:space="0" w:color="auto"/>
              </w:divBdr>
              <w:divsChild>
                <w:div w:id="393893605">
                  <w:marLeft w:val="0"/>
                  <w:marRight w:val="0"/>
                  <w:marTop w:val="0"/>
                  <w:marBottom w:val="375"/>
                  <w:divBdr>
                    <w:top w:val="none" w:sz="0" w:space="0" w:color="auto"/>
                    <w:left w:val="none" w:sz="0" w:space="0" w:color="auto"/>
                    <w:bottom w:val="none" w:sz="0" w:space="0" w:color="auto"/>
                    <w:right w:val="none" w:sz="0" w:space="0" w:color="auto"/>
                  </w:divBdr>
                  <w:divsChild>
                    <w:div w:id="1573850183">
                      <w:marLeft w:val="0"/>
                      <w:marRight w:val="0"/>
                      <w:marTop w:val="0"/>
                      <w:marBottom w:val="0"/>
                      <w:divBdr>
                        <w:top w:val="none" w:sz="0" w:space="0" w:color="auto"/>
                        <w:left w:val="none" w:sz="0" w:space="0" w:color="auto"/>
                        <w:bottom w:val="none" w:sz="0" w:space="0" w:color="auto"/>
                        <w:right w:val="none" w:sz="0" w:space="0" w:color="auto"/>
                      </w:divBdr>
                      <w:divsChild>
                        <w:div w:id="301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064371">
      <w:bodyDiv w:val="1"/>
      <w:marLeft w:val="0"/>
      <w:marRight w:val="0"/>
      <w:marTop w:val="0"/>
      <w:marBottom w:val="0"/>
      <w:divBdr>
        <w:top w:val="none" w:sz="0" w:space="0" w:color="auto"/>
        <w:left w:val="none" w:sz="0" w:space="0" w:color="auto"/>
        <w:bottom w:val="none" w:sz="0" w:space="0" w:color="auto"/>
        <w:right w:val="none" w:sz="0" w:space="0" w:color="auto"/>
      </w:divBdr>
    </w:div>
    <w:div w:id="400253592">
      <w:bodyDiv w:val="1"/>
      <w:marLeft w:val="0"/>
      <w:marRight w:val="0"/>
      <w:marTop w:val="0"/>
      <w:marBottom w:val="0"/>
      <w:divBdr>
        <w:top w:val="none" w:sz="0" w:space="0" w:color="auto"/>
        <w:left w:val="none" w:sz="0" w:space="0" w:color="auto"/>
        <w:bottom w:val="none" w:sz="0" w:space="0" w:color="auto"/>
        <w:right w:val="none" w:sz="0" w:space="0" w:color="auto"/>
      </w:divBdr>
      <w:divsChild>
        <w:div w:id="168300422">
          <w:marLeft w:val="0"/>
          <w:marRight w:val="0"/>
          <w:marTop w:val="0"/>
          <w:marBottom w:val="0"/>
          <w:divBdr>
            <w:top w:val="none" w:sz="0" w:space="0" w:color="auto"/>
            <w:left w:val="none" w:sz="0" w:space="0" w:color="auto"/>
            <w:bottom w:val="none" w:sz="0" w:space="0" w:color="auto"/>
            <w:right w:val="none" w:sz="0" w:space="0" w:color="auto"/>
          </w:divBdr>
        </w:div>
        <w:div w:id="285428569">
          <w:marLeft w:val="0"/>
          <w:marRight w:val="0"/>
          <w:marTop w:val="0"/>
          <w:marBottom w:val="0"/>
          <w:divBdr>
            <w:top w:val="none" w:sz="0" w:space="0" w:color="auto"/>
            <w:left w:val="none" w:sz="0" w:space="0" w:color="auto"/>
            <w:bottom w:val="none" w:sz="0" w:space="0" w:color="auto"/>
            <w:right w:val="none" w:sz="0" w:space="0" w:color="auto"/>
          </w:divBdr>
        </w:div>
        <w:div w:id="408621170">
          <w:marLeft w:val="0"/>
          <w:marRight w:val="0"/>
          <w:marTop w:val="0"/>
          <w:marBottom w:val="0"/>
          <w:divBdr>
            <w:top w:val="none" w:sz="0" w:space="0" w:color="auto"/>
            <w:left w:val="none" w:sz="0" w:space="0" w:color="auto"/>
            <w:bottom w:val="none" w:sz="0" w:space="0" w:color="auto"/>
            <w:right w:val="none" w:sz="0" w:space="0" w:color="auto"/>
          </w:divBdr>
        </w:div>
        <w:div w:id="419832486">
          <w:marLeft w:val="0"/>
          <w:marRight w:val="0"/>
          <w:marTop w:val="0"/>
          <w:marBottom w:val="0"/>
          <w:divBdr>
            <w:top w:val="none" w:sz="0" w:space="0" w:color="auto"/>
            <w:left w:val="none" w:sz="0" w:space="0" w:color="auto"/>
            <w:bottom w:val="none" w:sz="0" w:space="0" w:color="auto"/>
            <w:right w:val="none" w:sz="0" w:space="0" w:color="auto"/>
          </w:divBdr>
        </w:div>
        <w:div w:id="443156735">
          <w:marLeft w:val="0"/>
          <w:marRight w:val="0"/>
          <w:marTop w:val="0"/>
          <w:marBottom w:val="0"/>
          <w:divBdr>
            <w:top w:val="none" w:sz="0" w:space="0" w:color="auto"/>
            <w:left w:val="none" w:sz="0" w:space="0" w:color="auto"/>
            <w:bottom w:val="none" w:sz="0" w:space="0" w:color="auto"/>
            <w:right w:val="none" w:sz="0" w:space="0" w:color="auto"/>
          </w:divBdr>
        </w:div>
        <w:div w:id="627442304">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826171332">
          <w:marLeft w:val="0"/>
          <w:marRight w:val="0"/>
          <w:marTop w:val="0"/>
          <w:marBottom w:val="0"/>
          <w:divBdr>
            <w:top w:val="none" w:sz="0" w:space="0" w:color="auto"/>
            <w:left w:val="none" w:sz="0" w:space="0" w:color="auto"/>
            <w:bottom w:val="none" w:sz="0" w:space="0" w:color="auto"/>
            <w:right w:val="none" w:sz="0" w:space="0" w:color="auto"/>
          </w:divBdr>
        </w:div>
        <w:div w:id="1160733513">
          <w:marLeft w:val="0"/>
          <w:marRight w:val="0"/>
          <w:marTop w:val="0"/>
          <w:marBottom w:val="0"/>
          <w:divBdr>
            <w:top w:val="none" w:sz="0" w:space="0" w:color="auto"/>
            <w:left w:val="none" w:sz="0" w:space="0" w:color="auto"/>
            <w:bottom w:val="none" w:sz="0" w:space="0" w:color="auto"/>
            <w:right w:val="none" w:sz="0" w:space="0" w:color="auto"/>
          </w:divBdr>
        </w:div>
        <w:div w:id="1179736916">
          <w:marLeft w:val="0"/>
          <w:marRight w:val="0"/>
          <w:marTop w:val="0"/>
          <w:marBottom w:val="0"/>
          <w:divBdr>
            <w:top w:val="none" w:sz="0" w:space="0" w:color="auto"/>
            <w:left w:val="none" w:sz="0" w:space="0" w:color="auto"/>
            <w:bottom w:val="none" w:sz="0" w:space="0" w:color="auto"/>
            <w:right w:val="none" w:sz="0" w:space="0" w:color="auto"/>
          </w:divBdr>
        </w:div>
        <w:div w:id="1234780641">
          <w:marLeft w:val="0"/>
          <w:marRight w:val="0"/>
          <w:marTop w:val="0"/>
          <w:marBottom w:val="0"/>
          <w:divBdr>
            <w:top w:val="none" w:sz="0" w:space="0" w:color="auto"/>
            <w:left w:val="none" w:sz="0" w:space="0" w:color="auto"/>
            <w:bottom w:val="none" w:sz="0" w:space="0" w:color="auto"/>
            <w:right w:val="none" w:sz="0" w:space="0" w:color="auto"/>
          </w:divBdr>
        </w:div>
        <w:div w:id="1351101287">
          <w:marLeft w:val="0"/>
          <w:marRight w:val="0"/>
          <w:marTop w:val="0"/>
          <w:marBottom w:val="0"/>
          <w:divBdr>
            <w:top w:val="none" w:sz="0" w:space="0" w:color="auto"/>
            <w:left w:val="none" w:sz="0" w:space="0" w:color="auto"/>
            <w:bottom w:val="none" w:sz="0" w:space="0" w:color="auto"/>
            <w:right w:val="none" w:sz="0" w:space="0" w:color="auto"/>
          </w:divBdr>
        </w:div>
        <w:div w:id="1555236694">
          <w:marLeft w:val="0"/>
          <w:marRight w:val="0"/>
          <w:marTop w:val="0"/>
          <w:marBottom w:val="0"/>
          <w:divBdr>
            <w:top w:val="none" w:sz="0" w:space="0" w:color="auto"/>
            <w:left w:val="none" w:sz="0" w:space="0" w:color="auto"/>
            <w:bottom w:val="none" w:sz="0" w:space="0" w:color="auto"/>
            <w:right w:val="none" w:sz="0" w:space="0" w:color="auto"/>
          </w:divBdr>
        </w:div>
        <w:div w:id="1622109809">
          <w:marLeft w:val="0"/>
          <w:marRight w:val="0"/>
          <w:marTop w:val="0"/>
          <w:marBottom w:val="0"/>
          <w:divBdr>
            <w:top w:val="none" w:sz="0" w:space="0" w:color="auto"/>
            <w:left w:val="none" w:sz="0" w:space="0" w:color="auto"/>
            <w:bottom w:val="none" w:sz="0" w:space="0" w:color="auto"/>
            <w:right w:val="none" w:sz="0" w:space="0" w:color="auto"/>
          </w:divBdr>
        </w:div>
        <w:div w:id="1670866602">
          <w:marLeft w:val="0"/>
          <w:marRight w:val="0"/>
          <w:marTop w:val="0"/>
          <w:marBottom w:val="0"/>
          <w:divBdr>
            <w:top w:val="none" w:sz="0" w:space="0" w:color="auto"/>
            <w:left w:val="none" w:sz="0" w:space="0" w:color="auto"/>
            <w:bottom w:val="none" w:sz="0" w:space="0" w:color="auto"/>
            <w:right w:val="none" w:sz="0" w:space="0" w:color="auto"/>
          </w:divBdr>
        </w:div>
        <w:div w:id="1747529429">
          <w:marLeft w:val="0"/>
          <w:marRight w:val="0"/>
          <w:marTop w:val="0"/>
          <w:marBottom w:val="0"/>
          <w:divBdr>
            <w:top w:val="none" w:sz="0" w:space="0" w:color="auto"/>
            <w:left w:val="none" w:sz="0" w:space="0" w:color="auto"/>
            <w:bottom w:val="none" w:sz="0" w:space="0" w:color="auto"/>
            <w:right w:val="none" w:sz="0" w:space="0" w:color="auto"/>
          </w:divBdr>
        </w:div>
        <w:div w:id="1841656758">
          <w:marLeft w:val="0"/>
          <w:marRight w:val="0"/>
          <w:marTop w:val="0"/>
          <w:marBottom w:val="0"/>
          <w:divBdr>
            <w:top w:val="none" w:sz="0" w:space="0" w:color="auto"/>
            <w:left w:val="none" w:sz="0" w:space="0" w:color="auto"/>
            <w:bottom w:val="none" w:sz="0" w:space="0" w:color="auto"/>
            <w:right w:val="none" w:sz="0" w:space="0" w:color="auto"/>
          </w:divBdr>
        </w:div>
        <w:div w:id="1857425398">
          <w:marLeft w:val="0"/>
          <w:marRight w:val="0"/>
          <w:marTop w:val="0"/>
          <w:marBottom w:val="0"/>
          <w:divBdr>
            <w:top w:val="none" w:sz="0" w:space="0" w:color="auto"/>
            <w:left w:val="none" w:sz="0" w:space="0" w:color="auto"/>
            <w:bottom w:val="none" w:sz="0" w:space="0" w:color="auto"/>
            <w:right w:val="none" w:sz="0" w:space="0" w:color="auto"/>
          </w:divBdr>
        </w:div>
        <w:div w:id="1875999933">
          <w:marLeft w:val="0"/>
          <w:marRight w:val="0"/>
          <w:marTop w:val="0"/>
          <w:marBottom w:val="0"/>
          <w:divBdr>
            <w:top w:val="none" w:sz="0" w:space="0" w:color="auto"/>
            <w:left w:val="none" w:sz="0" w:space="0" w:color="auto"/>
            <w:bottom w:val="none" w:sz="0" w:space="0" w:color="auto"/>
            <w:right w:val="none" w:sz="0" w:space="0" w:color="auto"/>
          </w:divBdr>
        </w:div>
        <w:div w:id="2011397755">
          <w:marLeft w:val="0"/>
          <w:marRight w:val="0"/>
          <w:marTop w:val="0"/>
          <w:marBottom w:val="0"/>
          <w:divBdr>
            <w:top w:val="none" w:sz="0" w:space="0" w:color="auto"/>
            <w:left w:val="none" w:sz="0" w:space="0" w:color="auto"/>
            <w:bottom w:val="none" w:sz="0" w:space="0" w:color="auto"/>
            <w:right w:val="none" w:sz="0" w:space="0" w:color="auto"/>
          </w:divBdr>
        </w:div>
        <w:div w:id="2123105830">
          <w:marLeft w:val="0"/>
          <w:marRight w:val="0"/>
          <w:marTop w:val="0"/>
          <w:marBottom w:val="0"/>
          <w:divBdr>
            <w:top w:val="none" w:sz="0" w:space="0" w:color="auto"/>
            <w:left w:val="none" w:sz="0" w:space="0" w:color="auto"/>
            <w:bottom w:val="none" w:sz="0" w:space="0" w:color="auto"/>
            <w:right w:val="none" w:sz="0" w:space="0" w:color="auto"/>
          </w:divBdr>
        </w:div>
      </w:divsChild>
    </w:div>
    <w:div w:id="403919908">
      <w:bodyDiv w:val="1"/>
      <w:marLeft w:val="0"/>
      <w:marRight w:val="0"/>
      <w:marTop w:val="0"/>
      <w:marBottom w:val="0"/>
      <w:divBdr>
        <w:top w:val="none" w:sz="0" w:space="0" w:color="auto"/>
        <w:left w:val="none" w:sz="0" w:space="0" w:color="auto"/>
        <w:bottom w:val="none" w:sz="0" w:space="0" w:color="auto"/>
        <w:right w:val="none" w:sz="0" w:space="0" w:color="auto"/>
      </w:divBdr>
      <w:divsChild>
        <w:div w:id="597568008">
          <w:marLeft w:val="0"/>
          <w:marRight w:val="0"/>
          <w:marTop w:val="0"/>
          <w:marBottom w:val="0"/>
          <w:divBdr>
            <w:top w:val="none" w:sz="0" w:space="0" w:color="auto"/>
            <w:left w:val="none" w:sz="0" w:space="0" w:color="auto"/>
            <w:bottom w:val="none" w:sz="0" w:space="0" w:color="auto"/>
            <w:right w:val="none" w:sz="0" w:space="0" w:color="auto"/>
          </w:divBdr>
        </w:div>
        <w:div w:id="621040697">
          <w:marLeft w:val="0"/>
          <w:marRight w:val="0"/>
          <w:marTop w:val="0"/>
          <w:marBottom w:val="0"/>
          <w:divBdr>
            <w:top w:val="none" w:sz="0" w:space="0" w:color="auto"/>
            <w:left w:val="none" w:sz="0" w:space="0" w:color="auto"/>
            <w:bottom w:val="none" w:sz="0" w:space="0" w:color="auto"/>
            <w:right w:val="none" w:sz="0" w:space="0" w:color="auto"/>
          </w:divBdr>
        </w:div>
      </w:divsChild>
    </w:div>
    <w:div w:id="407076015">
      <w:bodyDiv w:val="1"/>
      <w:marLeft w:val="0"/>
      <w:marRight w:val="0"/>
      <w:marTop w:val="0"/>
      <w:marBottom w:val="0"/>
      <w:divBdr>
        <w:top w:val="none" w:sz="0" w:space="0" w:color="auto"/>
        <w:left w:val="none" w:sz="0" w:space="0" w:color="auto"/>
        <w:bottom w:val="none" w:sz="0" w:space="0" w:color="auto"/>
        <w:right w:val="none" w:sz="0" w:space="0" w:color="auto"/>
      </w:divBdr>
    </w:div>
    <w:div w:id="416949359">
      <w:bodyDiv w:val="1"/>
      <w:marLeft w:val="0"/>
      <w:marRight w:val="0"/>
      <w:marTop w:val="0"/>
      <w:marBottom w:val="0"/>
      <w:divBdr>
        <w:top w:val="none" w:sz="0" w:space="0" w:color="auto"/>
        <w:left w:val="none" w:sz="0" w:space="0" w:color="auto"/>
        <w:bottom w:val="none" w:sz="0" w:space="0" w:color="auto"/>
        <w:right w:val="none" w:sz="0" w:space="0" w:color="auto"/>
      </w:divBdr>
      <w:divsChild>
        <w:div w:id="386496920">
          <w:marLeft w:val="0"/>
          <w:marRight w:val="0"/>
          <w:marTop w:val="0"/>
          <w:marBottom w:val="0"/>
          <w:divBdr>
            <w:top w:val="none" w:sz="0" w:space="0" w:color="auto"/>
            <w:left w:val="none" w:sz="0" w:space="0" w:color="auto"/>
            <w:bottom w:val="none" w:sz="0" w:space="0" w:color="auto"/>
            <w:right w:val="none" w:sz="0" w:space="0" w:color="auto"/>
          </w:divBdr>
        </w:div>
        <w:div w:id="729155342">
          <w:marLeft w:val="0"/>
          <w:marRight w:val="0"/>
          <w:marTop w:val="0"/>
          <w:marBottom w:val="0"/>
          <w:divBdr>
            <w:top w:val="none" w:sz="0" w:space="0" w:color="auto"/>
            <w:left w:val="none" w:sz="0" w:space="0" w:color="auto"/>
            <w:bottom w:val="none" w:sz="0" w:space="0" w:color="auto"/>
            <w:right w:val="none" w:sz="0" w:space="0" w:color="auto"/>
          </w:divBdr>
        </w:div>
        <w:div w:id="983118621">
          <w:marLeft w:val="0"/>
          <w:marRight w:val="0"/>
          <w:marTop w:val="0"/>
          <w:marBottom w:val="0"/>
          <w:divBdr>
            <w:top w:val="none" w:sz="0" w:space="0" w:color="auto"/>
            <w:left w:val="none" w:sz="0" w:space="0" w:color="auto"/>
            <w:bottom w:val="none" w:sz="0" w:space="0" w:color="auto"/>
            <w:right w:val="none" w:sz="0" w:space="0" w:color="auto"/>
          </w:divBdr>
        </w:div>
        <w:div w:id="1521309485">
          <w:marLeft w:val="0"/>
          <w:marRight w:val="0"/>
          <w:marTop w:val="0"/>
          <w:marBottom w:val="0"/>
          <w:divBdr>
            <w:top w:val="none" w:sz="0" w:space="0" w:color="auto"/>
            <w:left w:val="none" w:sz="0" w:space="0" w:color="auto"/>
            <w:bottom w:val="none" w:sz="0" w:space="0" w:color="auto"/>
            <w:right w:val="none" w:sz="0" w:space="0" w:color="auto"/>
          </w:divBdr>
        </w:div>
        <w:div w:id="1687633070">
          <w:marLeft w:val="0"/>
          <w:marRight w:val="0"/>
          <w:marTop w:val="0"/>
          <w:marBottom w:val="0"/>
          <w:divBdr>
            <w:top w:val="none" w:sz="0" w:space="0" w:color="auto"/>
            <w:left w:val="none" w:sz="0" w:space="0" w:color="auto"/>
            <w:bottom w:val="none" w:sz="0" w:space="0" w:color="auto"/>
            <w:right w:val="none" w:sz="0" w:space="0" w:color="auto"/>
          </w:divBdr>
        </w:div>
        <w:div w:id="1915822097">
          <w:marLeft w:val="0"/>
          <w:marRight w:val="0"/>
          <w:marTop w:val="0"/>
          <w:marBottom w:val="0"/>
          <w:divBdr>
            <w:top w:val="none" w:sz="0" w:space="0" w:color="auto"/>
            <w:left w:val="none" w:sz="0" w:space="0" w:color="auto"/>
            <w:bottom w:val="none" w:sz="0" w:space="0" w:color="auto"/>
            <w:right w:val="none" w:sz="0" w:space="0" w:color="auto"/>
          </w:divBdr>
        </w:div>
        <w:div w:id="2022008748">
          <w:marLeft w:val="0"/>
          <w:marRight w:val="0"/>
          <w:marTop w:val="0"/>
          <w:marBottom w:val="0"/>
          <w:divBdr>
            <w:top w:val="none" w:sz="0" w:space="0" w:color="auto"/>
            <w:left w:val="none" w:sz="0" w:space="0" w:color="auto"/>
            <w:bottom w:val="none" w:sz="0" w:space="0" w:color="auto"/>
            <w:right w:val="none" w:sz="0" w:space="0" w:color="auto"/>
          </w:divBdr>
        </w:div>
        <w:div w:id="2132549398">
          <w:marLeft w:val="0"/>
          <w:marRight w:val="0"/>
          <w:marTop w:val="0"/>
          <w:marBottom w:val="0"/>
          <w:divBdr>
            <w:top w:val="none" w:sz="0" w:space="0" w:color="auto"/>
            <w:left w:val="none" w:sz="0" w:space="0" w:color="auto"/>
            <w:bottom w:val="none" w:sz="0" w:space="0" w:color="auto"/>
            <w:right w:val="none" w:sz="0" w:space="0" w:color="auto"/>
          </w:divBdr>
        </w:div>
      </w:divsChild>
    </w:div>
    <w:div w:id="418330600">
      <w:bodyDiv w:val="1"/>
      <w:marLeft w:val="0"/>
      <w:marRight w:val="0"/>
      <w:marTop w:val="0"/>
      <w:marBottom w:val="0"/>
      <w:divBdr>
        <w:top w:val="none" w:sz="0" w:space="0" w:color="auto"/>
        <w:left w:val="none" w:sz="0" w:space="0" w:color="auto"/>
        <w:bottom w:val="none" w:sz="0" w:space="0" w:color="auto"/>
        <w:right w:val="none" w:sz="0" w:space="0" w:color="auto"/>
      </w:divBdr>
      <w:divsChild>
        <w:div w:id="450172822">
          <w:marLeft w:val="0"/>
          <w:marRight w:val="0"/>
          <w:marTop w:val="0"/>
          <w:marBottom w:val="0"/>
          <w:divBdr>
            <w:top w:val="none" w:sz="0" w:space="0" w:color="auto"/>
            <w:left w:val="none" w:sz="0" w:space="0" w:color="auto"/>
            <w:bottom w:val="none" w:sz="0" w:space="0" w:color="auto"/>
            <w:right w:val="none" w:sz="0" w:space="0" w:color="auto"/>
          </w:divBdr>
        </w:div>
        <w:div w:id="993873758">
          <w:marLeft w:val="0"/>
          <w:marRight w:val="0"/>
          <w:marTop w:val="0"/>
          <w:marBottom w:val="0"/>
          <w:divBdr>
            <w:top w:val="none" w:sz="0" w:space="0" w:color="auto"/>
            <w:left w:val="none" w:sz="0" w:space="0" w:color="auto"/>
            <w:bottom w:val="none" w:sz="0" w:space="0" w:color="auto"/>
            <w:right w:val="none" w:sz="0" w:space="0" w:color="auto"/>
          </w:divBdr>
        </w:div>
        <w:div w:id="1610501564">
          <w:marLeft w:val="0"/>
          <w:marRight w:val="0"/>
          <w:marTop w:val="0"/>
          <w:marBottom w:val="0"/>
          <w:divBdr>
            <w:top w:val="none" w:sz="0" w:space="0" w:color="auto"/>
            <w:left w:val="none" w:sz="0" w:space="0" w:color="auto"/>
            <w:bottom w:val="none" w:sz="0" w:space="0" w:color="auto"/>
            <w:right w:val="none" w:sz="0" w:space="0" w:color="auto"/>
          </w:divBdr>
        </w:div>
        <w:div w:id="1733651651">
          <w:marLeft w:val="0"/>
          <w:marRight w:val="0"/>
          <w:marTop w:val="0"/>
          <w:marBottom w:val="0"/>
          <w:divBdr>
            <w:top w:val="none" w:sz="0" w:space="0" w:color="auto"/>
            <w:left w:val="none" w:sz="0" w:space="0" w:color="auto"/>
            <w:bottom w:val="none" w:sz="0" w:space="0" w:color="auto"/>
            <w:right w:val="none" w:sz="0" w:space="0" w:color="auto"/>
          </w:divBdr>
        </w:div>
        <w:div w:id="1744066492">
          <w:marLeft w:val="0"/>
          <w:marRight w:val="0"/>
          <w:marTop w:val="0"/>
          <w:marBottom w:val="0"/>
          <w:divBdr>
            <w:top w:val="none" w:sz="0" w:space="0" w:color="auto"/>
            <w:left w:val="none" w:sz="0" w:space="0" w:color="auto"/>
            <w:bottom w:val="none" w:sz="0" w:space="0" w:color="auto"/>
            <w:right w:val="none" w:sz="0" w:space="0" w:color="auto"/>
          </w:divBdr>
        </w:div>
      </w:divsChild>
    </w:div>
    <w:div w:id="433865205">
      <w:bodyDiv w:val="1"/>
      <w:marLeft w:val="0"/>
      <w:marRight w:val="0"/>
      <w:marTop w:val="0"/>
      <w:marBottom w:val="0"/>
      <w:divBdr>
        <w:top w:val="none" w:sz="0" w:space="0" w:color="auto"/>
        <w:left w:val="none" w:sz="0" w:space="0" w:color="auto"/>
        <w:bottom w:val="none" w:sz="0" w:space="0" w:color="auto"/>
        <w:right w:val="none" w:sz="0" w:space="0" w:color="auto"/>
      </w:divBdr>
      <w:divsChild>
        <w:div w:id="199052871">
          <w:marLeft w:val="0"/>
          <w:marRight w:val="0"/>
          <w:marTop w:val="0"/>
          <w:marBottom w:val="0"/>
          <w:divBdr>
            <w:top w:val="none" w:sz="0" w:space="0" w:color="auto"/>
            <w:left w:val="none" w:sz="0" w:space="0" w:color="auto"/>
            <w:bottom w:val="none" w:sz="0" w:space="0" w:color="auto"/>
            <w:right w:val="none" w:sz="0" w:space="0" w:color="auto"/>
          </w:divBdr>
        </w:div>
        <w:div w:id="295529133">
          <w:marLeft w:val="0"/>
          <w:marRight w:val="0"/>
          <w:marTop w:val="0"/>
          <w:marBottom w:val="0"/>
          <w:divBdr>
            <w:top w:val="none" w:sz="0" w:space="0" w:color="auto"/>
            <w:left w:val="none" w:sz="0" w:space="0" w:color="auto"/>
            <w:bottom w:val="none" w:sz="0" w:space="0" w:color="auto"/>
            <w:right w:val="none" w:sz="0" w:space="0" w:color="auto"/>
          </w:divBdr>
        </w:div>
        <w:div w:id="324557361">
          <w:marLeft w:val="0"/>
          <w:marRight w:val="0"/>
          <w:marTop w:val="0"/>
          <w:marBottom w:val="0"/>
          <w:divBdr>
            <w:top w:val="none" w:sz="0" w:space="0" w:color="auto"/>
            <w:left w:val="none" w:sz="0" w:space="0" w:color="auto"/>
            <w:bottom w:val="none" w:sz="0" w:space="0" w:color="auto"/>
            <w:right w:val="none" w:sz="0" w:space="0" w:color="auto"/>
          </w:divBdr>
        </w:div>
        <w:div w:id="409814704">
          <w:marLeft w:val="0"/>
          <w:marRight w:val="0"/>
          <w:marTop w:val="0"/>
          <w:marBottom w:val="0"/>
          <w:divBdr>
            <w:top w:val="none" w:sz="0" w:space="0" w:color="auto"/>
            <w:left w:val="none" w:sz="0" w:space="0" w:color="auto"/>
            <w:bottom w:val="none" w:sz="0" w:space="0" w:color="auto"/>
            <w:right w:val="none" w:sz="0" w:space="0" w:color="auto"/>
          </w:divBdr>
        </w:div>
        <w:div w:id="442917497">
          <w:marLeft w:val="0"/>
          <w:marRight w:val="0"/>
          <w:marTop w:val="0"/>
          <w:marBottom w:val="0"/>
          <w:divBdr>
            <w:top w:val="none" w:sz="0" w:space="0" w:color="auto"/>
            <w:left w:val="none" w:sz="0" w:space="0" w:color="auto"/>
            <w:bottom w:val="none" w:sz="0" w:space="0" w:color="auto"/>
            <w:right w:val="none" w:sz="0" w:space="0" w:color="auto"/>
          </w:divBdr>
        </w:div>
        <w:div w:id="457533721">
          <w:marLeft w:val="0"/>
          <w:marRight w:val="0"/>
          <w:marTop w:val="0"/>
          <w:marBottom w:val="0"/>
          <w:divBdr>
            <w:top w:val="none" w:sz="0" w:space="0" w:color="auto"/>
            <w:left w:val="none" w:sz="0" w:space="0" w:color="auto"/>
            <w:bottom w:val="none" w:sz="0" w:space="0" w:color="auto"/>
            <w:right w:val="none" w:sz="0" w:space="0" w:color="auto"/>
          </w:divBdr>
        </w:div>
        <w:div w:id="458495544">
          <w:marLeft w:val="0"/>
          <w:marRight w:val="0"/>
          <w:marTop w:val="0"/>
          <w:marBottom w:val="0"/>
          <w:divBdr>
            <w:top w:val="none" w:sz="0" w:space="0" w:color="auto"/>
            <w:left w:val="none" w:sz="0" w:space="0" w:color="auto"/>
            <w:bottom w:val="none" w:sz="0" w:space="0" w:color="auto"/>
            <w:right w:val="none" w:sz="0" w:space="0" w:color="auto"/>
          </w:divBdr>
        </w:div>
        <w:div w:id="497616838">
          <w:marLeft w:val="0"/>
          <w:marRight w:val="0"/>
          <w:marTop w:val="0"/>
          <w:marBottom w:val="0"/>
          <w:divBdr>
            <w:top w:val="none" w:sz="0" w:space="0" w:color="auto"/>
            <w:left w:val="none" w:sz="0" w:space="0" w:color="auto"/>
            <w:bottom w:val="none" w:sz="0" w:space="0" w:color="auto"/>
            <w:right w:val="none" w:sz="0" w:space="0" w:color="auto"/>
          </w:divBdr>
        </w:div>
        <w:div w:id="524636770">
          <w:marLeft w:val="0"/>
          <w:marRight w:val="0"/>
          <w:marTop w:val="0"/>
          <w:marBottom w:val="0"/>
          <w:divBdr>
            <w:top w:val="none" w:sz="0" w:space="0" w:color="auto"/>
            <w:left w:val="none" w:sz="0" w:space="0" w:color="auto"/>
            <w:bottom w:val="none" w:sz="0" w:space="0" w:color="auto"/>
            <w:right w:val="none" w:sz="0" w:space="0" w:color="auto"/>
          </w:divBdr>
        </w:div>
        <w:div w:id="534387349">
          <w:marLeft w:val="0"/>
          <w:marRight w:val="0"/>
          <w:marTop w:val="0"/>
          <w:marBottom w:val="0"/>
          <w:divBdr>
            <w:top w:val="none" w:sz="0" w:space="0" w:color="auto"/>
            <w:left w:val="none" w:sz="0" w:space="0" w:color="auto"/>
            <w:bottom w:val="none" w:sz="0" w:space="0" w:color="auto"/>
            <w:right w:val="none" w:sz="0" w:space="0" w:color="auto"/>
          </w:divBdr>
        </w:div>
        <w:div w:id="588655099">
          <w:marLeft w:val="0"/>
          <w:marRight w:val="0"/>
          <w:marTop w:val="0"/>
          <w:marBottom w:val="0"/>
          <w:divBdr>
            <w:top w:val="none" w:sz="0" w:space="0" w:color="auto"/>
            <w:left w:val="none" w:sz="0" w:space="0" w:color="auto"/>
            <w:bottom w:val="none" w:sz="0" w:space="0" w:color="auto"/>
            <w:right w:val="none" w:sz="0" w:space="0" w:color="auto"/>
          </w:divBdr>
        </w:div>
        <w:div w:id="623583282">
          <w:marLeft w:val="0"/>
          <w:marRight w:val="0"/>
          <w:marTop w:val="0"/>
          <w:marBottom w:val="0"/>
          <w:divBdr>
            <w:top w:val="none" w:sz="0" w:space="0" w:color="auto"/>
            <w:left w:val="none" w:sz="0" w:space="0" w:color="auto"/>
            <w:bottom w:val="none" w:sz="0" w:space="0" w:color="auto"/>
            <w:right w:val="none" w:sz="0" w:space="0" w:color="auto"/>
          </w:divBdr>
        </w:div>
        <w:div w:id="646709964">
          <w:marLeft w:val="0"/>
          <w:marRight w:val="0"/>
          <w:marTop w:val="0"/>
          <w:marBottom w:val="0"/>
          <w:divBdr>
            <w:top w:val="none" w:sz="0" w:space="0" w:color="auto"/>
            <w:left w:val="none" w:sz="0" w:space="0" w:color="auto"/>
            <w:bottom w:val="none" w:sz="0" w:space="0" w:color="auto"/>
            <w:right w:val="none" w:sz="0" w:space="0" w:color="auto"/>
          </w:divBdr>
        </w:div>
        <w:div w:id="664479461">
          <w:marLeft w:val="0"/>
          <w:marRight w:val="0"/>
          <w:marTop w:val="0"/>
          <w:marBottom w:val="0"/>
          <w:divBdr>
            <w:top w:val="none" w:sz="0" w:space="0" w:color="auto"/>
            <w:left w:val="none" w:sz="0" w:space="0" w:color="auto"/>
            <w:bottom w:val="none" w:sz="0" w:space="0" w:color="auto"/>
            <w:right w:val="none" w:sz="0" w:space="0" w:color="auto"/>
          </w:divBdr>
        </w:div>
        <w:div w:id="689065874">
          <w:marLeft w:val="0"/>
          <w:marRight w:val="0"/>
          <w:marTop w:val="0"/>
          <w:marBottom w:val="0"/>
          <w:divBdr>
            <w:top w:val="none" w:sz="0" w:space="0" w:color="auto"/>
            <w:left w:val="none" w:sz="0" w:space="0" w:color="auto"/>
            <w:bottom w:val="none" w:sz="0" w:space="0" w:color="auto"/>
            <w:right w:val="none" w:sz="0" w:space="0" w:color="auto"/>
          </w:divBdr>
        </w:div>
        <w:div w:id="775054043">
          <w:marLeft w:val="0"/>
          <w:marRight w:val="0"/>
          <w:marTop w:val="0"/>
          <w:marBottom w:val="0"/>
          <w:divBdr>
            <w:top w:val="none" w:sz="0" w:space="0" w:color="auto"/>
            <w:left w:val="none" w:sz="0" w:space="0" w:color="auto"/>
            <w:bottom w:val="none" w:sz="0" w:space="0" w:color="auto"/>
            <w:right w:val="none" w:sz="0" w:space="0" w:color="auto"/>
          </w:divBdr>
        </w:div>
        <w:div w:id="792790909">
          <w:marLeft w:val="0"/>
          <w:marRight w:val="0"/>
          <w:marTop w:val="0"/>
          <w:marBottom w:val="0"/>
          <w:divBdr>
            <w:top w:val="none" w:sz="0" w:space="0" w:color="auto"/>
            <w:left w:val="none" w:sz="0" w:space="0" w:color="auto"/>
            <w:bottom w:val="none" w:sz="0" w:space="0" w:color="auto"/>
            <w:right w:val="none" w:sz="0" w:space="0" w:color="auto"/>
          </w:divBdr>
        </w:div>
        <w:div w:id="851335727">
          <w:marLeft w:val="0"/>
          <w:marRight w:val="0"/>
          <w:marTop w:val="0"/>
          <w:marBottom w:val="0"/>
          <w:divBdr>
            <w:top w:val="none" w:sz="0" w:space="0" w:color="auto"/>
            <w:left w:val="none" w:sz="0" w:space="0" w:color="auto"/>
            <w:bottom w:val="none" w:sz="0" w:space="0" w:color="auto"/>
            <w:right w:val="none" w:sz="0" w:space="0" w:color="auto"/>
          </w:divBdr>
        </w:div>
        <w:div w:id="1064717006">
          <w:marLeft w:val="0"/>
          <w:marRight w:val="0"/>
          <w:marTop w:val="0"/>
          <w:marBottom w:val="0"/>
          <w:divBdr>
            <w:top w:val="none" w:sz="0" w:space="0" w:color="auto"/>
            <w:left w:val="none" w:sz="0" w:space="0" w:color="auto"/>
            <w:bottom w:val="none" w:sz="0" w:space="0" w:color="auto"/>
            <w:right w:val="none" w:sz="0" w:space="0" w:color="auto"/>
          </w:divBdr>
        </w:div>
        <w:div w:id="1131631489">
          <w:marLeft w:val="0"/>
          <w:marRight w:val="0"/>
          <w:marTop w:val="0"/>
          <w:marBottom w:val="0"/>
          <w:divBdr>
            <w:top w:val="none" w:sz="0" w:space="0" w:color="auto"/>
            <w:left w:val="none" w:sz="0" w:space="0" w:color="auto"/>
            <w:bottom w:val="none" w:sz="0" w:space="0" w:color="auto"/>
            <w:right w:val="none" w:sz="0" w:space="0" w:color="auto"/>
          </w:divBdr>
        </w:div>
        <w:div w:id="1151873466">
          <w:marLeft w:val="0"/>
          <w:marRight w:val="0"/>
          <w:marTop w:val="0"/>
          <w:marBottom w:val="0"/>
          <w:divBdr>
            <w:top w:val="none" w:sz="0" w:space="0" w:color="auto"/>
            <w:left w:val="none" w:sz="0" w:space="0" w:color="auto"/>
            <w:bottom w:val="none" w:sz="0" w:space="0" w:color="auto"/>
            <w:right w:val="none" w:sz="0" w:space="0" w:color="auto"/>
          </w:divBdr>
        </w:div>
        <w:div w:id="1178731944">
          <w:marLeft w:val="0"/>
          <w:marRight w:val="0"/>
          <w:marTop w:val="0"/>
          <w:marBottom w:val="0"/>
          <w:divBdr>
            <w:top w:val="none" w:sz="0" w:space="0" w:color="auto"/>
            <w:left w:val="none" w:sz="0" w:space="0" w:color="auto"/>
            <w:bottom w:val="none" w:sz="0" w:space="0" w:color="auto"/>
            <w:right w:val="none" w:sz="0" w:space="0" w:color="auto"/>
          </w:divBdr>
        </w:div>
        <w:div w:id="1253391192">
          <w:marLeft w:val="0"/>
          <w:marRight w:val="0"/>
          <w:marTop w:val="0"/>
          <w:marBottom w:val="0"/>
          <w:divBdr>
            <w:top w:val="none" w:sz="0" w:space="0" w:color="auto"/>
            <w:left w:val="none" w:sz="0" w:space="0" w:color="auto"/>
            <w:bottom w:val="none" w:sz="0" w:space="0" w:color="auto"/>
            <w:right w:val="none" w:sz="0" w:space="0" w:color="auto"/>
          </w:divBdr>
        </w:div>
        <w:div w:id="1339622337">
          <w:marLeft w:val="0"/>
          <w:marRight w:val="0"/>
          <w:marTop w:val="0"/>
          <w:marBottom w:val="0"/>
          <w:divBdr>
            <w:top w:val="none" w:sz="0" w:space="0" w:color="auto"/>
            <w:left w:val="none" w:sz="0" w:space="0" w:color="auto"/>
            <w:bottom w:val="none" w:sz="0" w:space="0" w:color="auto"/>
            <w:right w:val="none" w:sz="0" w:space="0" w:color="auto"/>
          </w:divBdr>
        </w:div>
        <w:div w:id="1374842189">
          <w:marLeft w:val="0"/>
          <w:marRight w:val="0"/>
          <w:marTop w:val="0"/>
          <w:marBottom w:val="0"/>
          <w:divBdr>
            <w:top w:val="none" w:sz="0" w:space="0" w:color="auto"/>
            <w:left w:val="none" w:sz="0" w:space="0" w:color="auto"/>
            <w:bottom w:val="none" w:sz="0" w:space="0" w:color="auto"/>
            <w:right w:val="none" w:sz="0" w:space="0" w:color="auto"/>
          </w:divBdr>
        </w:div>
        <w:div w:id="1451820020">
          <w:marLeft w:val="0"/>
          <w:marRight w:val="0"/>
          <w:marTop w:val="0"/>
          <w:marBottom w:val="0"/>
          <w:divBdr>
            <w:top w:val="none" w:sz="0" w:space="0" w:color="auto"/>
            <w:left w:val="none" w:sz="0" w:space="0" w:color="auto"/>
            <w:bottom w:val="none" w:sz="0" w:space="0" w:color="auto"/>
            <w:right w:val="none" w:sz="0" w:space="0" w:color="auto"/>
          </w:divBdr>
        </w:div>
        <w:div w:id="1506743331">
          <w:marLeft w:val="0"/>
          <w:marRight w:val="0"/>
          <w:marTop w:val="0"/>
          <w:marBottom w:val="0"/>
          <w:divBdr>
            <w:top w:val="none" w:sz="0" w:space="0" w:color="auto"/>
            <w:left w:val="none" w:sz="0" w:space="0" w:color="auto"/>
            <w:bottom w:val="none" w:sz="0" w:space="0" w:color="auto"/>
            <w:right w:val="none" w:sz="0" w:space="0" w:color="auto"/>
          </w:divBdr>
        </w:div>
        <w:div w:id="1535844619">
          <w:marLeft w:val="0"/>
          <w:marRight w:val="0"/>
          <w:marTop w:val="0"/>
          <w:marBottom w:val="0"/>
          <w:divBdr>
            <w:top w:val="none" w:sz="0" w:space="0" w:color="auto"/>
            <w:left w:val="none" w:sz="0" w:space="0" w:color="auto"/>
            <w:bottom w:val="none" w:sz="0" w:space="0" w:color="auto"/>
            <w:right w:val="none" w:sz="0" w:space="0" w:color="auto"/>
          </w:divBdr>
        </w:div>
        <w:div w:id="1579556327">
          <w:marLeft w:val="0"/>
          <w:marRight w:val="0"/>
          <w:marTop w:val="0"/>
          <w:marBottom w:val="0"/>
          <w:divBdr>
            <w:top w:val="none" w:sz="0" w:space="0" w:color="auto"/>
            <w:left w:val="none" w:sz="0" w:space="0" w:color="auto"/>
            <w:bottom w:val="none" w:sz="0" w:space="0" w:color="auto"/>
            <w:right w:val="none" w:sz="0" w:space="0" w:color="auto"/>
          </w:divBdr>
        </w:div>
        <w:div w:id="1607348360">
          <w:marLeft w:val="0"/>
          <w:marRight w:val="0"/>
          <w:marTop w:val="0"/>
          <w:marBottom w:val="0"/>
          <w:divBdr>
            <w:top w:val="none" w:sz="0" w:space="0" w:color="auto"/>
            <w:left w:val="none" w:sz="0" w:space="0" w:color="auto"/>
            <w:bottom w:val="none" w:sz="0" w:space="0" w:color="auto"/>
            <w:right w:val="none" w:sz="0" w:space="0" w:color="auto"/>
          </w:divBdr>
        </w:div>
        <w:div w:id="1696077995">
          <w:marLeft w:val="0"/>
          <w:marRight w:val="0"/>
          <w:marTop w:val="0"/>
          <w:marBottom w:val="0"/>
          <w:divBdr>
            <w:top w:val="none" w:sz="0" w:space="0" w:color="auto"/>
            <w:left w:val="none" w:sz="0" w:space="0" w:color="auto"/>
            <w:bottom w:val="none" w:sz="0" w:space="0" w:color="auto"/>
            <w:right w:val="none" w:sz="0" w:space="0" w:color="auto"/>
          </w:divBdr>
        </w:div>
        <w:div w:id="1885633653">
          <w:marLeft w:val="0"/>
          <w:marRight w:val="0"/>
          <w:marTop w:val="0"/>
          <w:marBottom w:val="0"/>
          <w:divBdr>
            <w:top w:val="none" w:sz="0" w:space="0" w:color="auto"/>
            <w:left w:val="none" w:sz="0" w:space="0" w:color="auto"/>
            <w:bottom w:val="none" w:sz="0" w:space="0" w:color="auto"/>
            <w:right w:val="none" w:sz="0" w:space="0" w:color="auto"/>
          </w:divBdr>
        </w:div>
        <w:div w:id="1888105087">
          <w:marLeft w:val="0"/>
          <w:marRight w:val="0"/>
          <w:marTop w:val="0"/>
          <w:marBottom w:val="0"/>
          <w:divBdr>
            <w:top w:val="none" w:sz="0" w:space="0" w:color="auto"/>
            <w:left w:val="none" w:sz="0" w:space="0" w:color="auto"/>
            <w:bottom w:val="none" w:sz="0" w:space="0" w:color="auto"/>
            <w:right w:val="none" w:sz="0" w:space="0" w:color="auto"/>
          </w:divBdr>
        </w:div>
        <w:div w:id="1951886648">
          <w:marLeft w:val="0"/>
          <w:marRight w:val="0"/>
          <w:marTop w:val="0"/>
          <w:marBottom w:val="0"/>
          <w:divBdr>
            <w:top w:val="none" w:sz="0" w:space="0" w:color="auto"/>
            <w:left w:val="none" w:sz="0" w:space="0" w:color="auto"/>
            <w:bottom w:val="none" w:sz="0" w:space="0" w:color="auto"/>
            <w:right w:val="none" w:sz="0" w:space="0" w:color="auto"/>
          </w:divBdr>
        </w:div>
        <w:div w:id="1974671322">
          <w:marLeft w:val="0"/>
          <w:marRight w:val="0"/>
          <w:marTop w:val="0"/>
          <w:marBottom w:val="0"/>
          <w:divBdr>
            <w:top w:val="none" w:sz="0" w:space="0" w:color="auto"/>
            <w:left w:val="none" w:sz="0" w:space="0" w:color="auto"/>
            <w:bottom w:val="none" w:sz="0" w:space="0" w:color="auto"/>
            <w:right w:val="none" w:sz="0" w:space="0" w:color="auto"/>
          </w:divBdr>
        </w:div>
      </w:divsChild>
    </w:div>
    <w:div w:id="453907149">
      <w:bodyDiv w:val="1"/>
      <w:marLeft w:val="0"/>
      <w:marRight w:val="0"/>
      <w:marTop w:val="0"/>
      <w:marBottom w:val="0"/>
      <w:divBdr>
        <w:top w:val="none" w:sz="0" w:space="0" w:color="auto"/>
        <w:left w:val="none" w:sz="0" w:space="0" w:color="auto"/>
        <w:bottom w:val="none" w:sz="0" w:space="0" w:color="auto"/>
        <w:right w:val="none" w:sz="0" w:space="0" w:color="auto"/>
      </w:divBdr>
      <w:divsChild>
        <w:div w:id="531038909">
          <w:marLeft w:val="0"/>
          <w:marRight w:val="0"/>
          <w:marTop w:val="0"/>
          <w:marBottom w:val="0"/>
          <w:divBdr>
            <w:top w:val="none" w:sz="0" w:space="0" w:color="auto"/>
            <w:left w:val="none" w:sz="0" w:space="0" w:color="auto"/>
            <w:bottom w:val="none" w:sz="0" w:space="0" w:color="auto"/>
            <w:right w:val="none" w:sz="0" w:space="0" w:color="auto"/>
          </w:divBdr>
        </w:div>
        <w:div w:id="722171480">
          <w:marLeft w:val="0"/>
          <w:marRight w:val="0"/>
          <w:marTop w:val="0"/>
          <w:marBottom w:val="0"/>
          <w:divBdr>
            <w:top w:val="none" w:sz="0" w:space="0" w:color="auto"/>
            <w:left w:val="none" w:sz="0" w:space="0" w:color="auto"/>
            <w:bottom w:val="none" w:sz="0" w:space="0" w:color="auto"/>
            <w:right w:val="none" w:sz="0" w:space="0" w:color="auto"/>
          </w:divBdr>
        </w:div>
        <w:div w:id="1158500862">
          <w:marLeft w:val="0"/>
          <w:marRight w:val="0"/>
          <w:marTop w:val="0"/>
          <w:marBottom w:val="0"/>
          <w:divBdr>
            <w:top w:val="none" w:sz="0" w:space="0" w:color="auto"/>
            <w:left w:val="none" w:sz="0" w:space="0" w:color="auto"/>
            <w:bottom w:val="none" w:sz="0" w:space="0" w:color="auto"/>
            <w:right w:val="none" w:sz="0" w:space="0" w:color="auto"/>
          </w:divBdr>
        </w:div>
        <w:div w:id="1924334236">
          <w:marLeft w:val="0"/>
          <w:marRight w:val="0"/>
          <w:marTop w:val="0"/>
          <w:marBottom w:val="0"/>
          <w:divBdr>
            <w:top w:val="none" w:sz="0" w:space="0" w:color="auto"/>
            <w:left w:val="none" w:sz="0" w:space="0" w:color="auto"/>
            <w:bottom w:val="none" w:sz="0" w:space="0" w:color="auto"/>
            <w:right w:val="none" w:sz="0" w:space="0" w:color="auto"/>
          </w:divBdr>
        </w:div>
      </w:divsChild>
    </w:div>
    <w:div w:id="456875234">
      <w:bodyDiv w:val="1"/>
      <w:marLeft w:val="0"/>
      <w:marRight w:val="0"/>
      <w:marTop w:val="0"/>
      <w:marBottom w:val="0"/>
      <w:divBdr>
        <w:top w:val="none" w:sz="0" w:space="0" w:color="auto"/>
        <w:left w:val="none" w:sz="0" w:space="0" w:color="auto"/>
        <w:bottom w:val="none" w:sz="0" w:space="0" w:color="auto"/>
        <w:right w:val="none" w:sz="0" w:space="0" w:color="auto"/>
      </w:divBdr>
    </w:div>
    <w:div w:id="479688687">
      <w:bodyDiv w:val="1"/>
      <w:marLeft w:val="0"/>
      <w:marRight w:val="0"/>
      <w:marTop w:val="0"/>
      <w:marBottom w:val="0"/>
      <w:divBdr>
        <w:top w:val="none" w:sz="0" w:space="0" w:color="auto"/>
        <w:left w:val="none" w:sz="0" w:space="0" w:color="auto"/>
        <w:bottom w:val="none" w:sz="0" w:space="0" w:color="auto"/>
        <w:right w:val="none" w:sz="0" w:space="0" w:color="auto"/>
      </w:divBdr>
    </w:div>
    <w:div w:id="486821918">
      <w:bodyDiv w:val="1"/>
      <w:marLeft w:val="0"/>
      <w:marRight w:val="0"/>
      <w:marTop w:val="0"/>
      <w:marBottom w:val="0"/>
      <w:divBdr>
        <w:top w:val="none" w:sz="0" w:space="0" w:color="auto"/>
        <w:left w:val="none" w:sz="0" w:space="0" w:color="auto"/>
        <w:bottom w:val="none" w:sz="0" w:space="0" w:color="auto"/>
        <w:right w:val="none" w:sz="0" w:space="0" w:color="auto"/>
      </w:divBdr>
    </w:div>
    <w:div w:id="493448420">
      <w:bodyDiv w:val="1"/>
      <w:marLeft w:val="0"/>
      <w:marRight w:val="0"/>
      <w:marTop w:val="0"/>
      <w:marBottom w:val="0"/>
      <w:divBdr>
        <w:top w:val="none" w:sz="0" w:space="0" w:color="auto"/>
        <w:left w:val="none" w:sz="0" w:space="0" w:color="auto"/>
        <w:bottom w:val="none" w:sz="0" w:space="0" w:color="auto"/>
        <w:right w:val="none" w:sz="0" w:space="0" w:color="auto"/>
      </w:divBdr>
      <w:divsChild>
        <w:div w:id="247272039">
          <w:marLeft w:val="504"/>
          <w:marRight w:val="0"/>
          <w:marTop w:val="140"/>
          <w:marBottom w:val="0"/>
          <w:divBdr>
            <w:top w:val="none" w:sz="0" w:space="0" w:color="auto"/>
            <w:left w:val="none" w:sz="0" w:space="0" w:color="auto"/>
            <w:bottom w:val="none" w:sz="0" w:space="0" w:color="auto"/>
            <w:right w:val="none" w:sz="0" w:space="0" w:color="auto"/>
          </w:divBdr>
        </w:div>
        <w:div w:id="474179384">
          <w:marLeft w:val="504"/>
          <w:marRight w:val="0"/>
          <w:marTop w:val="140"/>
          <w:marBottom w:val="0"/>
          <w:divBdr>
            <w:top w:val="none" w:sz="0" w:space="0" w:color="auto"/>
            <w:left w:val="none" w:sz="0" w:space="0" w:color="auto"/>
            <w:bottom w:val="none" w:sz="0" w:space="0" w:color="auto"/>
            <w:right w:val="none" w:sz="0" w:space="0" w:color="auto"/>
          </w:divBdr>
        </w:div>
        <w:div w:id="671683230">
          <w:marLeft w:val="504"/>
          <w:marRight w:val="0"/>
          <w:marTop w:val="140"/>
          <w:marBottom w:val="0"/>
          <w:divBdr>
            <w:top w:val="none" w:sz="0" w:space="0" w:color="auto"/>
            <w:left w:val="none" w:sz="0" w:space="0" w:color="auto"/>
            <w:bottom w:val="none" w:sz="0" w:space="0" w:color="auto"/>
            <w:right w:val="none" w:sz="0" w:space="0" w:color="auto"/>
          </w:divBdr>
        </w:div>
        <w:div w:id="1140617018">
          <w:marLeft w:val="504"/>
          <w:marRight w:val="0"/>
          <w:marTop w:val="140"/>
          <w:marBottom w:val="0"/>
          <w:divBdr>
            <w:top w:val="none" w:sz="0" w:space="0" w:color="auto"/>
            <w:left w:val="none" w:sz="0" w:space="0" w:color="auto"/>
            <w:bottom w:val="none" w:sz="0" w:space="0" w:color="auto"/>
            <w:right w:val="none" w:sz="0" w:space="0" w:color="auto"/>
          </w:divBdr>
        </w:div>
        <w:div w:id="1188711644">
          <w:marLeft w:val="504"/>
          <w:marRight w:val="0"/>
          <w:marTop w:val="140"/>
          <w:marBottom w:val="0"/>
          <w:divBdr>
            <w:top w:val="none" w:sz="0" w:space="0" w:color="auto"/>
            <w:left w:val="none" w:sz="0" w:space="0" w:color="auto"/>
            <w:bottom w:val="none" w:sz="0" w:space="0" w:color="auto"/>
            <w:right w:val="none" w:sz="0" w:space="0" w:color="auto"/>
          </w:divBdr>
        </w:div>
        <w:div w:id="1280062760">
          <w:marLeft w:val="504"/>
          <w:marRight w:val="0"/>
          <w:marTop w:val="140"/>
          <w:marBottom w:val="0"/>
          <w:divBdr>
            <w:top w:val="none" w:sz="0" w:space="0" w:color="auto"/>
            <w:left w:val="none" w:sz="0" w:space="0" w:color="auto"/>
            <w:bottom w:val="none" w:sz="0" w:space="0" w:color="auto"/>
            <w:right w:val="none" w:sz="0" w:space="0" w:color="auto"/>
          </w:divBdr>
        </w:div>
        <w:div w:id="1557203717">
          <w:marLeft w:val="504"/>
          <w:marRight w:val="0"/>
          <w:marTop w:val="140"/>
          <w:marBottom w:val="0"/>
          <w:divBdr>
            <w:top w:val="none" w:sz="0" w:space="0" w:color="auto"/>
            <w:left w:val="none" w:sz="0" w:space="0" w:color="auto"/>
            <w:bottom w:val="none" w:sz="0" w:space="0" w:color="auto"/>
            <w:right w:val="none" w:sz="0" w:space="0" w:color="auto"/>
          </w:divBdr>
        </w:div>
        <w:div w:id="1629044759">
          <w:marLeft w:val="504"/>
          <w:marRight w:val="0"/>
          <w:marTop w:val="140"/>
          <w:marBottom w:val="0"/>
          <w:divBdr>
            <w:top w:val="none" w:sz="0" w:space="0" w:color="auto"/>
            <w:left w:val="none" w:sz="0" w:space="0" w:color="auto"/>
            <w:bottom w:val="none" w:sz="0" w:space="0" w:color="auto"/>
            <w:right w:val="none" w:sz="0" w:space="0" w:color="auto"/>
          </w:divBdr>
        </w:div>
      </w:divsChild>
    </w:div>
    <w:div w:id="504592550">
      <w:bodyDiv w:val="1"/>
      <w:marLeft w:val="0"/>
      <w:marRight w:val="0"/>
      <w:marTop w:val="0"/>
      <w:marBottom w:val="0"/>
      <w:divBdr>
        <w:top w:val="none" w:sz="0" w:space="0" w:color="auto"/>
        <w:left w:val="none" w:sz="0" w:space="0" w:color="auto"/>
        <w:bottom w:val="none" w:sz="0" w:space="0" w:color="auto"/>
        <w:right w:val="none" w:sz="0" w:space="0" w:color="auto"/>
      </w:divBdr>
      <w:divsChild>
        <w:div w:id="498430347">
          <w:marLeft w:val="0"/>
          <w:marRight w:val="0"/>
          <w:marTop w:val="0"/>
          <w:marBottom w:val="0"/>
          <w:divBdr>
            <w:top w:val="none" w:sz="0" w:space="0" w:color="auto"/>
            <w:left w:val="none" w:sz="0" w:space="0" w:color="auto"/>
            <w:bottom w:val="none" w:sz="0" w:space="0" w:color="auto"/>
            <w:right w:val="none" w:sz="0" w:space="0" w:color="auto"/>
          </w:divBdr>
        </w:div>
        <w:div w:id="563881063">
          <w:marLeft w:val="0"/>
          <w:marRight w:val="0"/>
          <w:marTop w:val="0"/>
          <w:marBottom w:val="0"/>
          <w:divBdr>
            <w:top w:val="none" w:sz="0" w:space="0" w:color="auto"/>
            <w:left w:val="none" w:sz="0" w:space="0" w:color="auto"/>
            <w:bottom w:val="none" w:sz="0" w:space="0" w:color="auto"/>
            <w:right w:val="none" w:sz="0" w:space="0" w:color="auto"/>
          </w:divBdr>
        </w:div>
        <w:div w:id="2045858986">
          <w:marLeft w:val="0"/>
          <w:marRight w:val="0"/>
          <w:marTop w:val="0"/>
          <w:marBottom w:val="0"/>
          <w:divBdr>
            <w:top w:val="none" w:sz="0" w:space="0" w:color="auto"/>
            <w:left w:val="none" w:sz="0" w:space="0" w:color="auto"/>
            <w:bottom w:val="none" w:sz="0" w:space="0" w:color="auto"/>
            <w:right w:val="none" w:sz="0" w:space="0" w:color="auto"/>
          </w:divBdr>
        </w:div>
        <w:div w:id="2075085672">
          <w:marLeft w:val="0"/>
          <w:marRight w:val="0"/>
          <w:marTop w:val="0"/>
          <w:marBottom w:val="0"/>
          <w:divBdr>
            <w:top w:val="none" w:sz="0" w:space="0" w:color="auto"/>
            <w:left w:val="none" w:sz="0" w:space="0" w:color="auto"/>
            <w:bottom w:val="none" w:sz="0" w:space="0" w:color="auto"/>
            <w:right w:val="none" w:sz="0" w:space="0" w:color="auto"/>
          </w:divBdr>
        </w:div>
      </w:divsChild>
    </w:div>
    <w:div w:id="510337788">
      <w:bodyDiv w:val="1"/>
      <w:marLeft w:val="0"/>
      <w:marRight w:val="0"/>
      <w:marTop w:val="0"/>
      <w:marBottom w:val="0"/>
      <w:divBdr>
        <w:top w:val="none" w:sz="0" w:space="0" w:color="auto"/>
        <w:left w:val="none" w:sz="0" w:space="0" w:color="auto"/>
        <w:bottom w:val="none" w:sz="0" w:space="0" w:color="auto"/>
        <w:right w:val="none" w:sz="0" w:space="0" w:color="auto"/>
      </w:divBdr>
    </w:div>
    <w:div w:id="511801421">
      <w:bodyDiv w:val="1"/>
      <w:marLeft w:val="0"/>
      <w:marRight w:val="0"/>
      <w:marTop w:val="0"/>
      <w:marBottom w:val="0"/>
      <w:divBdr>
        <w:top w:val="none" w:sz="0" w:space="0" w:color="auto"/>
        <w:left w:val="none" w:sz="0" w:space="0" w:color="auto"/>
        <w:bottom w:val="none" w:sz="0" w:space="0" w:color="auto"/>
        <w:right w:val="none" w:sz="0" w:space="0" w:color="auto"/>
      </w:divBdr>
      <w:divsChild>
        <w:div w:id="11956532">
          <w:marLeft w:val="0"/>
          <w:marRight w:val="0"/>
          <w:marTop w:val="0"/>
          <w:marBottom w:val="0"/>
          <w:divBdr>
            <w:top w:val="none" w:sz="0" w:space="0" w:color="auto"/>
            <w:left w:val="none" w:sz="0" w:space="0" w:color="auto"/>
            <w:bottom w:val="none" w:sz="0" w:space="0" w:color="auto"/>
            <w:right w:val="none" w:sz="0" w:space="0" w:color="auto"/>
          </w:divBdr>
        </w:div>
        <w:div w:id="80836728">
          <w:marLeft w:val="0"/>
          <w:marRight w:val="0"/>
          <w:marTop w:val="0"/>
          <w:marBottom w:val="0"/>
          <w:divBdr>
            <w:top w:val="none" w:sz="0" w:space="0" w:color="auto"/>
            <w:left w:val="none" w:sz="0" w:space="0" w:color="auto"/>
            <w:bottom w:val="none" w:sz="0" w:space="0" w:color="auto"/>
            <w:right w:val="none" w:sz="0" w:space="0" w:color="auto"/>
          </w:divBdr>
        </w:div>
        <w:div w:id="233011210">
          <w:marLeft w:val="0"/>
          <w:marRight w:val="0"/>
          <w:marTop w:val="0"/>
          <w:marBottom w:val="0"/>
          <w:divBdr>
            <w:top w:val="none" w:sz="0" w:space="0" w:color="auto"/>
            <w:left w:val="none" w:sz="0" w:space="0" w:color="auto"/>
            <w:bottom w:val="none" w:sz="0" w:space="0" w:color="auto"/>
            <w:right w:val="none" w:sz="0" w:space="0" w:color="auto"/>
          </w:divBdr>
        </w:div>
        <w:div w:id="335888876">
          <w:marLeft w:val="0"/>
          <w:marRight w:val="0"/>
          <w:marTop w:val="0"/>
          <w:marBottom w:val="0"/>
          <w:divBdr>
            <w:top w:val="none" w:sz="0" w:space="0" w:color="auto"/>
            <w:left w:val="none" w:sz="0" w:space="0" w:color="auto"/>
            <w:bottom w:val="none" w:sz="0" w:space="0" w:color="auto"/>
            <w:right w:val="none" w:sz="0" w:space="0" w:color="auto"/>
          </w:divBdr>
        </w:div>
        <w:div w:id="350961526">
          <w:marLeft w:val="0"/>
          <w:marRight w:val="0"/>
          <w:marTop w:val="0"/>
          <w:marBottom w:val="0"/>
          <w:divBdr>
            <w:top w:val="none" w:sz="0" w:space="0" w:color="auto"/>
            <w:left w:val="none" w:sz="0" w:space="0" w:color="auto"/>
            <w:bottom w:val="none" w:sz="0" w:space="0" w:color="auto"/>
            <w:right w:val="none" w:sz="0" w:space="0" w:color="auto"/>
          </w:divBdr>
        </w:div>
        <w:div w:id="546256239">
          <w:marLeft w:val="0"/>
          <w:marRight w:val="0"/>
          <w:marTop w:val="0"/>
          <w:marBottom w:val="0"/>
          <w:divBdr>
            <w:top w:val="none" w:sz="0" w:space="0" w:color="auto"/>
            <w:left w:val="none" w:sz="0" w:space="0" w:color="auto"/>
            <w:bottom w:val="none" w:sz="0" w:space="0" w:color="auto"/>
            <w:right w:val="none" w:sz="0" w:space="0" w:color="auto"/>
          </w:divBdr>
        </w:div>
        <w:div w:id="793787472">
          <w:marLeft w:val="0"/>
          <w:marRight w:val="0"/>
          <w:marTop w:val="0"/>
          <w:marBottom w:val="0"/>
          <w:divBdr>
            <w:top w:val="none" w:sz="0" w:space="0" w:color="auto"/>
            <w:left w:val="none" w:sz="0" w:space="0" w:color="auto"/>
            <w:bottom w:val="none" w:sz="0" w:space="0" w:color="auto"/>
            <w:right w:val="none" w:sz="0" w:space="0" w:color="auto"/>
          </w:divBdr>
        </w:div>
        <w:div w:id="1263535619">
          <w:marLeft w:val="0"/>
          <w:marRight w:val="0"/>
          <w:marTop w:val="0"/>
          <w:marBottom w:val="0"/>
          <w:divBdr>
            <w:top w:val="none" w:sz="0" w:space="0" w:color="auto"/>
            <w:left w:val="none" w:sz="0" w:space="0" w:color="auto"/>
            <w:bottom w:val="none" w:sz="0" w:space="0" w:color="auto"/>
            <w:right w:val="none" w:sz="0" w:space="0" w:color="auto"/>
          </w:divBdr>
        </w:div>
        <w:div w:id="1331710226">
          <w:marLeft w:val="0"/>
          <w:marRight w:val="0"/>
          <w:marTop w:val="0"/>
          <w:marBottom w:val="0"/>
          <w:divBdr>
            <w:top w:val="none" w:sz="0" w:space="0" w:color="auto"/>
            <w:left w:val="none" w:sz="0" w:space="0" w:color="auto"/>
            <w:bottom w:val="none" w:sz="0" w:space="0" w:color="auto"/>
            <w:right w:val="none" w:sz="0" w:space="0" w:color="auto"/>
          </w:divBdr>
        </w:div>
        <w:div w:id="1472946059">
          <w:marLeft w:val="0"/>
          <w:marRight w:val="0"/>
          <w:marTop w:val="0"/>
          <w:marBottom w:val="0"/>
          <w:divBdr>
            <w:top w:val="none" w:sz="0" w:space="0" w:color="auto"/>
            <w:left w:val="none" w:sz="0" w:space="0" w:color="auto"/>
            <w:bottom w:val="none" w:sz="0" w:space="0" w:color="auto"/>
            <w:right w:val="none" w:sz="0" w:space="0" w:color="auto"/>
          </w:divBdr>
        </w:div>
        <w:div w:id="1489903656">
          <w:marLeft w:val="0"/>
          <w:marRight w:val="0"/>
          <w:marTop w:val="0"/>
          <w:marBottom w:val="0"/>
          <w:divBdr>
            <w:top w:val="none" w:sz="0" w:space="0" w:color="auto"/>
            <w:left w:val="none" w:sz="0" w:space="0" w:color="auto"/>
            <w:bottom w:val="none" w:sz="0" w:space="0" w:color="auto"/>
            <w:right w:val="none" w:sz="0" w:space="0" w:color="auto"/>
          </w:divBdr>
        </w:div>
        <w:div w:id="1545481416">
          <w:marLeft w:val="0"/>
          <w:marRight w:val="0"/>
          <w:marTop w:val="0"/>
          <w:marBottom w:val="0"/>
          <w:divBdr>
            <w:top w:val="none" w:sz="0" w:space="0" w:color="auto"/>
            <w:left w:val="none" w:sz="0" w:space="0" w:color="auto"/>
            <w:bottom w:val="none" w:sz="0" w:space="0" w:color="auto"/>
            <w:right w:val="none" w:sz="0" w:space="0" w:color="auto"/>
          </w:divBdr>
        </w:div>
        <w:div w:id="2082017611">
          <w:marLeft w:val="0"/>
          <w:marRight w:val="0"/>
          <w:marTop w:val="0"/>
          <w:marBottom w:val="0"/>
          <w:divBdr>
            <w:top w:val="none" w:sz="0" w:space="0" w:color="auto"/>
            <w:left w:val="none" w:sz="0" w:space="0" w:color="auto"/>
            <w:bottom w:val="none" w:sz="0" w:space="0" w:color="auto"/>
            <w:right w:val="none" w:sz="0" w:space="0" w:color="auto"/>
          </w:divBdr>
        </w:div>
      </w:divsChild>
    </w:div>
    <w:div w:id="515926547">
      <w:bodyDiv w:val="1"/>
      <w:marLeft w:val="0"/>
      <w:marRight w:val="0"/>
      <w:marTop w:val="0"/>
      <w:marBottom w:val="0"/>
      <w:divBdr>
        <w:top w:val="none" w:sz="0" w:space="0" w:color="auto"/>
        <w:left w:val="none" w:sz="0" w:space="0" w:color="auto"/>
        <w:bottom w:val="none" w:sz="0" w:space="0" w:color="auto"/>
        <w:right w:val="none" w:sz="0" w:space="0" w:color="auto"/>
      </w:divBdr>
      <w:divsChild>
        <w:div w:id="479732987">
          <w:marLeft w:val="720"/>
          <w:marRight w:val="0"/>
          <w:marTop w:val="140"/>
          <w:marBottom w:val="0"/>
          <w:divBdr>
            <w:top w:val="none" w:sz="0" w:space="0" w:color="auto"/>
            <w:left w:val="none" w:sz="0" w:space="0" w:color="auto"/>
            <w:bottom w:val="none" w:sz="0" w:space="0" w:color="auto"/>
            <w:right w:val="none" w:sz="0" w:space="0" w:color="auto"/>
          </w:divBdr>
        </w:div>
        <w:div w:id="1243027645">
          <w:marLeft w:val="720"/>
          <w:marRight w:val="0"/>
          <w:marTop w:val="140"/>
          <w:marBottom w:val="0"/>
          <w:divBdr>
            <w:top w:val="none" w:sz="0" w:space="0" w:color="auto"/>
            <w:left w:val="none" w:sz="0" w:space="0" w:color="auto"/>
            <w:bottom w:val="none" w:sz="0" w:space="0" w:color="auto"/>
            <w:right w:val="none" w:sz="0" w:space="0" w:color="auto"/>
          </w:divBdr>
        </w:div>
        <w:div w:id="1460537687">
          <w:marLeft w:val="720"/>
          <w:marRight w:val="0"/>
          <w:marTop w:val="140"/>
          <w:marBottom w:val="0"/>
          <w:divBdr>
            <w:top w:val="none" w:sz="0" w:space="0" w:color="auto"/>
            <w:left w:val="none" w:sz="0" w:space="0" w:color="auto"/>
            <w:bottom w:val="none" w:sz="0" w:space="0" w:color="auto"/>
            <w:right w:val="none" w:sz="0" w:space="0" w:color="auto"/>
          </w:divBdr>
        </w:div>
        <w:div w:id="1526793674">
          <w:marLeft w:val="720"/>
          <w:marRight w:val="0"/>
          <w:marTop w:val="140"/>
          <w:marBottom w:val="0"/>
          <w:divBdr>
            <w:top w:val="none" w:sz="0" w:space="0" w:color="auto"/>
            <w:left w:val="none" w:sz="0" w:space="0" w:color="auto"/>
            <w:bottom w:val="none" w:sz="0" w:space="0" w:color="auto"/>
            <w:right w:val="none" w:sz="0" w:space="0" w:color="auto"/>
          </w:divBdr>
        </w:div>
      </w:divsChild>
    </w:div>
    <w:div w:id="516188757">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
        <w:div w:id="1151871350">
          <w:marLeft w:val="0"/>
          <w:marRight w:val="0"/>
          <w:marTop w:val="0"/>
          <w:marBottom w:val="0"/>
          <w:divBdr>
            <w:top w:val="none" w:sz="0" w:space="0" w:color="auto"/>
            <w:left w:val="none" w:sz="0" w:space="0" w:color="auto"/>
            <w:bottom w:val="none" w:sz="0" w:space="0" w:color="auto"/>
            <w:right w:val="none" w:sz="0" w:space="0" w:color="auto"/>
          </w:divBdr>
        </w:div>
      </w:divsChild>
    </w:div>
    <w:div w:id="530651307">
      <w:bodyDiv w:val="1"/>
      <w:marLeft w:val="0"/>
      <w:marRight w:val="0"/>
      <w:marTop w:val="0"/>
      <w:marBottom w:val="0"/>
      <w:divBdr>
        <w:top w:val="none" w:sz="0" w:space="0" w:color="auto"/>
        <w:left w:val="none" w:sz="0" w:space="0" w:color="auto"/>
        <w:bottom w:val="none" w:sz="0" w:space="0" w:color="auto"/>
        <w:right w:val="none" w:sz="0" w:space="0" w:color="auto"/>
      </w:divBdr>
    </w:div>
    <w:div w:id="536162626">
      <w:bodyDiv w:val="1"/>
      <w:marLeft w:val="0"/>
      <w:marRight w:val="0"/>
      <w:marTop w:val="0"/>
      <w:marBottom w:val="0"/>
      <w:divBdr>
        <w:top w:val="none" w:sz="0" w:space="0" w:color="auto"/>
        <w:left w:val="none" w:sz="0" w:space="0" w:color="auto"/>
        <w:bottom w:val="none" w:sz="0" w:space="0" w:color="auto"/>
        <w:right w:val="none" w:sz="0" w:space="0" w:color="auto"/>
      </w:divBdr>
      <w:divsChild>
        <w:div w:id="571431036">
          <w:marLeft w:val="0"/>
          <w:marRight w:val="0"/>
          <w:marTop w:val="0"/>
          <w:marBottom w:val="0"/>
          <w:divBdr>
            <w:top w:val="none" w:sz="0" w:space="0" w:color="auto"/>
            <w:left w:val="none" w:sz="0" w:space="0" w:color="auto"/>
            <w:bottom w:val="none" w:sz="0" w:space="0" w:color="auto"/>
            <w:right w:val="none" w:sz="0" w:space="0" w:color="auto"/>
          </w:divBdr>
          <w:divsChild>
            <w:div w:id="1799883134">
              <w:marLeft w:val="0"/>
              <w:marRight w:val="0"/>
              <w:marTop w:val="0"/>
              <w:marBottom w:val="0"/>
              <w:divBdr>
                <w:top w:val="none" w:sz="0" w:space="0" w:color="auto"/>
                <w:left w:val="none" w:sz="0" w:space="0" w:color="auto"/>
                <w:bottom w:val="none" w:sz="0" w:space="0" w:color="auto"/>
                <w:right w:val="none" w:sz="0" w:space="0" w:color="auto"/>
              </w:divBdr>
              <w:divsChild>
                <w:div w:id="1649480861">
                  <w:marLeft w:val="0"/>
                  <w:marRight w:val="0"/>
                  <w:marTop w:val="0"/>
                  <w:marBottom w:val="375"/>
                  <w:divBdr>
                    <w:top w:val="none" w:sz="0" w:space="0" w:color="auto"/>
                    <w:left w:val="none" w:sz="0" w:space="0" w:color="auto"/>
                    <w:bottom w:val="none" w:sz="0" w:space="0" w:color="auto"/>
                    <w:right w:val="none" w:sz="0" w:space="0" w:color="auto"/>
                  </w:divBdr>
                  <w:divsChild>
                    <w:div w:id="4477790">
                      <w:marLeft w:val="0"/>
                      <w:marRight w:val="0"/>
                      <w:marTop w:val="0"/>
                      <w:marBottom w:val="0"/>
                      <w:divBdr>
                        <w:top w:val="none" w:sz="0" w:space="0" w:color="auto"/>
                        <w:left w:val="none" w:sz="0" w:space="0" w:color="auto"/>
                        <w:bottom w:val="none" w:sz="0" w:space="0" w:color="auto"/>
                        <w:right w:val="none" w:sz="0" w:space="0" w:color="auto"/>
                      </w:divBdr>
                      <w:divsChild>
                        <w:div w:id="5644313">
                          <w:marLeft w:val="0"/>
                          <w:marRight w:val="0"/>
                          <w:marTop w:val="0"/>
                          <w:marBottom w:val="0"/>
                          <w:divBdr>
                            <w:top w:val="none" w:sz="0" w:space="0" w:color="auto"/>
                            <w:left w:val="none" w:sz="0" w:space="0" w:color="auto"/>
                            <w:bottom w:val="none" w:sz="0" w:space="0" w:color="auto"/>
                            <w:right w:val="none" w:sz="0" w:space="0" w:color="auto"/>
                          </w:divBdr>
                          <w:divsChild>
                            <w:div w:id="418599391">
                              <w:marLeft w:val="0"/>
                              <w:marRight w:val="0"/>
                              <w:marTop w:val="0"/>
                              <w:marBottom w:val="0"/>
                              <w:divBdr>
                                <w:top w:val="none" w:sz="0" w:space="0" w:color="auto"/>
                                <w:left w:val="none" w:sz="0" w:space="0" w:color="auto"/>
                                <w:bottom w:val="none" w:sz="0" w:space="0" w:color="auto"/>
                                <w:right w:val="none" w:sz="0" w:space="0" w:color="auto"/>
                              </w:divBdr>
                              <w:divsChild>
                                <w:div w:id="933055053">
                                  <w:marLeft w:val="0"/>
                                  <w:marRight w:val="0"/>
                                  <w:marTop w:val="0"/>
                                  <w:marBottom w:val="0"/>
                                  <w:divBdr>
                                    <w:top w:val="none" w:sz="0" w:space="0" w:color="auto"/>
                                    <w:left w:val="none" w:sz="0" w:space="0" w:color="auto"/>
                                    <w:bottom w:val="none" w:sz="0" w:space="0" w:color="auto"/>
                                    <w:right w:val="none" w:sz="0" w:space="0" w:color="auto"/>
                                  </w:divBdr>
                                  <w:divsChild>
                                    <w:div w:id="1583295285">
                                      <w:marLeft w:val="0"/>
                                      <w:marRight w:val="0"/>
                                      <w:marTop w:val="0"/>
                                      <w:marBottom w:val="0"/>
                                      <w:divBdr>
                                        <w:top w:val="none" w:sz="0" w:space="0" w:color="auto"/>
                                        <w:left w:val="none" w:sz="0" w:space="0" w:color="auto"/>
                                        <w:bottom w:val="none" w:sz="0" w:space="0" w:color="auto"/>
                                        <w:right w:val="none" w:sz="0" w:space="0" w:color="auto"/>
                                      </w:divBdr>
                                      <w:divsChild>
                                        <w:div w:id="1502500366">
                                          <w:blockQuote w:val="1"/>
                                          <w:marLeft w:val="0"/>
                                          <w:marRight w:val="0"/>
                                          <w:marTop w:val="100"/>
                                          <w:marBottom w:val="100"/>
                                          <w:divBdr>
                                            <w:top w:val="none" w:sz="0" w:space="0" w:color="auto"/>
                                            <w:left w:val="none" w:sz="0" w:space="0" w:color="auto"/>
                                            <w:bottom w:val="none" w:sz="0" w:space="0" w:color="auto"/>
                                            <w:right w:val="none" w:sz="0" w:space="0" w:color="auto"/>
                                          </w:divBdr>
                                        </w:div>
                                        <w:div w:id="1719862549">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885693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773625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84935">
      <w:bodyDiv w:val="1"/>
      <w:marLeft w:val="0"/>
      <w:marRight w:val="0"/>
      <w:marTop w:val="0"/>
      <w:marBottom w:val="0"/>
      <w:divBdr>
        <w:top w:val="none" w:sz="0" w:space="0" w:color="auto"/>
        <w:left w:val="none" w:sz="0" w:space="0" w:color="auto"/>
        <w:bottom w:val="none" w:sz="0" w:space="0" w:color="auto"/>
        <w:right w:val="none" w:sz="0" w:space="0" w:color="auto"/>
      </w:divBdr>
    </w:div>
    <w:div w:id="555434833">
      <w:bodyDiv w:val="1"/>
      <w:marLeft w:val="0"/>
      <w:marRight w:val="0"/>
      <w:marTop w:val="0"/>
      <w:marBottom w:val="0"/>
      <w:divBdr>
        <w:top w:val="none" w:sz="0" w:space="0" w:color="auto"/>
        <w:left w:val="none" w:sz="0" w:space="0" w:color="auto"/>
        <w:bottom w:val="none" w:sz="0" w:space="0" w:color="auto"/>
        <w:right w:val="none" w:sz="0" w:space="0" w:color="auto"/>
      </w:divBdr>
    </w:div>
    <w:div w:id="568931028">
      <w:bodyDiv w:val="1"/>
      <w:marLeft w:val="0"/>
      <w:marRight w:val="0"/>
      <w:marTop w:val="0"/>
      <w:marBottom w:val="0"/>
      <w:divBdr>
        <w:top w:val="none" w:sz="0" w:space="0" w:color="auto"/>
        <w:left w:val="none" w:sz="0" w:space="0" w:color="auto"/>
        <w:bottom w:val="none" w:sz="0" w:space="0" w:color="auto"/>
        <w:right w:val="none" w:sz="0" w:space="0" w:color="auto"/>
      </w:divBdr>
    </w:div>
    <w:div w:id="580793493">
      <w:bodyDiv w:val="1"/>
      <w:marLeft w:val="0"/>
      <w:marRight w:val="0"/>
      <w:marTop w:val="0"/>
      <w:marBottom w:val="0"/>
      <w:divBdr>
        <w:top w:val="none" w:sz="0" w:space="0" w:color="auto"/>
        <w:left w:val="none" w:sz="0" w:space="0" w:color="auto"/>
        <w:bottom w:val="none" w:sz="0" w:space="0" w:color="auto"/>
        <w:right w:val="none" w:sz="0" w:space="0" w:color="auto"/>
      </w:divBdr>
    </w:div>
    <w:div w:id="651101481">
      <w:bodyDiv w:val="1"/>
      <w:marLeft w:val="0"/>
      <w:marRight w:val="0"/>
      <w:marTop w:val="0"/>
      <w:marBottom w:val="0"/>
      <w:divBdr>
        <w:top w:val="none" w:sz="0" w:space="0" w:color="auto"/>
        <w:left w:val="none" w:sz="0" w:space="0" w:color="auto"/>
        <w:bottom w:val="none" w:sz="0" w:space="0" w:color="auto"/>
        <w:right w:val="none" w:sz="0" w:space="0" w:color="auto"/>
      </w:divBdr>
      <w:divsChild>
        <w:div w:id="39212595">
          <w:marLeft w:val="0"/>
          <w:marRight w:val="0"/>
          <w:marTop w:val="0"/>
          <w:marBottom w:val="0"/>
          <w:divBdr>
            <w:top w:val="none" w:sz="0" w:space="0" w:color="auto"/>
            <w:left w:val="none" w:sz="0" w:space="0" w:color="auto"/>
            <w:bottom w:val="none" w:sz="0" w:space="0" w:color="auto"/>
            <w:right w:val="none" w:sz="0" w:space="0" w:color="auto"/>
          </w:divBdr>
        </w:div>
        <w:div w:id="52197813">
          <w:marLeft w:val="0"/>
          <w:marRight w:val="0"/>
          <w:marTop w:val="0"/>
          <w:marBottom w:val="0"/>
          <w:divBdr>
            <w:top w:val="none" w:sz="0" w:space="0" w:color="auto"/>
            <w:left w:val="none" w:sz="0" w:space="0" w:color="auto"/>
            <w:bottom w:val="none" w:sz="0" w:space="0" w:color="auto"/>
            <w:right w:val="none" w:sz="0" w:space="0" w:color="auto"/>
          </w:divBdr>
        </w:div>
        <w:div w:id="138154436">
          <w:marLeft w:val="0"/>
          <w:marRight w:val="0"/>
          <w:marTop w:val="0"/>
          <w:marBottom w:val="0"/>
          <w:divBdr>
            <w:top w:val="none" w:sz="0" w:space="0" w:color="auto"/>
            <w:left w:val="none" w:sz="0" w:space="0" w:color="auto"/>
            <w:bottom w:val="none" w:sz="0" w:space="0" w:color="auto"/>
            <w:right w:val="none" w:sz="0" w:space="0" w:color="auto"/>
          </w:divBdr>
        </w:div>
        <w:div w:id="156112078">
          <w:marLeft w:val="0"/>
          <w:marRight w:val="0"/>
          <w:marTop w:val="0"/>
          <w:marBottom w:val="0"/>
          <w:divBdr>
            <w:top w:val="none" w:sz="0" w:space="0" w:color="auto"/>
            <w:left w:val="none" w:sz="0" w:space="0" w:color="auto"/>
            <w:bottom w:val="none" w:sz="0" w:space="0" w:color="auto"/>
            <w:right w:val="none" w:sz="0" w:space="0" w:color="auto"/>
          </w:divBdr>
        </w:div>
        <w:div w:id="611088462">
          <w:marLeft w:val="0"/>
          <w:marRight w:val="0"/>
          <w:marTop w:val="0"/>
          <w:marBottom w:val="0"/>
          <w:divBdr>
            <w:top w:val="none" w:sz="0" w:space="0" w:color="auto"/>
            <w:left w:val="none" w:sz="0" w:space="0" w:color="auto"/>
            <w:bottom w:val="none" w:sz="0" w:space="0" w:color="auto"/>
            <w:right w:val="none" w:sz="0" w:space="0" w:color="auto"/>
          </w:divBdr>
        </w:div>
        <w:div w:id="639770087">
          <w:marLeft w:val="0"/>
          <w:marRight w:val="0"/>
          <w:marTop w:val="0"/>
          <w:marBottom w:val="0"/>
          <w:divBdr>
            <w:top w:val="none" w:sz="0" w:space="0" w:color="auto"/>
            <w:left w:val="none" w:sz="0" w:space="0" w:color="auto"/>
            <w:bottom w:val="none" w:sz="0" w:space="0" w:color="auto"/>
            <w:right w:val="none" w:sz="0" w:space="0" w:color="auto"/>
          </w:divBdr>
        </w:div>
        <w:div w:id="698627710">
          <w:marLeft w:val="0"/>
          <w:marRight w:val="0"/>
          <w:marTop w:val="0"/>
          <w:marBottom w:val="0"/>
          <w:divBdr>
            <w:top w:val="none" w:sz="0" w:space="0" w:color="auto"/>
            <w:left w:val="none" w:sz="0" w:space="0" w:color="auto"/>
            <w:bottom w:val="none" w:sz="0" w:space="0" w:color="auto"/>
            <w:right w:val="none" w:sz="0" w:space="0" w:color="auto"/>
          </w:divBdr>
        </w:div>
        <w:div w:id="724136074">
          <w:marLeft w:val="0"/>
          <w:marRight w:val="0"/>
          <w:marTop w:val="0"/>
          <w:marBottom w:val="0"/>
          <w:divBdr>
            <w:top w:val="none" w:sz="0" w:space="0" w:color="auto"/>
            <w:left w:val="none" w:sz="0" w:space="0" w:color="auto"/>
            <w:bottom w:val="none" w:sz="0" w:space="0" w:color="auto"/>
            <w:right w:val="none" w:sz="0" w:space="0" w:color="auto"/>
          </w:divBdr>
        </w:div>
        <w:div w:id="854029381">
          <w:marLeft w:val="0"/>
          <w:marRight w:val="0"/>
          <w:marTop w:val="0"/>
          <w:marBottom w:val="0"/>
          <w:divBdr>
            <w:top w:val="none" w:sz="0" w:space="0" w:color="auto"/>
            <w:left w:val="none" w:sz="0" w:space="0" w:color="auto"/>
            <w:bottom w:val="none" w:sz="0" w:space="0" w:color="auto"/>
            <w:right w:val="none" w:sz="0" w:space="0" w:color="auto"/>
          </w:divBdr>
        </w:div>
        <w:div w:id="876086206">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923147659">
          <w:marLeft w:val="0"/>
          <w:marRight w:val="0"/>
          <w:marTop w:val="0"/>
          <w:marBottom w:val="0"/>
          <w:divBdr>
            <w:top w:val="none" w:sz="0" w:space="0" w:color="auto"/>
            <w:left w:val="none" w:sz="0" w:space="0" w:color="auto"/>
            <w:bottom w:val="none" w:sz="0" w:space="0" w:color="auto"/>
            <w:right w:val="none" w:sz="0" w:space="0" w:color="auto"/>
          </w:divBdr>
        </w:div>
        <w:div w:id="933980020">
          <w:marLeft w:val="0"/>
          <w:marRight w:val="0"/>
          <w:marTop w:val="0"/>
          <w:marBottom w:val="0"/>
          <w:divBdr>
            <w:top w:val="none" w:sz="0" w:space="0" w:color="auto"/>
            <w:left w:val="none" w:sz="0" w:space="0" w:color="auto"/>
            <w:bottom w:val="none" w:sz="0" w:space="0" w:color="auto"/>
            <w:right w:val="none" w:sz="0" w:space="0" w:color="auto"/>
          </w:divBdr>
        </w:div>
        <w:div w:id="954141348">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
        <w:div w:id="1017077453">
          <w:marLeft w:val="0"/>
          <w:marRight w:val="0"/>
          <w:marTop w:val="0"/>
          <w:marBottom w:val="0"/>
          <w:divBdr>
            <w:top w:val="none" w:sz="0" w:space="0" w:color="auto"/>
            <w:left w:val="none" w:sz="0" w:space="0" w:color="auto"/>
            <w:bottom w:val="none" w:sz="0" w:space="0" w:color="auto"/>
            <w:right w:val="none" w:sz="0" w:space="0" w:color="auto"/>
          </w:divBdr>
        </w:div>
        <w:div w:id="1069958194">
          <w:marLeft w:val="0"/>
          <w:marRight w:val="0"/>
          <w:marTop w:val="0"/>
          <w:marBottom w:val="0"/>
          <w:divBdr>
            <w:top w:val="none" w:sz="0" w:space="0" w:color="auto"/>
            <w:left w:val="none" w:sz="0" w:space="0" w:color="auto"/>
            <w:bottom w:val="none" w:sz="0" w:space="0" w:color="auto"/>
            <w:right w:val="none" w:sz="0" w:space="0" w:color="auto"/>
          </w:divBdr>
        </w:div>
        <w:div w:id="1098257590">
          <w:marLeft w:val="0"/>
          <w:marRight w:val="0"/>
          <w:marTop w:val="0"/>
          <w:marBottom w:val="0"/>
          <w:divBdr>
            <w:top w:val="none" w:sz="0" w:space="0" w:color="auto"/>
            <w:left w:val="none" w:sz="0" w:space="0" w:color="auto"/>
            <w:bottom w:val="none" w:sz="0" w:space="0" w:color="auto"/>
            <w:right w:val="none" w:sz="0" w:space="0" w:color="auto"/>
          </w:divBdr>
        </w:div>
        <w:div w:id="1134102069">
          <w:marLeft w:val="0"/>
          <w:marRight w:val="0"/>
          <w:marTop w:val="0"/>
          <w:marBottom w:val="0"/>
          <w:divBdr>
            <w:top w:val="none" w:sz="0" w:space="0" w:color="auto"/>
            <w:left w:val="none" w:sz="0" w:space="0" w:color="auto"/>
            <w:bottom w:val="none" w:sz="0" w:space="0" w:color="auto"/>
            <w:right w:val="none" w:sz="0" w:space="0" w:color="auto"/>
          </w:divBdr>
        </w:div>
        <w:div w:id="1307517018">
          <w:marLeft w:val="0"/>
          <w:marRight w:val="0"/>
          <w:marTop w:val="0"/>
          <w:marBottom w:val="0"/>
          <w:divBdr>
            <w:top w:val="none" w:sz="0" w:space="0" w:color="auto"/>
            <w:left w:val="none" w:sz="0" w:space="0" w:color="auto"/>
            <w:bottom w:val="none" w:sz="0" w:space="0" w:color="auto"/>
            <w:right w:val="none" w:sz="0" w:space="0" w:color="auto"/>
          </w:divBdr>
        </w:div>
        <w:div w:id="1406952673">
          <w:marLeft w:val="0"/>
          <w:marRight w:val="0"/>
          <w:marTop w:val="0"/>
          <w:marBottom w:val="0"/>
          <w:divBdr>
            <w:top w:val="none" w:sz="0" w:space="0" w:color="auto"/>
            <w:left w:val="none" w:sz="0" w:space="0" w:color="auto"/>
            <w:bottom w:val="none" w:sz="0" w:space="0" w:color="auto"/>
            <w:right w:val="none" w:sz="0" w:space="0" w:color="auto"/>
          </w:divBdr>
        </w:div>
        <w:div w:id="1559629713">
          <w:marLeft w:val="0"/>
          <w:marRight w:val="0"/>
          <w:marTop w:val="0"/>
          <w:marBottom w:val="0"/>
          <w:divBdr>
            <w:top w:val="none" w:sz="0" w:space="0" w:color="auto"/>
            <w:left w:val="none" w:sz="0" w:space="0" w:color="auto"/>
            <w:bottom w:val="none" w:sz="0" w:space="0" w:color="auto"/>
            <w:right w:val="none" w:sz="0" w:space="0" w:color="auto"/>
          </w:divBdr>
        </w:div>
        <w:div w:id="1736467073">
          <w:marLeft w:val="0"/>
          <w:marRight w:val="0"/>
          <w:marTop w:val="0"/>
          <w:marBottom w:val="0"/>
          <w:divBdr>
            <w:top w:val="none" w:sz="0" w:space="0" w:color="auto"/>
            <w:left w:val="none" w:sz="0" w:space="0" w:color="auto"/>
            <w:bottom w:val="none" w:sz="0" w:space="0" w:color="auto"/>
            <w:right w:val="none" w:sz="0" w:space="0" w:color="auto"/>
          </w:divBdr>
        </w:div>
        <w:div w:id="1765492906">
          <w:marLeft w:val="0"/>
          <w:marRight w:val="0"/>
          <w:marTop w:val="0"/>
          <w:marBottom w:val="0"/>
          <w:divBdr>
            <w:top w:val="none" w:sz="0" w:space="0" w:color="auto"/>
            <w:left w:val="none" w:sz="0" w:space="0" w:color="auto"/>
            <w:bottom w:val="none" w:sz="0" w:space="0" w:color="auto"/>
            <w:right w:val="none" w:sz="0" w:space="0" w:color="auto"/>
          </w:divBdr>
        </w:div>
        <w:div w:id="1989698952">
          <w:marLeft w:val="0"/>
          <w:marRight w:val="0"/>
          <w:marTop w:val="0"/>
          <w:marBottom w:val="0"/>
          <w:divBdr>
            <w:top w:val="none" w:sz="0" w:space="0" w:color="auto"/>
            <w:left w:val="none" w:sz="0" w:space="0" w:color="auto"/>
            <w:bottom w:val="none" w:sz="0" w:space="0" w:color="auto"/>
            <w:right w:val="none" w:sz="0" w:space="0" w:color="auto"/>
          </w:divBdr>
        </w:div>
        <w:div w:id="2088649527">
          <w:marLeft w:val="0"/>
          <w:marRight w:val="0"/>
          <w:marTop w:val="0"/>
          <w:marBottom w:val="0"/>
          <w:divBdr>
            <w:top w:val="none" w:sz="0" w:space="0" w:color="auto"/>
            <w:left w:val="none" w:sz="0" w:space="0" w:color="auto"/>
            <w:bottom w:val="none" w:sz="0" w:space="0" w:color="auto"/>
            <w:right w:val="none" w:sz="0" w:space="0" w:color="auto"/>
          </w:divBdr>
        </w:div>
        <w:div w:id="2105151017">
          <w:marLeft w:val="0"/>
          <w:marRight w:val="0"/>
          <w:marTop w:val="0"/>
          <w:marBottom w:val="0"/>
          <w:divBdr>
            <w:top w:val="none" w:sz="0" w:space="0" w:color="auto"/>
            <w:left w:val="none" w:sz="0" w:space="0" w:color="auto"/>
            <w:bottom w:val="none" w:sz="0" w:space="0" w:color="auto"/>
            <w:right w:val="none" w:sz="0" w:space="0" w:color="auto"/>
          </w:divBdr>
        </w:div>
      </w:divsChild>
    </w:div>
    <w:div w:id="669479998">
      <w:bodyDiv w:val="1"/>
      <w:marLeft w:val="0"/>
      <w:marRight w:val="0"/>
      <w:marTop w:val="0"/>
      <w:marBottom w:val="0"/>
      <w:divBdr>
        <w:top w:val="none" w:sz="0" w:space="0" w:color="auto"/>
        <w:left w:val="none" w:sz="0" w:space="0" w:color="auto"/>
        <w:bottom w:val="none" w:sz="0" w:space="0" w:color="auto"/>
        <w:right w:val="none" w:sz="0" w:space="0" w:color="auto"/>
      </w:divBdr>
    </w:div>
    <w:div w:id="682970933">
      <w:bodyDiv w:val="1"/>
      <w:marLeft w:val="0"/>
      <w:marRight w:val="0"/>
      <w:marTop w:val="0"/>
      <w:marBottom w:val="0"/>
      <w:divBdr>
        <w:top w:val="none" w:sz="0" w:space="0" w:color="auto"/>
        <w:left w:val="none" w:sz="0" w:space="0" w:color="auto"/>
        <w:bottom w:val="none" w:sz="0" w:space="0" w:color="auto"/>
        <w:right w:val="none" w:sz="0" w:space="0" w:color="auto"/>
      </w:divBdr>
    </w:div>
    <w:div w:id="683677958">
      <w:bodyDiv w:val="1"/>
      <w:marLeft w:val="0"/>
      <w:marRight w:val="0"/>
      <w:marTop w:val="0"/>
      <w:marBottom w:val="0"/>
      <w:divBdr>
        <w:top w:val="none" w:sz="0" w:space="0" w:color="auto"/>
        <w:left w:val="none" w:sz="0" w:space="0" w:color="auto"/>
        <w:bottom w:val="none" w:sz="0" w:space="0" w:color="auto"/>
        <w:right w:val="none" w:sz="0" w:space="0" w:color="auto"/>
      </w:divBdr>
      <w:divsChild>
        <w:div w:id="34234950">
          <w:marLeft w:val="0"/>
          <w:marRight w:val="0"/>
          <w:marTop w:val="0"/>
          <w:marBottom w:val="0"/>
          <w:divBdr>
            <w:top w:val="none" w:sz="0" w:space="0" w:color="auto"/>
            <w:left w:val="none" w:sz="0" w:space="0" w:color="auto"/>
            <w:bottom w:val="none" w:sz="0" w:space="0" w:color="auto"/>
            <w:right w:val="none" w:sz="0" w:space="0" w:color="auto"/>
          </w:divBdr>
        </w:div>
        <w:div w:id="76097674">
          <w:marLeft w:val="0"/>
          <w:marRight w:val="0"/>
          <w:marTop w:val="0"/>
          <w:marBottom w:val="0"/>
          <w:divBdr>
            <w:top w:val="none" w:sz="0" w:space="0" w:color="auto"/>
            <w:left w:val="none" w:sz="0" w:space="0" w:color="auto"/>
            <w:bottom w:val="none" w:sz="0" w:space="0" w:color="auto"/>
            <w:right w:val="none" w:sz="0" w:space="0" w:color="auto"/>
          </w:divBdr>
        </w:div>
        <w:div w:id="90050992">
          <w:marLeft w:val="0"/>
          <w:marRight w:val="0"/>
          <w:marTop w:val="0"/>
          <w:marBottom w:val="0"/>
          <w:divBdr>
            <w:top w:val="none" w:sz="0" w:space="0" w:color="auto"/>
            <w:left w:val="none" w:sz="0" w:space="0" w:color="auto"/>
            <w:bottom w:val="none" w:sz="0" w:space="0" w:color="auto"/>
            <w:right w:val="none" w:sz="0" w:space="0" w:color="auto"/>
          </w:divBdr>
        </w:div>
        <w:div w:id="361630411">
          <w:marLeft w:val="0"/>
          <w:marRight w:val="0"/>
          <w:marTop w:val="0"/>
          <w:marBottom w:val="0"/>
          <w:divBdr>
            <w:top w:val="none" w:sz="0" w:space="0" w:color="auto"/>
            <w:left w:val="none" w:sz="0" w:space="0" w:color="auto"/>
            <w:bottom w:val="none" w:sz="0" w:space="0" w:color="auto"/>
            <w:right w:val="none" w:sz="0" w:space="0" w:color="auto"/>
          </w:divBdr>
        </w:div>
        <w:div w:id="367529411">
          <w:marLeft w:val="0"/>
          <w:marRight w:val="0"/>
          <w:marTop w:val="0"/>
          <w:marBottom w:val="0"/>
          <w:divBdr>
            <w:top w:val="none" w:sz="0" w:space="0" w:color="auto"/>
            <w:left w:val="none" w:sz="0" w:space="0" w:color="auto"/>
            <w:bottom w:val="none" w:sz="0" w:space="0" w:color="auto"/>
            <w:right w:val="none" w:sz="0" w:space="0" w:color="auto"/>
          </w:divBdr>
        </w:div>
        <w:div w:id="422457429">
          <w:marLeft w:val="0"/>
          <w:marRight w:val="0"/>
          <w:marTop w:val="0"/>
          <w:marBottom w:val="0"/>
          <w:divBdr>
            <w:top w:val="none" w:sz="0" w:space="0" w:color="auto"/>
            <w:left w:val="none" w:sz="0" w:space="0" w:color="auto"/>
            <w:bottom w:val="none" w:sz="0" w:space="0" w:color="auto"/>
            <w:right w:val="none" w:sz="0" w:space="0" w:color="auto"/>
          </w:divBdr>
        </w:div>
        <w:div w:id="464666443">
          <w:marLeft w:val="0"/>
          <w:marRight w:val="0"/>
          <w:marTop w:val="0"/>
          <w:marBottom w:val="0"/>
          <w:divBdr>
            <w:top w:val="none" w:sz="0" w:space="0" w:color="auto"/>
            <w:left w:val="none" w:sz="0" w:space="0" w:color="auto"/>
            <w:bottom w:val="none" w:sz="0" w:space="0" w:color="auto"/>
            <w:right w:val="none" w:sz="0" w:space="0" w:color="auto"/>
          </w:divBdr>
        </w:div>
        <w:div w:id="583685723">
          <w:marLeft w:val="0"/>
          <w:marRight w:val="0"/>
          <w:marTop w:val="0"/>
          <w:marBottom w:val="0"/>
          <w:divBdr>
            <w:top w:val="none" w:sz="0" w:space="0" w:color="auto"/>
            <w:left w:val="none" w:sz="0" w:space="0" w:color="auto"/>
            <w:bottom w:val="none" w:sz="0" w:space="0" w:color="auto"/>
            <w:right w:val="none" w:sz="0" w:space="0" w:color="auto"/>
          </w:divBdr>
        </w:div>
        <w:div w:id="669330078">
          <w:marLeft w:val="0"/>
          <w:marRight w:val="0"/>
          <w:marTop w:val="0"/>
          <w:marBottom w:val="0"/>
          <w:divBdr>
            <w:top w:val="none" w:sz="0" w:space="0" w:color="auto"/>
            <w:left w:val="none" w:sz="0" w:space="0" w:color="auto"/>
            <w:bottom w:val="none" w:sz="0" w:space="0" w:color="auto"/>
            <w:right w:val="none" w:sz="0" w:space="0" w:color="auto"/>
          </w:divBdr>
        </w:div>
        <w:div w:id="719791560">
          <w:marLeft w:val="0"/>
          <w:marRight w:val="0"/>
          <w:marTop w:val="0"/>
          <w:marBottom w:val="0"/>
          <w:divBdr>
            <w:top w:val="none" w:sz="0" w:space="0" w:color="auto"/>
            <w:left w:val="none" w:sz="0" w:space="0" w:color="auto"/>
            <w:bottom w:val="none" w:sz="0" w:space="0" w:color="auto"/>
            <w:right w:val="none" w:sz="0" w:space="0" w:color="auto"/>
          </w:divBdr>
        </w:div>
        <w:div w:id="753672370">
          <w:marLeft w:val="0"/>
          <w:marRight w:val="0"/>
          <w:marTop w:val="0"/>
          <w:marBottom w:val="0"/>
          <w:divBdr>
            <w:top w:val="none" w:sz="0" w:space="0" w:color="auto"/>
            <w:left w:val="none" w:sz="0" w:space="0" w:color="auto"/>
            <w:bottom w:val="none" w:sz="0" w:space="0" w:color="auto"/>
            <w:right w:val="none" w:sz="0" w:space="0" w:color="auto"/>
          </w:divBdr>
        </w:div>
        <w:div w:id="794180487">
          <w:marLeft w:val="0"/>
          <w:marRight w:val="0"/>
          <w:marTop w:val="0"/>
          <w:marBottom w:val="0"/>
          <w:divBdr>
            <w:top w:val="none" w:sz="0" w:space="0" w:color="auto"/>
            <w:left w:val="none" w:sz="0" w:space="0" w:color="auto"/>
            <w:bottom w:val="none" w:sz="0" w:space="0" w:color="auto"/>
            <w:right w:val="none" w:sz="0" w:space="0" w:color="auto"/>
          </w:divBdr>
        </w:div>
        <w:div w:id="807166218">
          <w:marLeft w:val="0"/>
          <w:marRight w:val="0"/>
          <w:marTop w:val="0"/>
          <w:marBottom w:val="0"/>
          <w:divBdr>
            <w:top w:val="none" w:sz="0" w:space="0" w:color="auto"/>
            <w:left w:val="none" w:sz="0" w:space="0" w:color="auto"/>
            <w:bottom w:val="none" w:sz="0" w:space="0" w:color="auto"/>
            <w:right w:val="none" w:sz="0" w:space="0" w:color="auto"/>
          </w:divBdr>
        </w:div>
        <w:div w:id="831143376">
          <w:marLeft w:val="0"/>
          <w:marRight w:val="0"/>
          <w:marTop w:val="0"/>
          <w:marBottom w:val="0"/>
          <w:divBdr>
            <w:top w:val="none" w:sz="0" w:space="0" w:color="auto"/>
            <w:left w:val="none" w:sz="0" w:space="0" w:color="auto"/>
            <w:bottom w:val="none" w:sz="0" w:space="0" w:color="auto"/>
            <w:right w:val="none" w:sz="0" w:space="0" w:color="auto"/>
          </w:divBdr>
        </w:div>
        <w:div w:id="848641642">
          <w:marLeft w:val="0"/>
          <w:marRight w:val="0"/>
          <w:marTop w:val="0"/>
          <w:marBottom w:val="0"/>
          <w:divBdr>
            <w:top w:val="none" w:sz="0" w:space="0" w:color="auto"/>
            <w:left w:val="none" w:sz="0" w:space="0" w:color="auto"/>
            <w:bottom w:val="none" w:sz="0" w:space="0" w:color="auto"/>
            <w:right w:val="none" w:sz="0" w:space="0" w:color="auto"/>
          </w:divBdr>
        </w:div>
        <w:div w:id="935284850">
          <w:marLeft w:val="0"/>
          <w:marRight w:val="0"/>
          <w:marTop w:val="0"/>
          <w:marBottom w:val="0"/>
          <w:divBdr>
            <w:top w:val="none" w:sz="0" w:space="0" w:color="auto"/>
            <w:left w:val="none" w:sz="0" w:space="0" w:color="auto"/>
            <w:bottom w:val="none" w:sz="0" w:space="0" w:color="auto"/>
            <w:right w:val="none" w:sz="0" w:space="0" w:color="auto"/>
          </w:divBdr>
        </w:div>
        <w:div w:id="950235705">
          <w:marLeft w:val="0"/>
          <w:marRight w:val="0"/>
          <w:marTop w:val="0"/>
          <w:marBottom w:val="0"/>
          <w:divBdr>
            <w:top w:val="none" w:sz="0" w:space="0" w:color="auto"/>
            <w:left w:val="none" w:sz="0" w:space="0" w:color="auto"/>
            <w:bottom w:val="none" w:sz="0" w:space="0" w:color="auto"/>
            <w:right w:val="none" w:sz="0" w:space="0" w:color="auto"/>
          </w:divBdr>
        </w:div>
        <w:div w:id="1002440635">
          <w:marLeft w:val="0"/>
          <w:marRight w:val="0"/>
          <w:marTop w:val="0"/>
          <w:marBottom w:val="0"/>
          <w:divBdr>
            <w:top w:val="none" w:sz="0" w:space="0" w:color="auto"/>
            <w:left w:val="none" w:sz="0" w:space="0" w:color="auto"/>
            <w:bottom w:val="none" w:sz="0" w:space="0" w:color="auto"/>
            <w:right w:val="none" w:sz="0" w:space="0" w:color="auto"/>
          </w:divBdr>
        </w:div>
        <w:div w:id="1073969743">
          <w:marLeft w:val="0"/>
          <w:marRight w:val="0"/>
          <w:marTop w:val="0"/>
          <w:marBottom w:val="0"/>
          <w:divBdr>
            <w:top w:val="none" w:sz="0" w:space="0" w:color="auto"/>
            <w:left w:val="none" w:sz="0" w:space="0" w:color="auto"/>
            <w:bottom w:val="none" w:sz="0" w:space="0" w:color="auto"/>
            <w:right w:val="none" w:sz="0" w:space="0" w:color="auto"/>
          </w:divBdr>
        </w:div>
        <w:div w:id="1135634319">
          <w:marLeft w:val="0"/>
          <w:marRight w:val="0"/>
          <w:marTop w:val="0"/>
          <w:marBottom w:val="0"/>
          <w:divBdr>
            <w:top w:val="none" w:sz="0" w:space="0" w:color="auto"/>
            <w:left w:val="none" w:sz="0" w:space="0" w:color="auto"/>
            <w:bottom w:val="none" w:sz="0" w:space="0" w:color="auto"/>
            <w:right w:val="none" w:sz="0" w:space="0" w:color="auto"/>
          </w:divBdr>
        </w:div>
        <w:div w:id="1156260715">
          <w:marLeft w:val="0"/>
          <w:marRight w:val="0"/>
          <w:marTop w:val="0"/>
          <w:marBottom w:val="0"/>
          <w:divBdr>
            <w:top w:val="none" w:sz="0" w:space="0" w:color="auto"/>
            <w:left w:val="none" w:sz="0" w:space="0" w:color="auto"/>
            <w:bottom w:val="none" w:sz="0" w:space="0" w:color="auto"/>
            <w:right w:val="none" w:sz="0" w:space="0" w:color="auto"/>
          </w:divBdr>
        </w:div>
        <w:div w:id="1156843260">
          <w:marLeft w:val="0"/>
          <w:marRight w:val="0"/>
          <w:marTop w:val="0"/>
          <w:marBottom w:val="0"/>
          <w:divBdr>
            <w:top w:val="none" w:sz="0" w:space="0" w:color="auto"/>
            <w:left w:val="none" w:sz="0" w:space="0" w:color="auto"/>
            <w:bottom w:val="none" w:sz="0" w:space="0" w:color="auto"/>
            <w:right w:val="none" w:sz="0" w:space="0" w:color="auto"/>
          </w:divBdr>
        </w:div>
        <w:div w:id="1191141116">
          <w:marLeft w:val="0"/>
          <w:marRight w:val="0"/>
          <w:marTop w:val="0"/>
          <w:marBottom w:val="0"/>
          <w:divBdr>
            <w:top w:val="none" w:sz="0" w:space="0" w:color="auto"/>
            <w:left w:val="none" w:sz="0" w:space="0" w:color="auto"/>
            <w:bottom w:val="none" w:sz="0" w:space="0" w:color="auto"/>
            <w:right w:val="none" w:sz="0" w:space="0" w:color="auto"/>
          </w:divBdr>
        </w:div>
        <w:div w:id="1236554255">
          <w:marLeft w:val="0"/>
          <w:marRight w:val="0"/>
          <w:marTop w:val="0"/>
          <w:marBottom w:val="0"/>
          <w:divBdr>
            <w:top w:val="none" w:sz="0" w:space="0" w:color="auto"/>
            <w:left w:val="none" w:sz="0" w:space="0" w:color="auto"/>
            <w:bottom w:val="none" w:sz="0" w:space="0" w:color="auto"/>
            <w:right w:val="none" w:sz="0" w:space="0" w:color="auto"/>
          </w:divBdr>
        </w:div>
        <w:div w:id="1278246749">
          <w:marLeft w:val="0"/>
          <w:marRight w:val="0"/>
          <w:marTop w:val="0"/>
          <w:marBottom w:val="0"/>
          <w:divBdr>
            <w:top w:val="none" w:sz="0" w:space="0" w:color="auto"/>
            <w:left w:val="none" w:sz="0" w:space="0" w:color="auto"/>
            <w:bottom w:val="none" w:sz="0" w:space="0" w:color="auto"/>
            <w:right w:val="none" w:sz="0" w:space="0" w:color="auto"/>
          </w:divBdr>
        </w:div>
        <w:div w:id="1315404997">
          <w:marLeft w:val="0"/>
          <w:marRight w:val="0"/>
          <w:marTop w:val="0"/>
          <w:marBottom w:val="0"/>
          <w:divBdr>
            <w:top w:val="none" w:sz="0" w:space="0" w:color="auto"/>
            <w:left w:val="none" w:sz="0" w:space="0" w:color="auto"/>
            <w:bottom w:val="none" w:sz="0" w:space="0" w:color="auto"/>
            <w:right w:val="none" w:sz="0" w:space="0" w:color="auto"/>
          </w:divBdr>
        </w:div>
        <w:div w:id="1330602439">
          <w:marLeft w:val="0"/>
          <w:marRight w:val="0"/>
          <w:marTop w:val="0"/>
          <w:marBottom w:val="0"/>
          <w:divBdr>
            <w:top w:val="none" w:sz="0" w:space="0" w:color="auto"/>
            <w:left w:val="none" w:sz="0" w:space="0" w:color="auto"/>
            <w:bottom w:val="none" w:sz="0" w:space="0" w:color="auto"/>
            <w:right w:val="none" w:sz="0" w:space="0" w:color="auto"/>
          </w:divBdr>
        </w:div>
        <w:div w:id="1372804038">
          <w:marLeft w:val="0"/>
          <w:marRight w:val="0"/>
          <w:marTop w:val="0"/>
          <w:marBottom w:val="0"/>
          <w:divBdr>
            <w:top w:val="none" w:sz="0" w:space="0" w:color="auto"/>
            <w:left w:val="none" w:sz="0" w:space="0" w:color="auto"/>
            <w:bottom w:val="none" w:sz="0" w:space="0" w:color="auto"/>
            <w:right w:val="none" w:sz="0" w:space="0" w:color="auto"/>
          </w:divBdr>
        </w:div>
        <w:div w:id="1421871607">
          <w:marLeft w:val="0"/>
          <w:marRight w:val="0"/>
          <w:marTop w:val="0"/>
          <w:marBottom w:val="0"/>
          <w:divBdr>
            <w:top w:val="none" w:sz="0" w:space="0" w:color="auto"/>
            <w:left w:val="none" w:sz="0" w:space="0" w:color="auto"/>
            <w:bottom w:val="none" w:sz="0" w:space="0" w:color="auto"/>
            <w:right w:val="none" w:sz="0" w:space="0" w:color="auto"/>
          </w:divBdr>
        </w:div>
        <w:div w:id="1424112118">
          <w:marLeft w:val="0"/>
          <w:marRight w:val="0"/>
          <w:marTop w:val="0"/>
          <w:marBottom w:val="0"/>
          <w:divBdr>
            <w:top w:val="none" w:sz="0" w:space="0" w:color="auto"/>
            <w:left w:val="none" w:sz="0" w:space="0" w:color="auto"/>
            <w:bottom w:val="none" w:sz="0" w:space="0" w:color="auto"/>
            <w:right w:val="none" w:sz="0" w:space="0" w:color="auto"/>
          </w:divBdr>
        </w:div>
        <w:div w:id="1448542220">
          <w:marLeft w:val="0"/>
          <w:marRight w:val="0"/>
          <w:marTop w:val="0"/>
          <w:marBottom w:val="0"/>
          <w:divBdr>
            <w:top w:val="none" w:sz="0" w:space="0" w:color="auto"/>
            <w:left w:val="none" w:sz="0" w:space="0" w:color="auto"/>
            <w:bottom w:val="none" w:sz="0" w:space="0" w:color="auto"/>
            <w:right w:val="none" w:sz="0" w:space="0" w:color="auto"/>
          </w:divBdr>
        </w:div>
        <w:div w:id="1674644053">
          <w:marLeft w:val="0"/>
          <w:marRight w:val="0"/>
          <w:marTop w:val="0"/>
          <w:marBottom w:val="0"/>
          <w:divBdr>
            <w:top w:val="none" w:sz="0" w:space="0" w:color="auto"/>
            <w:left w:val="none" w:sz="0" w:space="0" w:color="auto"/>
            <w:bottom w:val="none" w:sz="0" w:space="0" w:color="auto"/>
            <w:right w:val="none" w:sz="0" w:space="0" w:color="auto"/>
          </w:divBdr>
        </w:div>
        <w:div w:id="1683555750">
          <w:marLeft w:val="0"/>
          <w:marRight w:val="0"/>
          <w:marTop w:val="0"/>
          <w:marBottom w:val="0"/>
          <w:divBdr>
            <w:top w:val="none" w:sz="0" w:space="0" w:color="auto"/>
            <w:left w:val="none" w:sz="0" w:space="0" w:color="auto"/>
            <w:bottom w:val="none" w:sz="0" w:space="0" w:color="auto"/>
            <w:right w:val="none" w:sz="0" w:space="0" w:color="auto"/>
          </w:divBdr>
        </w:div>
        <w:div w:id="1726491092">
          <w:marLeft w:val="0"/>
          <w:marRight w:val="0"/>
          <w:marTop w:val="0"/>
          <w:marBottom w:val="0"/>
          <w:divBdr>
            <w:top w:val="none" w:sz="0" w:space="0" w:color="auto"/>
            <w:left w:val="none" w:sz="0" w:space="0" w:color="auto"/>
            <w:bottom w:val="none" w:sz="0" w:space="0" w:color="auto"/>
            <w:right w:val="none" w:sz="0" w:space="0" w:color="auto"/>
          </w:divBdr>
        </w:div>
        <w:div w:id="1796632895">
          <w:marLeft w:val="0"/>
          <w:marRight w:val="0"/>
          <w:marTop w:val="0"/>
          <w:marBottom w:val="0"/>
          <w:divBdr>
            <w:top w:val="none" w:sz="0" w:space="0" w:color="auto"/>
            <w:left w:val="none" w:sz="0" w:space="0" w:color="auto"/>
            <w:bottom w:val="none" w:sz="0" w:space="0" w:color="auto"/>
            <w:right w:val="none" w:sz="0" w:space="0" w:color="auto"/>
          </w:divBdr>
        </w:div>
        <w:div w:id="1829788878">
          <w:marLeft w:val="0"/>
          <w:marRight w:val="0"/>
          <w:marTop w:val="0"/>
          <w:marBottom w:val="0"/>
          <w:divBdr>
            <w:top w:val="none" w:sz="0" w:space="0" w:color="auto"/>
            <w:left w:val="none" w:sz="0" w:space="0" w:color="auto"/>
            <w:bottom w:val="none" w:sz="0" w:space="0" w:color="auto"/>
            <w:right w:val="none" w:sz="0" w:space="0" w:color="auto"/>
          </w:divBdr>
        </w:div>
        <w:div w:id="1840001981">
          <w:marLeft w:val="0"/>
          <w:marRight w:val="0"/>
          <w:marTop w:val="0"/>
          <w:marBottom w:val="0"/>
          <w:divBdr>
            <w:top w:val="none" w:sz="0" w:space="0" w:color="auto"/>
            <w:left w:val="none" w:sz="0" w:space="0" w:color="auto"/>
            <w:bottom w:val="none" w:sz="0" w:space="0" w:color="auto"/>
            <w:right w:val="none" w:sz="0" w:space="0" w:color="auto"/>
          </w:divBdr>
        </w:div>
        <w:div w:id="1954166636">
          <w:marLeft w:val="0"/>
          <w:marRight w:val="0"/>
          <w:marTop w:val="0"/>
          <w:marBottom w:val="0"/>
          <w:divBdr>
            <w:top w:val="none" w:sz="0" w:space="0" w:color="auto"/>
            <w:left w:val="none" w:sz="0" w:space="0" w:color="auto"/>
            <w:bottom w:val="none" w:sz="0" w:space="0" w:color="auto"/>
            <w:right w:val="none" w:sz="0" w:space="0" w:color="auto"/>
          </w:divBdr>
        </w:div>
        <w:div w:id="1966305484">
          <w:marLeft w:val="0"/>
          <w:marRight w:val="0"/>
          <w:marTop w:val="0"/>
          <w:marBottom w:val="0"/>
          <w:divBdr>
            <w:top w:val="none" w:sz="0" w:space="0" w:color="auto"/>
            <w:left w:val="none" w:sz="0" w:space="0" w:color="auto"/>
            <w:bottom w:val="none" w:sz="0" w:space="0" w:color="auto"/>
            <w:right w:val="none" w:sz="0" w:space="0" w:color="auto"/>
          </w:divBdr>
        </w:div>
        <w:div w:id="1967078182">
          <w:marLeft w:val="0"/>
          <w:marRight w:val="0"/>
          <w:marTop w:val="0"/>
          <w:marBottom w:val="0"/>
          <w:divBdr>
            <w:top w:val="none" w:sz="0" w:space="0" w:color="auto"/>
            <w:left w:val="none" w:sz="0" w:space="0" w:color="auto"/>
            <w:bottom w:val="none" w:sz="0" w:space="0" w:color="auto"/>
            <w:right w:val="none" w:sz="0" w:space="0" w:color="auto"/>
          </w:divBdr>
        </w:div>
        <w:div w:id="2024547336">
          <w:marLeft w:val="0"/>
          <w:marRight w:val="0"/>
          <w:marTop w:val="0"/>
          <w:marBottom w:val="0"/>
          <w:divBdr>
            <w:top w:val="none" w:sz="0" w:space="0" w:color="auto"/>
            <w:left w:val="none" w:sz="0" w:space="0" w:color="auto"/>
            <w:bottom w:val="none" w:sz="0" w:space="0" w:color="auto"/>
            <w:right w:val="none" w:sz="0" w:space="0" w:color="auto"/>
          </w:divBdr>
        </w:div>
        <w:div w:id="2055426488">
          <w:marLeft w:val="0"/>
          <w:marRight w:val="0"/>
          <w:marTop w:val="0"/>
          <w:marBottom w:val="0"/>
          <w:divBdr>
            <w:top w:val="none" w:sz="0" w:space="0" w:color="auto"/>
            <w:left w:val="none" w:sz="0" w:space="0" w:color="auto"/>
            <w:bottom w:val="none" w:sz="0" w:space="0" w:color="auto"/>
            <w:right w:val="none" w:sz="0" w:space="0" w:color="auto"/>
          </w:divBdr>
        </w:div>
        <w:div w:id="2094814339">
          <w:marLeft w:val="0"/>
          <w:marRight w:val="0"/>
          <w:marTop w:val="0"/>
          <w:marBottom w:val="0"/>
          <w:divBdr>
            <w:top w:val="none" w:sz="0" w:space="0" w:color="auto"/>
            <w:left w:val="none" w:sz="0" w:space="0" w:color="auto"/>
            <w:bottom w:val="none" w:sz="0" w:space="0" w:color="auto"/>
            <w:right w:val="none" w:sz="0" w:space="0" w:color="auto"/>
          </w:divBdr>
        </w:div>
        <w:div w:id="2118526331">
          <w:marLeft w:val="0"/>
          <w:marRight w:val="0"/>
          <w:marTop w:val="0"/>
          <w:marBottom w:val="0"/>
          <w:divBdr>
            <w:top w:val="none" w:sz="0" w:space="0" w:color="auto"/>
            <w:left w:val="none" w:sz="0" w:space="0" w:color="auto"/>
            <w:bottom w:val="none" w:sz="0" w:space="0" w:color="auto"/>
            <w:right w:val="none" w:sz="0" w:space="0" w:color="auto"/>
          </w:divBdr>
        </w:div>
      </w:divsChild>
    </w:div>
    <w:div w:id="692800511">
      <w:bodyDiv w:val="1"/>
      <w:marLeft w:val="0"/>
      <w:marRight w:val="0"/>
      <w:marTop w:val="0"/>
      <w:marBottom w:val="0"/>
      <w:divBdr>
        <w:top w:val="none" w:sz="0" w:space="0" w:color="auto"/>
        <w:left w:val="none" w:sz="0" w:space="0" w:color="auto"/>
        <w:bottom w:val="none" w:sz="0" w:space="0" w:color="auto"/>
        <w:right w:val="none" w:sz="0" w:space="0" w:color="auto"/>
      </w:divBdr>
      <w:divsChild>
        <w:div w:id="30812074">
          <w:marLeft w:val="0"/>
          <w:marRight w:val="0"/>
          <w:marTop w:val="0"/>
          <w:marBottom w:val="0"/>
          <w:divBdr>
            <w:top w:val="none" w:sz="0" w:space="0" w:color="auto"/>
            <w:left w:val="none" w:sz="0" w:space="0" w:color="auto"/>
            <w:bottom w:val="none" w:sz="0" w:space="0" w:color="auto"/>
            <w:right w:val="none" w:sz="0" w:space="0" w:color="auto"/>
          </w:divBdr>
        </w:div>
        <w:div w:id="136264076">
          <w:marLeft w:val="0"/>
          <w:marRight w:val="0"/>
          <w:marTop w:val="0"/>
          <w:marBottom w:val="0"/>
          <w:divBdr>
            <w:top w:val="none" w:sz="0" w:space="0" w:color="auto"/>
            <w:left w:val="none" w:sz="0" w:space="0" w:color="auto"/>
            <w:bottom w:val="none" w:sz="0" w:space="0" w:color="auto"/>
            <w:right w:val="none" w:sz="0" w:space="0" w:color="auto"/>
          </w:divBdr>
        </w:div>
        <w:div w:id="205335885">
          <w:marLeft w:val="0"/>
          <w:marRight w:val="0"/>
          <w:marTop w:val="0"/>
          <w:marBottom w:val="0"/>
          <w:divBdr>
            <w:top w:val="none" w:sz="0" w:space="0" w:color="auto"/>
            <w:left w:val="none" w:sz="0" w:space="0" w:color="auto"/>
            <w:bottom w:val="none" w:sz="0" w:space="0" w:color="auto"/>
            <w:right w:val="none" w:sz="0" w:space="0" w:color="auto"/>
          </w:divBdr>
        </w:div>
        <w:div w:id="303050931">
          <w:marLeft w:val="0"/>
          <w:marRight w:val="0"/>
          <w:marTop w:val="0"/>
          <w:marBottom w:val="0"/>
          <w:divBdr>
            <w:top w:val="none" w:sz="0" w:space="0" w:color="auto"/>
            <w:left w:val="none" w:sz="0" w:space="0" w:color="auto"/>
            <w:bottom w:val="none" w:sz="0" w:space="0" w:color="auto"/>
            <w:right w:val="none" w:sz="0" w:space="0" w:color="auto"/>
          </w:divBdr>
        </w:div>
        <w:div w:id="313069032">
          <w:marLeft w:val="0"/>
          <w:marRight w:val="0"/>
          <w:marTop w:val="0"/>
          <w:marBottom w:val="0"/>
          <w:divBdr>
            <w:top w:val="none" w:sz="0" w:space="0" w:color="auto"/>
            <w:left w:val="none" w:sz="0" w:space="0" w:color="auto"/>
            <w:bottom w:val="none" w:sz="0" w:space="0" w:color="auto"/>
            <w:right w:val="none" w:sz="0" w:space="0" w:color="auto"/>
          </w:divBdr>
        </w:div>
        <w:div w:id="420876931">
          <w:marLeft w:val="0"/>
          <w:marRight w:val="0"/>
          <w:marTop w:val="0"/>
          <w:marBottom w:val="0"/>
          <w:divBdr>
            <w:top w:val="none" w:sz="0" w:space="0" w:color="auto"/>
            <w:left w:val="none" w:sz="0" w:space="0" w:color="auto"/>
            <w:bottom w:val="none" w:sz="0" w:space="0" w:color="auto"/>
            <w:right w:val="none" w:sz="0" w:space="0" w:color="auto"/>
          </w:divBdr>
        </w:div>
        <w:div w:id="487594012">
          <w:marLeft w:val="0"/>
          <w:marRight w:val="0"/>
          <w:marTop w:val="0"/>
          <w:marBottom w:val="0"/>
          <w:divBdr>
            <w:top w:val="none" w:sz="0" w:space="0" w:color="auto"/>
            <w:left w:val="none" w:sz="0" w:space="0" w:color="auto"/>
            <w:bottom w:val="none" w:sz="0" w:space="0" w:color="auto"/>
            <w:right w:val="none" w:sz="0" w:space="0" w:color="auto"/>
          </w:divBdr>
        </w:div>
        <w:div w:id="510877952">
          <w:marLeft w:val="0"/>
          <w:marRight w:val="0"/>
          <w:marTop w:val="0"/>
          <w:marBottom w:val="0"/>
          <w:divBdr>
            <w:top w:val="none" w:sz="0" w:space="0" w:color="auto"/>
            <w:left w:val="none" w:sz="0" w:space="0" w:color="auto"/>
            <w:bottom w:val="none" w:sz="0" w:space="0" w:color="auto"/>
            <w:right w:val="none" w:sz="0" w:space="0" w:color="auto"/>
          </w:divBdr>
        </w:div>
        <w:div w:id="527185423">
          <w:marLeft w:val="0"/>
          <w:marRight w:val="0"/>
          <w:marTop w:val="0"/>
          <w:marBottom w:val="0"/>
          <w:divBdr>
            <w:top w:val="none" w:sz="0" w:space="0" w:color="auto"/>
            <w:left w:val="none" w:sz="0" w:space="0" w:color="auto"/>
            <w:bottom w:val="none" w:sz="0" w:space="0" w:color="auto"/>
            <w:right w:val="none" w:sz="0" w:space="0" w:color="auto"/>
          </w:divBdr>
        </w:div>
        <w:div w:id="674696856">
          <w:marLeft w:val="0"/>
          <w:marRight w:val="0"/>
          <w:marTop w:val="0"/>
          <w:marBottom w:val="0"/>
          <w:divBdr>
            <w:top w:val="none" w:sz="0" w:space="0" w:color="auto"/>
            <w:left w:val="none" w:sz="0" w:space="0" w:color="auto"/>
            <w:bottom w:val="none" w:sz="0" w:space="0" w:color="auto"/>
            <w:right w:val="none" w:sz="0" w:space="0" w:color="auto"/>
          </w:divBdr>
        </w:div>
        <w:div w:id="828668393">
          <w:marLeft w:val="0"/>
          <w:marRight w:val="0"/>
          <w:marTop w:val="0"/>
          <w:marBottom w:val="0"/>
          <w:divBdr>
            <w:top w:val="none" w:sz="0" w:space="0" w:color="auto"/>
            <w:left w:val="none" w:sz="0" w:space="0" w:color="auto"/>
            <w:bottom w:val="none" w:sz="0" w:space="0" w:color="auto"/>
            <w:right w:val="none" w:sz="0" w:space="0" w:color="auto"/>
          </w:divBdr>
        </w:div>
        <w:div w:id="981929125">
          <w:marLeft w:val="0"/>
          <w:marRight w:val="0"/>
          <w:marTop w:val="0"/>
          <w:marBottom w:val="0"/>
          <w:divBdr>
            <w:top w:val="none" w:sz="0" w:space="0" w:color="auto"/>
            <w:left w:val="none" w:sz="0" w:space="0" w:color="auto"/>
            <w:bottom w:val="none" w:sz="0" w:space="0" w:color="auto"/>
            <w:right w:val="none" w:sz="0" w:space="0" w:color="auto"/>
          </w:divBdr>
        </w:div>
        <w:div w:id="1024793176">
          <w:marLeft w:val="0"/>
          <w:marRight w:val="0"/>
          <w:marTop w:val="0"/>
          <w:marBottom w:val="0"/>
          <w:divBdr>
            <w:top w:val="none" w:sz="0" w:space="0" w:color="auto"/>
            <w:left w:val="none" w:sz="0" w:space="0" w:color="auto"/>
            <w:bottom w:val="none" w:sz="0" w:space="0" w:color="auto"/>
            <w:right w:val="none" w:sz="0" w:space="0" w:color="auto"/>
          </w:divBdr>
        </w:div>
        <w:div w:id="1056509161">
          <w:marLeft w:val="0"/>
          <w:marRight w:val="0"/>
          <w:marTop w:val="0"/>
          <w:marBottom w:val="0"/>
          <w:divBdr>
            <w:top w:val="none" w:sz="0" w:space="0" w:color="auto"/>
            <w:left w:val="none" w:sz="0" w:space="0" w:color="auto"/>
            <w:bottom w:val="none" w:sz="0" w:space="0" w:color="auto"/>
            <w:right w:val="none" w:sz="0" w:space="0" w:color="auto"/>
          </w:divBdr>
        </w:div>
        <w:div w:id="1120539402">
          <w:marLeft w:val="0"/>
          <w:marRight w:val="0"/>
          <w:marTop w:val="0"/>
          <w:marBottom w:val="0"/>
          <w:divBdr>
            <w:top w:val="none" w:sz="0" w:space="0" w:color="auto"/>
            <w:left w:val="none" w:sz="0" w:space="0" w:color="auto"/>
            <w:bottom w:val="none" w:sz="0" w:space="0" w:color="auto"/>
            <w:right w:val="none" w:sz="0" w:space="0" w:color="auto"/>
          </w:divBdr>
        </w:div>
        <w:div w:id="1129281693">
          <w:marLeft w:val="0"/>
          <w:marRight w:val="0"/>
          <w:marTop w:val="0"/>
          <w:marBottom w:val="0"/>
          <w:divBdr>
            <w:top w:val="none" w:sz="0" w:space="0" w:color="auto"/>
            <w:left w:val="none" w:sz="0" w:space="0" w:color="auto"/>
            <w:bottom w:val="none" w:sz="0" w:space="0" w:color="auto"/>
            <w:right w:val="none" w:sz="0" w:space="0" w:color="auto"/>
          </w:divBdr>
        </w:div>
        <w:div w:id="1320572013">
          <w:marLeft w:val="0"/>
          <w:marRight w:val="0"/>
          <w:marTop w:val="0"/>
          <w:marBottom w:val="0"/>
          <w:divBdr>
            <w:top w:val="none" w:sz="0" w:space="0" w:color="auto"/>
            <w:left w:val="none" w:sz="0" w:space="0" w:color="auto"/>
            <w:bottom w:val="none" w:sz="0" w:space="0" w:color="auto"/>
            <w:right w:val="none" w:sz="0" w:space="0" w:color="auto"/>
          </w:divBdr>
        </w:div>
        <w:div w:id="1333146318">
          <w:marLeft w:val="0"/>
          <w:marRight w:val="0"/>
          <w:marTop w:val="0"/>
          <w:marBottom w:val="0"/>
          <w:divBdr>
            <w:top w:val="none" w:sz="0" w:space="0" w:color="auto"/>
            <w:left w:val="none" w:sz="0" w:space="0" w:color="auto"/>
            <w:bottom w:val="none" w:sz="0" w:space="0" w:color="auto"/>
            <w:right w:val="none" w:sz="0" w:space="0" w:color="auto"/>
          </w:divBdr>
        </w:div>
        <w:div w:id="1477264931">
          <w:marLeft w:val="0"/>
          <w:marRight w:val="0"/>
          <w:marTop w:val="0"/>
          <w:marBottom w:val="0"/>
          <w:divBdr>
            <w:top w:val="none" w:sz="0" w:space="0" w:color="auto"/>
            <w:left w:val="none" w:sz="0" w:space="0" w:color="auto"/>
            <w:bottom w:val="none" w:sz="0" w:space="0" w:color="auto"/>
            <w:right w:val="none" w:sz="0" w:space="0" w:color="auto"/>
          </w:divBdr>
        </w:div>
        <w:div w:id="1510633670">
          <w:marLeft w:val="0"/>
          <w:marRight w:val="0"/>
          <w:marTop w:val="0"/>
          <w:marBottom w:val="0"/>
          <w:divBdr>
            <w:top w:val="none" w:sz="0" w:space="0" w:color="auto"/>
            <w:left w:val="none" w:sz="0" w:space="0" w:color="auto"/>
            <w:bottom w:val="none" w:sz="0" w:space="0" w:color="auto"/>
            <w:right w:val="none" w:sz="0" w:space="0" w:color="auto"/>
          </w:divBdr>
        </w:div>
        <w:div w:id="1736270000">
          <w:marLeft w:val="0"/>
          <w:marRight w:val="0"/>
          <w:marTop w:val="0"/>
          <w:marBottom w:val="0"/>
          <w:divBdr>
            <w:top w:val="none" w:sz="0" w:space="0" w:color="auto"/>
            <w:left w:val="none" w:sz="0" w:space="0" w:color="auto"/>
            <w:bottom w:val="none" w:sz="0" w:space="0" w:color="auto"/>
            <w:right w:val="none" w:sz="0" w:space="0" w:color="auto"/>
          </w:divBdr>
        </w:div>
        <w:div w:id="1795174444">
          <w:marLeft w:val="0"/>
          <w:marRight w:val="0"/>
          <w:marTop w:val="0"/>
          <w:marBottom w:val="0"/>
          <w:divBdr>
            <w:top w:val="none" w:sz="0" w:space="0" w:color="auto"/>
            <w:left w:val="none" w:sz="0" w:space="0" w:color="auto"/>
            <w:bottom w:val="none" w:sz="0" w:space="0" w:color="auto"/>
            <w:right w:val="none" w:sz="0" w:space="0" w:color="auto"/>
          </w:divBdr>
        </w:div>
        <w:div w:id="1885366070">
          <w:marLeft w:val="0"/>
          <w:marRight w:val="0"/>
          <w:marTop w:val="0"/>
          <w:marBottom w:val="0"/>
          <w:divBdr>
            <w:top w:val="none" w:sz="0" w:space="0" w:color="auto"/>
            <w:left w:val="none" w:sz="0" w:space="0" w:color="auto"/>
            <w:bottom w:val="none" w:sz="0" w:space="0" w:color="auto"/>
            <w:right w:val="none" w:sz="0" w:space="0" w:color="auto"/>
          </w:divBdr>
        </w:div>
        <w:div w:id="1928070845">
          <w:marLeft w:val="0"/>
          <w:marRight w:val="0"/>
          <w:marTop w:val="0"/>
          <w:marBottom w:val="0"/>
          <w:divBdr>
            <w:top w:val="none" w:sz="0" w:space="0" w:color="auto"/>
            <w:left w:val="none" w:sz="0" w:space="0" w:color="auto"/>
            <w:bottom w:val="none" w:sz="0" w:space="0" w:color="auto"/>
            <w:right w:val="none" w:sz="0" w:space="0" w:color="auto"/>
          </w:divBdr>
        </w:div>
        <w:div w:id="1993751772">
          <w:marLeft w:val="0"/>
          <w:marRight w:val="0"/>
          <w:marTop w:val="0"/>
          <w:marBottom w:val="0"/>
          <w:divBdr>
            <w:top w:val="none" w:sz="0" w:space="0" w:color="auto"/>
            <w:left w:val="none" w:sz="0" w:space="0" w:color="auto"/>
            <w:bottom w:val="none" w:sz="0" w:space="0" w:color="auto"/>
            <w:right w:val="none" w:sz="0" w:space="0" w:color="auto"/>
          </w:divBdr>
        </w:div>
      </w:divsChild>
    </w:div>
    <w:div w:id="735904955">
      <w:bodyDiv w:val="1"/>
      <w:marLeft w:val="0"/>
      <w:marRight w:val="0"/>
      <w:marTop w:val="0"/>
      <w:marBottom w:val="0"/>
      <w:divBdr>
        <w:top w:val="none" w:sz="0" w:space="0" w:color="auto"/>
        <w:left w:val="none" w:sz="0" w:space="0" w:color="auto"/>
        <w:bottom w:val="none" w:sz="0" w:space="0" w:color="auto"/>
        <w:right w:val="none" w:sz="0" w:space="0" w:color="auto"/>
      </w:divBdr>
      <w:divsChild>
        <w:div w:id="268858376">
          <w:marLeft w:val="1008"/>
          <w:marRight w:val="0"/>
          <w:marTop w:val="110"/>
          <w:marBottom w:val="0"/>
          <w:divBdr>
            <w:top w:val="none" w:sz="0" w:space="0" w:color="auto"/>
            <w:left w:val="none" w:sz="0" w:space="0" w:color="auto"/>
            <w:bottom w:val="none" w:sz="0" w:space="0" w:color="auto"/>
            <w:right w:val="none" w:sz="0" w:space="0" w:color="auto"/>
          </w:divBdr>
        </w:div>
        <w:div w:id="392974571">
          <w:marLeft w:val="1008"/>
          <w:marRight w:val="0"/>
          <w:marTop w:val="110"/>
          <w:marBottom w:val="0"/>
          <w:divBdr>
            <w:top w:val="none" w:sz="0" w:space="0" w:color="auto"/>
            <w:left w:val="none" w:sz="0" w:space="0" w:color="auto"/>
            <w:bottom w:val="none" w:sz="0" w:space="0" w:color="auto"/>
            <w:right w:val="none" w:sz="0" w:space="0" w:color="auto"/>
          </w:divBdr>
        </w:div>
        <w:div w:id="455102497">
          <w:marLeft w:val="1008"/>
          <w:marRight w:val="0"/>
          <w:marTop w:val="110"/>
          <w:marBottom w:val="0"/>
          <w:divBdr>
            <w:top w:val="none" w:sz="0" w:space="0" w:color="auto"/>
            <w:left w:val="none" w:sz="0" w:space="0" w:color="auto"/>
            <w:bottom w:val="none" w:sz="0" w:space="0" w:color="auto"/>
            <w:right w:val="none" w:sz="0" w:space="0" w:color="auto"/>
          </w:divBdr>
        </w:div>
        <w:div w:id="880508350">
          <w:marLeft w:val="1008"/>
          <w:marRight w:val="0"/>
          <w:marTop w:val="110"/>
          <w:marBottom w:val="0"/>
          <w:divBdr>
            <w:top w:val="none" w:sz="0" w:space="0" w:color="auto"/>
            <w:left w:val="none" w:sz="0" w:space="0" w:color="auto"/>
            <w:bottom w:val="none" w:sz="0" w:space="0" w:color="auto"/>
            <w:right w:val="none" w:sz="0" w:space="0" w:color="auto"/>
          </w:divBdr>
        </w:div>
        <w:div w:id="1264917548">
          <w:marLeft w:val="1008"/>
          <w:marRight w:val="0"/>
          <w:marTop w:val="110"/>
          <w:marBottom w:val="0"/>
          <w:divBdr>
            <w:top w:val="none" w:sz="0" w:space="0" w:color="auto"/>
            <w:left w:val="none" w:sz="0" w:space="0" w:color="auto"/>
            <w:bottom w:val="none" w:sz="0" w:space="0" w:color="auto"/>
            <w:right w:val="none" w:sz="0" w:space="0" w:color="auto"/>
          </w:divBdr>
        </w:div>
        <w:div w:id="1339044506">
          <w:marLeft w:val="1008"/>
          <w:marRight w:val="0"/>
          <w:marTop w:val="110"/>
          <w:marBottom w:val="0"/>
          <w:divBdr>
            <w:top w:val="none" w:sz="0" w:space="0" w:color="auto"/>
            <w:left w:val="none" w:sz="0" w:space="0" w:color="auto"/>
            <w:bottom w:val="none" w:sz="0" w:space="0" w:color="auto"/>
            <w:right w:val="none" w:sz="0" w:space="0" w:color="auto"/>
          </w:divBdr>
        </w:div>
        <w:div w:id="1367753024">
          <w:marLeft w:val="1008"/>
          <w:marRight w:val="0"/>
          <w:marTop w:val="110"/>
          <w:marBottom w:val="0"/>
          <w:divBdr>
            <w:top w:val="none" w:sz="0" w:space="0" w:color="auto"/>
            <w:left w:val="none" w:sz="0" w:space="0" w:color="auto"/>
            <w:bottom w:val="none" w:sz="0" w:space="0" w:color="auto"/>
            <w:right w:val="none" w:sz="0" w:space="0" w:color="auto"/>
          </w:divBdr>
        </w:div>
        <w:div w:id="1553343902">
          <w:marLeft w:val="1008"/>
          <w:marRight w:val="0"/>
          <w:marTop w:val="110"/>
          <w:marBottom w:val="0"/>
          <w:divBdr>
            <w:top w:val="none" w:sz="0" w:space="0" w:color="auto"/>
            <w:left w:val="none" w:sz="0" w:space="0" w:color="auto"/>
            <w:bottom w:val="none" w:sz="0" w:space="0" w:color="auto"/>
            <w:right w:val="none" w:sz="0" w:space="0" w:color="auto"/>
          </w:divBdr>
        </w:div>
        <w:div w:id="1656758095">
          <w:marLeft w:val="1008"/>
          <w:marRight w:val="0"/>
          <w:marTop w:val="110"/>
          <w:marBottom w:val="0"/>
          <w:divBdr>
            <w:top w:val="none" w:sz="0" w:space="0" w:color="auto"/>
            <w:left w:val="none" w:sz="0" w:space="0" w:color="auto"/>
            <w:bottom w:val="none" w:sz="0" w:space="0" w:color="auto"/>
            <w:right w:val="none" w:sz="0" w:space="0" w:color="auto"/>
          </w:divBdr>
        </w:div>
      </w:divsChild>
    </w:div>
    <w:div w:id="737896160">
      <w:bodyDiv w:val="1"/>
      <w:marLeft w:val="0"/>
      <w:marRight w:val="0"/>
      <w:marTop w:val="0"/>
      <w:marBottom w:val="0"/>
      <w:divBdr>
        <w:top w:val="none" w:sz="0" w:space="0" w:color="auto"/>
        <w:left w:val="none" w:sz="0" w:space="0" w:color="auto"/>
        <w:bottom w:val="none" w:sz="0" w:space="0" w:color="auto"/>
        <w:right w:val="none" w:sz="0" w:space="0" w:color="auto"/>
      </w:divBdr>
    </w:div>
    <w:div w:id="738213983">
      <w:bodyDiv w:val="1"/>
      <w:marLeft w:val="0"/>
      <w:marRight w:val="0"/>
      <w:marTop w:val="0"/>
      <w:marBottom w:val="0"/>
      <w:divBdr>
        <w:top w:val="none" w:sz="0" w:space="0" w:color="auto"/>
        <w:left w:val="none" w:sz="0" w:space="0" w:color="auto"/>
        <w:bottom w:val="none" w:sz="0" w:space="0" w:color="auto"/>
        <w:right w:val="none" w:sz="0" w:space="0" w:color="auto"/>
      </w:divBdr>
    </w:div>
    <w:div w:id="746732905">
      <w:bodyDiv w:val="1"/>
      <w:marLeft w:val="0"/>
      <w:marRight w:val="0"/>
      <w:marTop w:val="0"/>
      <w:marBottom w:val="0"/>
      <w:divBdr>
        <w:top w:val="none" w:sz="0" w:space="0" w:color="auto"/>
        <w:left w:val="none" w:sz="0" w:space="0" w:color="auto"/>
        <w:bottom w:val="none" w:sz="0" w:space="0" w:color="auto"/>
        <w:right w:val="none" w:sz="0" w:space="0" w:color="auto"/>
      </w:divBdr>
      <w:divsChild>
        <w:div w:id="54147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8310">
      <w:bodyDiv w:val="1"/>
      <w:marLeft w:val="0"/>
      <w:marRight w:val="0"/>
      <w:marTop w:val="0"/>
      <w:marBottom w:val="0"/>
      <w:divBdr>
        <w:top w:val="none" w:sz="0" w:space="0" w:color="auto"/>
        <w:left w:val="none" w:sz="0" w:space="0" w:color="auto"/>
        <w:bottom w:val="none" w:sz="0" w:space="0" w:color="auto"/>
        <w:right w:val="none" w:sz="0" w:space="0" w:color="auto"/>
      </w:divBdr>
      <w:divsChild>
        <w:div w:id="36398454">
          <w:marLeft w:val="1440"/>
          <w:marRight w:val="0"/>
          <w:marTop w:val="100"/>
          <w:marBottom w:val="0"/>
          <w:divBdr>
            <w:top w:val="none" w:sz="0" w:space="0" w:color="auto"/>
            <w:left w:val="none" w:sz="0" w:space="0" w:color="auto"/>
            <w:bottom w:val="none" w:sz="0" w:space="0" w:color="auto"/>
            <w:right w:val="none" w:sz="0" w:space="0" w:color="auto"/>
          </w:divBdr>
        </w:div>
        <w:div w:id="42944186">
          <w:marLeft w:val="1440"/>
          <w:marRight w:val="0"/>
          <w:marTop w:val="100"/>
          <w:marBottom w:val="0"/>
          <w:divBdr>
            <w:top w:val="none" w:sz="0" w:space="0" w:color="auto"/>
            <w:left w:val="none" w:sz="0" w:space="0" w:color="auto"/>
            <w:bottom w:val="none" w:sz="0" w:space="0" w:color="auto"/>
            <w:right w:val="none" w:sz="0" w:space="0" w:color="auto"/>
          </w:divBdr>
        </w:div>
        <w:div w:id="906113227">
          <w:marLeft w:val="1440"/>
          <w:marRight w:val="0"/>
          <w:marTop w:val="100"/>
          <w:marBottom w:val="0"/>
          <w:divBdr>
            <w:top w:val="none" w:sz="0" w:space="0" w:color="auto"/>
            <w:left w:val="none" w:sz="0" w:space="0" w:color="auto"/>
            <w:bottom w:val="none" w:sz="0" w:space="0" w:color="auto"/>
            <w:right w:val="none" w:sz="0" w:space="0" w:color="auto"/>
          </w:divBdr>
        </w:div>
        <w:div w:id="1009216164">
          <w:marLeft w:val="504"/>
          <w:marRight w:val="0"/>
          <w:marTop w:val="140"/>
          <w:marBottom w:val="0"/>
          <w:divBdr>
            <w:top w:val="none" w:sz="0" w:space="0" w:color="auto"/>
            <w:left w:val="none" w:sz="0" w:space="0" w:color="auto"/>
            <w:bottom w:val="none" w:sz="0" w:space="0" w:color="auto"/>
            <w:right w:val="none" w:sz="0" w:space="0" w:color="auto"/>
          </w:divBdr>
        </w:div>
        <w:div w:id="1018584409">
          <w:marLeft w:val="1008"/>
          <w:marRight w:val="0"/>
          <w:marTop w:val="110"/>
          <w:marBottom w:val="0"/>
          <w:divBdr>
            <w:top w:val="none" w:sz="0" w:space="0" w:color="auto"/>
            <w:left w:val="none" w:sz="0" w:space="0" w:color="auto"/>
            <w:bottom w:val="none" w:sz="0" w:space="0" w:color="auto"/>
            <w:right w:val="none" w:sz="0" w:space="0" w:color="auto"/>
          </w:divBdr>
        </w:div>
        <w:div w:id="1152869861">
          <w:marLeft w:val="504"/>
          <w:marRight w:val="0"/>
          <w:marTop w:val="140"/>
          <w:marBottom w:val="0"/>
          <w:divBdr>
            <w:top w:val="none" w:sz="0" w:space="0" w:color="auto"/>
            <w:left w:val="none" w:sz="0" w:space="0" w:color="auto"/>
            <w:bottom w:val="none" w:sz="0" w:space="0" w:color="auto"/>
            <w:right w:val="none" w:sz="0" w:space="0" w:color="auto"/>
          </w:divBdr>
        </w:div>
        <w:div w:id="1395929069">
          <w:marLeft w:val="1008"/>
          <w:marRight w:val="0"/>
          <w:marTop w:val="110"/>
          <w:marBottom w:val="0"/>
          <w:divBdr>
            <w:top w:val="none" w:sz="0" w:space="0" w:color="auto"/>
            <w:left w:val="none" w:sz="0" w:space="0" w:color="auto"/>
            <w:bottom w:val="none" w:sz="0" w:space="0" w:color="auto"/>
            <w:right w:val="none" w:sz="0" w:space="0" w:color="auto"/>
          </w:divBdr>
        </w:div>
        <w:div w:id="1974167129">
          <w:marLeft w:val="504"/>
          <w:marRight w:val="0"/>
          <w:marTop w:val="140"/>
          <w:marBottom w:val="0"/>
          <w:divBdr>
            <w:top w:val="none" w:sz="0" w:space="0" w:color="auto"/>
            <w:left w:val="none" w:sz="0" w:space="0" w:color="auto"/>
            <w:bottom w:val="none" w:sz="0" w:space="0" w:color="auto"/>
            <w:right w:val="none" w:sz="0" w:space="0" w:color="auto"/>
          </w:divBdr>
        </w:div>
        <w:div w:id="2125268685">
          <w:marLeft w:val="1008"/>
          <w:marRight w:val="0"/>
          <w:marTop w:val="110"/>
          <w:marBottom w:val="0"/>
          <w:divBdr>
            <w:top w:val="none" w:sz="0" w:space="0" w:color="auto"/>
            <w:left w:val="none" w:sz="0" w:space="0" w:color="auto"/>
            <w:bottom w:val="none" w:sz="0" w:space="0" w:color="auto"/>
            <w:right w:val="none" w:sz="0" w:space="0" w:color="auto"/>
          </w:divBdr>
        </w:div>
        <w:div w:id="2126263245">
          <w:marLeft w:val="1008"/>
          <w:marRight w:val="0"/>
          <w:marTop w:val="110"/>
          <w:marBottom w:val="0"/>
          <w:divBdr>
            <w:top w:val="none" w:sz="0" w:space="0" w:color="auto"/>
            <w:left w:val="none" w:sz="0" w:space="0" w:color="auto"/>
            <w:bottom w:val="none" w:sz="0" w:space="0" w:color="auto"/>
            <w:right w:val="none" w:sz="0" w:space="0" w:color="auto"/>
          </w:divBdr>
        </w:div>
      </w:divsChild>
    </w:div>
    <w:div w:id="763500242">
      <w:bodyDiv w:val="1"/>
      <w:marLeft w:val="0"/>
      <w:marRight w:val="0"/>
      <w:marTop w:val="0"/>
      <w:marBottom w:val="0"/>
      <w:divBdr>
        <w:top w:val="none" w:sz="0" w:space="0" w:color="auto"/>
        <w:left w:val="none" w:sz="0" w:space="0" w:color="auto"/>
        <w:bottom w:val="none" w:sz="0" w:space="0" w:color="auto"/>
        <w:right w:val="none" w:sz="0" w:space="0" w:color="auto"/>
      </w:divBdr>
      <w:divsChild>
        <w:div w:id="58331602">
          <w:marLeft w:val="0"/>
          <w:marRight w:val="0"/>
          <w:marTop w:val="0"/>
          <w:marBottom w:val="0"/>
          <w:divBdr>
            <w:top w:val="none" w:sz="0" w:space="0" w:color="auto"/>
            <w:left w:val="none" w:sz="0" w:space="0" w:color="auto"/>
            <w:bottom w:val="none" w:sz="0" w:space="0" w:color="auto"/>
            <w:right w:val="none" w:sz="0" w:space="0" w:color="auto"/>
          </w:divBdr>
        </w:div>
        <w:div w:id="63184386">
          <w:marLeft w:val="0"/>
          <w:marRight w:val="0"/>
          <w:marTop w:val="0"/>
          <w:marBottom w:val="0"/>
          <w:divBdr>
            <w:top w:val="none" w:sz="0" w:space="0" w:color="auto"/>
            <w:left w:val="none" w:sz="0" w:space="0" w:color="auto"/>
            <w:bottom w:val="none" w:sz="0" w:space="0" w:color="auto"/>
            <w:right w:val="none" w:sz="0" w:space="0" w:color="auto"/>
          </w:divBdr>
        </w:div>
        <w:div w:id="67309804">
          <w:marLeft w:val="0"/>
          <w:marRight w:val="0"/>
          <w:marTop w:val="0"/>
          <w:marBottom w:val="0"/>
          <w:divBdr>
            <w:top w:val="none" w:sz="0" w:space="0" w:color="auto"/>
            <w:left w:val="none" w:sz="0" w:space="0" w:color="auto"/>
            <w:bottom w:val="none" w:sz="0" w:space="0" w:color="auto"/>
            <w:right w:val="none" w:sz="0" w:space="0" w:color="auto"/>
          </w:divBdr>
        </w:div>
        <w:div w:id="68577810">
          <w:marLeft w:val="0"/>
          <w:marRight w:val="0"/>
          <w:marTop w:val="0"/>
          <w:marBottom w:val="0"/>
          <w:divBdr>
            <w:top w:val="none" w:sz="0" w:space="0" w:color="auto"/>
            <w:left w:val="none" w:sz="0" w:space="0" w:color="auto"/>
            <w:bottom w:val="none" w:sz="0" w:space="0" w:color="auto"/>
            <w:right w:val="none" w:sz="0" w:space="0" w:color="auto"/>
          </w:divBdr>
        </w:div>
        <w:div w:id="189614583">
          <w:marLeft w:val="0"/>
          <w:marRight w:val="0"/>
          <w:marTop w:val="0"/>
          <w:marBottom w:val="0"/>
          <w:divBdr>
            <w:top w:val="none" w:sz="0" w:space="0" w:color="auto"/>
            <w:left w:val="none" w:sz="0" w:space="0" w:color="auto"/>
            <w:bottom w:val="none" w:sz="0" w:space="0" w:color="auto"/>
            <w:right w:val="none" w:sz="0" w:space="0" w:color="auto"/>
          </w:divBdr>
        </w:div>
        <w:div w:id="241064015">
          <w:marLeft w:val="0"/>
          <w:marRight w:val="0"/>
          <w:marTop w:val="0"/>
          <w:marBottom w:val="0"/>
          <w:divBdr>
            <w:top w:val="none" w:sz="0" w:space="0" w:color="auto"/>
            <w:left w:val="none" w:sz="0" w:space="0" w:color="auto"/>
            <w:bottom w:val="none" w:sz="0" w:space="0" w:color="auto"/>
            <w:right w:val="none" w:sz="0" w:space="0" w:color="auto"/>
          </w:divBdr>
        </w:div>
        <w:div w:id="334958254">
          <w:marLeft w:val="0"/>
          <w:marRight w:val="0"/>
          <w:marTop w:val="0"/>
          <w:marBottom w:val="0"/>
          <w:divBdr>
            <w:top w:val="none" w:sz="0" w:space="0" w:color="auto"/>
            <w:left w:val="none" w:sz="0" w:space="0" w:color="auto"/>
            <w:bottom w:val="none" w:sz="0" w:space="0" w:color="auto"/>
            <w:right w:val="none" w:sz="0" w:space="0" w:color="auto"/>
          </w:divBdr>
        </w:div>
        <w:div w:id="348219384">
          <w:marLeft w:val="0"/>
          <w:marRight w:val="0"/>
          <w:marTop w:val="0"/>
          <w:marBottom w:val="0"/>
          <w:divBdr>
            <w:top w:val="none" w:sz="0" w:space="0" w:color="auto"/>
            <w:left w:val="none" w:sz="0" w:space="0" w:color="auto"/>
            <w:bottom w:val="none" w:sz="0" w:space="0" w:color="auto"/>
            <w:right w:val="none" w:sz="0" w:space="0" w:color="auto"/>
          </w:divBdr>
        </w:div>
        <w:div w:id="805469500">
          <w:marLeft w:val="0"/>
          <w:marRight w:val="0"/>
          <w:marTop w:val="0"/>
          <w:marBottom w:val="0"/>
          <w:divBdr>
            <w:top w:val="none" w:sz="0" w:space="0" w:color="auto"/>
            <w:left w:val="none" w:sz="0" w:space="0" w:color="auto"/>
            <w:bottom w:val="none" w:sz="0" w:space="0" w:color="auto"/>
            <w:right w:val="none" w:sz="0" w:space="0" w:color="auto"/>
          </w:divBdr>
        </w:div>
        <w:div w:id="918641317">
          <w:marLeft w:val="0"/>
          <w:marRight w:val="0"/>
          <w:marTop w:val="0"/>
          <w:marBottom w:val="0"/>
          <w:divBdr>
            <w:top w:val="none" w:sz="0" w:space="0" w:color="auto"/>
            <w:left w:val="none" w:sz="0" w:space="0" w:color="auto"/>
            <w:bottom w:val="none" w:sz="0" w:space="0" w:color="auto"/>
            <w:right w:val="none" w:sz="0" w:space="0" w:color="auto"/>
          </w:divBdr>
        </w:div>
        <w:div w:id="948708507">
          <w:marLeft w:val="0"/>
          <w:marRight w:val="0"/>
          <w:marTop w:val="0"/>
          <w:marBottom w:val="0"/>
          <w:divBdr>
            <w:top w:val="none" w:sz="0" w:space="0" w:color="auto"/>
            <w:left w:val="none" w:sz="0" w:space="0" w:color="auto"/>
            <w:bottom w:val="none" w:sz="0" w:space="0" w:color="auto"/>
            <w:right w:val="none" w:sz="0" w:space="0" w:color="auto"/>
          </w:divBdr>
        </w:div>
        <w:div w:id="974143492">
          <w:marLeft w:val="0"/>
          <w:marRight w:val="0"/>
          <w:marTop w:val="0"/>
          <w:marBottom w:val="0"/>
          <w:divBdr>
            <w:top w:val="none" w:sz="0" w:space="0" w:color="auto"/>
            <w:left w:val="none" w:sz="0" w:space="0" w:color="auto"/>
            <w:bottom w:val="none" w:sz="0" w:space="0" w:color="auto"/>
            <w:right w:val="none" w:sz="0" w:space="0" w:color="auto"/>
          </w:divBdr>
        </w:div>
        <w:div w:id="977494421">
          <w:marLeft w:val="0"/>
          <w:marRight w:val="0"/>
          <w:marTop w:val="0"/>
          <w:marBottom w:val="0"/>
          <w:divBdr>
            <w:top w:val="none" w:sz="0" w:space="0" w:color="auto"/>
            <w:left w:val="none" w:sz="0" w:space="0" w:color="auto"/>
            <w:bottom w:val="none" w:sz="0" w:space="0" w:color="auto"/>
            <w:right w:val="none" w:sz="0" w:space="0" w:color="auto"/>
          </w:divBdr>
        </w:div>
        <w:div w:id="1013074848">
          <w:marLeft w:val="0"/>
          <w:marRight w:val="0"/>
          <w:marTop w:val="0"/>
          <w:marBottom w:val="0"/>
          <w:divBdr>
            <w:top w:val="none" w:sz="0" w:space="0" w:color="auto"/>
            <w:left w:val="none" w:sz="0" w:space="0" w:color="auto"/>
            <w:bottom w:val="none" w:sz="0" w:space="0" w:color="auto"/>
            <w:right w:val="none" w:sz="0" w:space="0" w:color="auto"/>
          </w:divBdr>
        </w:div>
        <w:div w:id="1076054269">
          <w:marLeft w:val="0"/>
          <w:marRight w:val="0"/>
          <w:marTop w:val="0"/>
          <w:marBottom w:val="0"/>
          <w:divBdr>
            <w:top w:val="none" w:sz="0" w:space="0" w:color="auto"/>
            <w:left w:val="none" w:sz="0" w:space="0" w:color="auto"/>
            <w:bottom w:val="none" w:sz="0" w:space="0" w:color="auto"/>
            <w:right w:val="none" w:sz="0" w:space="0" w:color="auto"/>
          </w:divBdr>
        </w:div>
        <w:div w:id="1113749378">
          <w:marLeft w:val="0"/>
          <w:marRight w:val="0"/>
          <w:marTop w:val="0"/>
          <w:marBottom w:val="0"/>
          <w:divBdr>
            <w:top w:val="none" w:sz="0" w:space="0" w:color="auto"/>
            <w:left w:val="none" w:sz="0" w:space="0" w:color="auto"/>
            <w:bottom w:val="none" w:sz="0" w:space="0" w:color="auto"/>
            <w:right w:val="none" w:sz="0" w:space="0" w:color="auto"/>
          </w:divBdr>
        </w:div>
        <w:div w:id="1120995408">
          <w:marLeft w:val="0"/>
          <w:marRight w:val="0"/>
          <w:marTop w:val="0"/>
          <w:marBottom w:val="0"/>
          <w:divBdr>
            <w:top w:val="none" w:sz="0" w:space="0" w:color="auto"/>
            <w:left w:val="none" w:sz="0" w:space="0" w:color="auto"/>
            <w:bottom w:val="none" w:sz="0" w:space="0" w:color="auto"/>
            <w:right w:val="none" w:sz="0" w:space="0" w:color="auto"/>
          </w:divBdr>
        </w:div>
        <w:div w:id="1188645071">
          <w:marLeft w:val="0"/>
          <w:marRight w:val="0"/>
          <w:marTop w:val="0"/>
          <w:marBottom w:val="0"/>
          <w:divBdr>
            <w:top w:val="none" w:sz="0" w:space="0" w:color="auto"/>
            <w:left w:val="none" w:sz="0" w:space="0" w:color="auto"/>
            <w:bottom w:val="none" w:sz="0" w:space="0" w:color="auto"/>
            <w:right w:val="none" w:sz="0" w:space="0" w:color="auto"/>
          </w:divBdr>
        </w:div>
        <w:div w:id="1304577249">
          <w:marLeft w:val="0"/>
          <w:marRight w:val="0"/>
          <w:marTop w:val="0"/>
          <w:marBottom w:val="0"/>
          <w:divBdr>
            <w:top w:val="none" w:sz="0" w:space="0" w:color="auto"/>
            <w:left w:val="none" w:sz="0" w:space="0" w:color="auto"/>
            <w:bottom w:val="none" w:sz="0" w:space="0" w:color="auto"/>
            <w:right w:val="none" w:sz="0" w:space="0" w:color="auto"/>
          </w:divBdr>
        </w:div>
        <w:div w:id="1333138897">
          <w:marLeft w:val="0"/>
          <w:marRight w:val="0"/>
          <w:marTop w:val="0"/>
          <w:marBottom w:val="0"/>
          <w:divBdr>
            <w:top w:val="none" w:sz="0" w:space="0" w:color="auto"/>
            <w:left w:val="none" w:sz="0" w:space="0" w:color="auto"/>
            <w:bottom w:val="none" w:sz="0" w:space="0" w:color="auto"/>
            <w:right w:val="none" w:sz="0" w:space="0" w:color="auto"/>
          </w:divBdr>
        </w:div>
        <w:div w:id="1353532004">
          <w:marLeft w:val="0"/>
          <w:marRight w:val="0"/>
          <w:marTop w:val="0"/>
          <w:marBottom w:val="0"/>
          <w:divBdr>
            <w:top w:val="none" w:sz="0" w:space="0" w:color="auto"/>
            <w:left w:val="none" w:sz="0" w:space="0" w:color="auto"/>
            <w:bottom w:val="none" w:sz="0" w:space="0" w:color="auto"/>
            <w:right w:val="none" w:sz="0" w:space="0" w:color="auto"/>
          </w:divBdr>
        </w:div>
        <w:div w:id="1451363298">
          <w:marLeft w:val="0"/>
          <w:marRight w:val="0"/>
          <w:marTop w:val="0"/>
          <w:marBottom w:val="0"/>
          <w:divBdr>
            <w:top w:val="none" w:sz="0" w:space="0" w:color="auto"/>
            <w:left w:val="none" w:sz="0" w:space="0" w:color="auto"/>
            <w:bottom w:val="none" w:sz="0" w:space="0" w:color="auto"/>
            <w:right w:val="none" w:sz="0" w:space="0" w:color="auto"/>
          </w:divBdr>
        </w:div>
        <w:div w:id="1484814437">
          <w:marLeft w:val="0"/>
          <w:marRight w:val="0"/>
          <w:marTop w:val="0"/>
          <w:marBottom w:val="0"/>
          <w:divBdr>
            <w:top w:val="none" w:sz="0" w:space="0" w:color="auto"/>
            <w:left w:val="none" w:sz="0" w:space="0" w:color="auto"/>
            <w:bottom w:val="none" w:sz="0" w:space="0" w:color="auto"/>
            <w:right w:val="none" w:sz="0" w:space="0" w:color="auto"/>
          </w:divBdr>
        </w:div>
        <w:div w:id="1542478180">
          <w:marLeft w:val="0"/>
          <w:marRight w:val="0"/>
          <w:marTop w:val="0"/>
          <w:marBottom w:val="0"/>
          <w:divBdr>
            <w:top w:val="none" w:sz="0" w:space="0" w:color="auto"/>
            <w:left w:val="none" w:sz="0" w:space="0" w:color="auto"/>
            <w:bottom w:val="none" w:sz="0" w:space="0" w:color="auto"/>
            <w:right w:val="none" w:sz="0" w:space="0" w:color="auto"/>
          </w:divBdr>
        </w:div>
        <w:div w:id="1727952552">
          <w:marLeft w:val="0"/>
          <w:marRight w:val="0"/>
          <w:marTop w:val="0"/>
          <w:marBottom w:val="0"/>
          <w:divBdr>
            <w:top w:val="none" w:sz="0" w:space="0" w:color="auto"/>
            <w:left w:val="none" w:sz="0" w:space="0" w:color="auto"/>
            <w:bottom w:val="none" w:sz="0" w:space="0" w:color="auto"/>
            <w:right w:val="none" w:sz="0" w:space="0" w:color="auto"/>
          </w:divBdr>
        </w:div>
        <w:div w:id="1754735717">
          <w:marLeft w:val="0"/>
          <w:marRight w:val="0"/>
          <w:marTop w:val="0"/>
          <w:marBottom w:val="0"/>
          <w:divBdr>
            <w:top w:val="none" w:sz="0" w:space="0" w:color="auto"/>
            <w:left w:val="none" w:sz="0" w:space="0" w:color="auto"/>
            <w:bottom w:val="none" w:sz="0" w:space="0" w:color="auto"/>
            <w:right w:val="none" w:sz="0" w:space="0" w:color="auto"/>
          </w:divBdr>
        </w:div>
        <w:div w:id="1940604651">
          <w:marLeft w:val="0"/>
          <w:marRight w:val="0"/>
          <w:marTop w:val="0"/>
          <w:marBottom w:val="0"/>
          <w:divBdr>
            <w:top w:val="none" w:sz="0" w:space="0" w:color="auto"/>
            <w:left w:val="none" w:sz="0" w:space="0" w:color="auto"/>
            <w:bottom w:val="none" w:sz="0" w:space="0" w:color="auto"/>
            <w:right w:val="none" w:sz="0" w:space="0" w:color="auto"/>
          </w:divBdr>
        </w:div>
        <w:div w:id="1947417789">
          <w:marLeft w:val="0"/>
          <w:marRight w:val="0"/>
          <w:marTop w:val="0"/>
          <w:marBottom w:val="0"/>
          <w:divBdr>
            <w:top w:val="none" w:sz="0" w:space="0" w:color="auto"/>
            <w:left w:val="none" w:sz="0" w:space="0" w:color="auto"/>
            <w:bottom w:val="none" w:sz="0" w:space="0" w:color="auto"/>
            <w:right w:val="none" w:sz="0" w:space="0" w:color="auto"/>
          </w:divBdr>
        </w:div>
        <w:div w:id="1968194463">
          <w:marLeft w:val="0"/>
          <w:marRight w:val="0"/>
          <w:marTop w:val="0"/>
          <w:marBottom w:val="0"/>
          <w:divBdr>
            <w:top w:val="none" w:sz="0" w:space="0" w:color="auto"/>
            <w:left w:val="none" w:sz="0" w:space="0" w:color="auto"/>
            <w:bottom w:val="none" w:sz="0" w:space="0" w:color="auto"/>
            <w:right w:val="none" w:sz="0" w:space="0" w:color="auto"/>
          </w:divBdr>
        </w:div>
        <w:div w:id="2076314378">
          <w:marLeft w:val="0"/>
          <w:marRight w:val="0"/>
          <w:marTop w:val="0"/>
          <w:marBottom w:val="0"/>
          <w:divBdr>
            <w:top w:val="none" w:sz="0" w:space="0" w:color="auto"/>
            <w:left w:val="none" w:sz="0" w:space="0" w:color="auto"/>
            <w:bottom w:val="none" w:sz="0" w:space="0" w:color="auto"/>
            <w:right w:val="none" w:sz="0" w:space="0" w:color="auto"/>
          </w:divBdr>
        </w:div>
      </w:divsChild>
    </w:div>
    <w:div w:id="775753801">
      <w:bodyDiv w:val="1"/>
      <w:marLeft w:val="0"/>
      <w:marRight w:val="0"/>
      <w:marTop w:val="0"/>
      <w:marBottom w:val="0"/>
      <w:divBdr>
        <w:top w:val="none" w:sz="0" w:space="0" w:color="auto"/>
        <w:left w:val="none" w:sz="0" w:space="0" w:color="auto"/>
        <w:bottom w:val="none" w:sz="0" w:space="0" w:color="auto"/>
        <w:right w:val="none" w:sz="0" w:space="0" w:color="auto"/>
      </w:divBdr>
    </w:div>
    <w:div w:id="793210331">
      <w:bodyDiv w:val="1"/>
      <w:marLeft w:val="0"/>
      <w:marRight w:val="0"/>
      <w:marTop w:val="0"/>
      <w:marBottom w:val="0"/>
      <w:divBdr>
        <w:top w:val="none" w:sz="0" w:space="0" w:color="auto"/>
        <w:left w:val="none" w:sz="0" w:space="0" w:color="auto"/>
        <w:bottom w:val="none" w:sz="0" w:space="0" w:color="auto"/>
        <w:right w:val="none" w:sz="0" w:space="0" w:color="auto"/>
      </w:divBdr>
    </w:div>
    <w:div w:id="825241146">
      <w:bodyDiv w:val="1"/>
      <w:marLeft w:val="0"/>
      <w:marRight w:val="0"/>
      <w:marTop w:val="0"/>
      <w:marBottom w:val="0"/>
      <w:divBdr>
        <w:top w:val="none" w:sz="0" w:space="0" w:color="auto"/>
        <w:left w:val="none" w:sz="0" w:space="0" w:color="auto"/>
        <w:bottom w:val="none" w:sz="0" w:space="0" w:color="auto"/>
        <w:right w:val="none" w:sz="0" w:space="0" w:color="auto"/>
      </w:divBdr>
      <w:divsChild>
        <w:div w:id="55205011">
          <w:marLeft w:val="0"/>
          <w:marRight w:val="0"/>
          <w:marTop w:val="0"/>
          <w:marBottom w:val="0"/>
          <w:divBdr>
            <w:top w:val="none" w:sz="0" w:space="0" w:color="auto"/>
            <w:left w:val="none" w:sz="0" w:space="0" w:color="auto"/>
            <w:bottom w:val="none" w:sz="0" w:space="0" w:color="auto"/>
            <w:right w:val="none" w:sz="0" w:space="0" w:color="auto"/>
          </w:divBdr>
        </w:div>
        <w:div w:id="58332623">
          <w:marLeft w:val="0"/>
          <w:marRight w:val="0"/>
          <w:marTop w:val="0"/>
          <w:marBottom w:val="0"/>
          <w:divBdr>
            <w:top w:val="none" w:sz="0" w:space="0" w:color="auto"/>
            <w:left w:val="none" w:sz="0" w:space="0" w:color="auto"/>
            <w:bottom w:val="none" w:sz="0" w:space="0" w:color="auto"/>
            <w:right w:val="none" w:sz="0" w:space="0" w:color="auto"/>
          </w:divBdr>
        </w:div>
        <w:div w:id="122045421">
          <w:marLeft w:val="0"/>
          <w:marRight w:val="0"/>
          <w:marTop w:val="0"/>
          <w:marBottom w:val="0"/>
          <w:divBdr>
            <w:top w:val="none" w:sz="0" w:space="0" w:color="auto"/>
            <w:left w:val="none" w:sz="0" w:space="0" w:color="auto"/>
            <w:bottom w:val="none" w:sz="0" w:space="0" w:color="auto"/>
            <w:right w:val="none" w:sz="0" w:space="0" w:color="auto"/>
          </w:divBdr>
        </w:div>
        <w:div w:id="312565079">
          <w:marLeft w:val="0"/>
          <w:marRight w:val="0"/>
          <w:marTop w:val="0"/>
          <w:marBottom w:val="0"/>
          <w:divBdr>
            <w:top w:val="none" w:sz="0" w:space="0" w:color="auto"/>
            <w:left w:val="none" w:sz="0" w:space="0" w:color="auto"/>
            <w:bottom w:val="none" w:sz="0" w:space="0" w:color="auto"/>
            <w:right w:val="none" w:sz="0" w:space="0" w:color="auto"/>
          </w:divBdr>
        </w:div>
        <w:div w:id="329717741">
          <w:marLeft w:val="0"/>
          <w:marRight w:val="0"/>
          <w:marTop w:val="0"/>
          <w:marBottom w:val="0"/>
          <w:divBdr>
            <w:top w:val="none" w:sz="0" w:space="0" w:color="auto"/>
            <w:left w:val="none" w:sz="0" w:space="0" w:color="auto"/>
            <w:bottom w:val="none" w:sz="0" w:space="0" w:color="auto"/>
            <w:right w:val="none" w:sz="0" w:space="0" w:color="auto"/>
          </w:divBdr>
        </w:div>
        <w:div w:id="334458303">
          <w:marLeft w:val="0"/>
          <w:marRight w:val="0"/>
          <w:marTop w:val="0"/>
          <w:marBottom w:val="0"/>
          <w:divBdr>
            <w:top w:val="none" w:sz="0" w:space="0" w:color="auto"/>
            <w:left w:val="none" w:sz="0" w:space="0" w:color="auto"/>
            <w:bottom w:val="none" w:sz="0" w:space="0" w:color="auto"/>
            <w:right w:val="none" w:sz="0" w:space="0" w:color="auto"/>
          </w:divBdr>
        </w:div>
        <w:div w:id="590087468">
          <w:marLeft w:val="0"/>
          <w:marRight w:val="0"/>
          <w:marTop w:val="0"/>
          <w:marBottom w:val="0"/>
          <w:divBdr>
            <w:top w:val="none" w:sz="0" w:space="0" w:color="auto"/>
            <w:left w:val="none" w:sz="0" w:space="0" w:color="auto"/>
            <w:bottom w:val="none" w:sz="0" w:space="0" w:color="auto"/>
            <w:right w:val="none" w:sz="0" w:space="0" w:color="auto"/>
          </w:divBdr>
        </w:div>
        <w:div w:id="618606221">
          <w:marLeft w:val="0"/>
          <w:marRight w:val="0"/>
          <w:marTop w:val="0"/>
          <w:marBottom w:val="0"/>
          <w:divBdr>
            <w:top w:val="none" w:sz="0" w:space="0" w:color="auto"/>
            <w:left w:val="none" w:sz="0" w:space="0" w:color="auto"/>
            <w:bottom w:val="none" w:sz="0" w:space="0" w:color="auto"/>
            <w:right w:val="none" w:sz="0" w:space="0" w:color="auto"/>
          </w:divBdr>
        </w:div>
        <w:div w:id="975985090">
          <w:marLeft w:val="0"/>
          <w:marRight w:val="0"/>
          <w:marTop w:val="0"/>
          <w:marBottom w:val="0"/>
          <w:divBdr>
            <w:top w:val="none" w:sz="0" w:space="0" w:color="auto"/>
            <w:left w:val="none" w:sz="0" w:space="0" w:color="auto"/>
            <w:bottom w:val="none" w:sz="0" w:space="0" w:color="auto"/>
            <w:right w:val="none" w:sz="0" w:space="0" w:color="auto"/>
          </w:divBdr>
        </w:div>
        <w:div w:id="1125583929">
          <w:marLeft w:val="0"/>
          <w:marRight w:val="0"/>
          <w:marTop w:val="0"/>
          <w:marBottom w:val="0"/>
          <w:divBdr>
            <w:top w:val="none" w:sz="0" w:space="0" w:color="auto"/>
            <w:left w:val="none" w:sz="0" w:space="0" w:color="auto"/>
            <w:bottom w:val="none" w:sz="0" w:space="0" w:color="auto"/>
            <w:right w:val="none" w:sz="0" w:space="0" w:color="auto"/>
          </w:divBdr>
        </w:div>
        <w:div w:id="1373847062">
          <w:marLeft w:val="0"/>
          <w:marRight w:val="0"/>
          <w:marTop w:val="0"/>
          <w:marBottom w:val="0"/>
          <w:divBdr>
            <w:top w:val="none" w:sz="0" w:space="0" w:color="auto"/>
            <w:left w:val="none" w:sz="0" w:space="0" w:color="auto"/>
            <w:bottom w:val="none" w:sz="0" w:space="0" w:color="auto"/>
            <w:right w:val="none" w:sz="0" w:space="0" w:color="auto"/>
          </w:divBdr>
        </w:div>
        <w:div w:id="1518613581">
          <w:marLeft w:val="0"/>
          <w:marRight w:val="0"/>
          <w:marTop w:val="0"/>
          <w:marBottom w:val="0"/>
          <w:divBdr>
            <w:top w:val="none" w:sz="0" w:space="0" w:color="auto"/>
            <w:left w:val="none" w:sz="0" w:space="0" w:color="auto"/>
            <w:bottom w:val="none" w:sz="0" w:space="0" w:color="auto"/>
            <w:right w:val="none" w:sz="0" w:space="0" w:color="auto"/>
          </w:divBdr>
        </w:div>
        <w:div w:id="1543976910">
          <w:marLeft w:val="0"/>
          <w:marRight w:val="0"/>
          <w:marTop w:val="0"/>
          <w:marBottom w:val="0"/>
          <w:divBdr>
            <w:top w:val="none" w:sz="0" w:space="0" w:color="auto"/>
            <w:left w:val="none" w:sz="0" w:space="0" w:color="auto"/>
            <w:bottom w:val="none" w:sz="0" w:space="0" w:color="auto"/>
            <w:right w:val="none" w:sz="0" w:space="0" w:color="auto"/>
          </w:divBdr>
        </w:div>
        <w:div w:id="1652439163">
          <w:marLeft w:val="0"/>
          <w:marRight w:val="0"/>
          <w:marTop w:val="0"/>
          <w:marBottom w:val="0"/>
          <w:divBdr>
            <w:top w:val="none" w:sz="0" w:space="0" w:color="auto"/>
            <w:left w:val="none" w:sz="0" w:space="0" w:color="auto"/>
            <w:bottom w:val="none" w:sz="0" w:space="0" w:color="auto"/>
            <w:right w:val="none" w:sz="0" w:space="0" w:color="auto"/>
          </w:divBdr>
        </w:div>
        <w:div w:id="1655646510">
          <w:marLeft w:val="0"/>
          <w:marRight w:val="0"/>
          <w:marTop w:val="0"/>
          <w:marBottom w:val="0"/>
          <w:divBdr>
            <w:top w:val="none" w:sz="0" w:space="0" w:color="auto"/>
            <w:left w:val="none" w:sz="0" w:space="0" w:color="auto"/>
            <w:bottom w:val="none" w:sz="0" w:space="0" w:color="auto"/>
            <w:right w:val="none" w:sz="0" w:space="0" w:color="auto"/>
          </w:divBdr>
        </w:div>
        <w:div w:id="1661033448">
          <w:marLeft w:val="0"/>
          <w:marRight w:val="0"/>
          <w:marTop w:val="0"/>
          <w:marBottom w:val="0"/>
          <w:divBdr>
            <w:top w:val="none" w:sz="0" w:space="0" w:color="auto"/>
            <w:left w:val="none" w:sz="0" w:space="0" w:color="auto"/>
            <w:bottom w:val="none" w:sz="0" w:space="0" w:color="auto"/>
            <w:right w:val="none" w:sz="0" w:space="0" w:color="auto"/>
          </w:divBdr>
        </w:div>
        <w:div w:id="1663584150">
          <w:marLeft w:val="0"/>
          <w:marRight w:val="0"/>
          <w:marTop w:val="0"/>
          <w:marBottom w:val="0"/>
          <w:divBdr>
            <w:top w:val="none" w:sz="0" w:space="0" w:color="auto"/>
            <w:left w:val="none" w:sz="0" w:space="0" w:color="auto"/>
            <w:bottom w:val="none" w:sz="0" w:space="0" w:color="auto"/>
            <w:right w:val="none" w:sz="0" w:space="0" w:color="auto"/>
          </w:divBdr>
        </w:div>
        <w:div w:id="1739280965">
          <w:marLeft w:val="0"/>
          <w:marRight w:val="0"/>
          <w:marTop w:val="0"/>
          <w:marBottom w:val="0"/>
          <w:divBdr>
            <w:top w:val="none" w:sz="0" w:space="0" w:color="auto"/>
            <w:left w:val="none" w:sz="0" w:space="0" w:color="auto"/>
            <w:bottom w:val="none" w:sz="0" w:space="0" w:color="auto"/>
            <w:right w:val="none" w:sz="0" w:space="0" w:color="auto"/>
          </w:divBdr>
        </w:div>
        <w:div w:id="1741832067">
          <w:marLeft w:val="0"/>
          <w:marRight w:val="0"/>
          <w:marTop w:val="0"/>
          <w:marBottom w:val="0"/>
          <w:divBdr>
            <w:top w:val="none" w:sz="0" w:space="0" w:color="auto"/>
            <w:left w:val="none" w:sz="0" w:space="0" w:color="auto"/>
            <w:bottom w:val="none" w:sz="0" w:space="0" w:color="auto"/>
            <w:right w:val="none" w:sz="0" w:space="0" w:color="auto"/>
          </w:divBdr>
        </w:div>
        <w:div w:id="1802922759">
          <w:marLeft w:val="0"/>
          <w:marRight w:val="0"/>
          <w:marTop w:val="0"/>
          <w:marBottom w:val="0"/>
          <w:divBdr>
            <w:top w:val="none" w:sz="0" w:space="0" w:color="auto"/>
            <w:left w:val="none" w:sz="0" w:space="0" w:color="auto"/>
            <w:bottom w:val="none" w:sz="0" w:space="0" w:color="auto"/>
            <w:right w:val="none" w:sz="0" w:space="0" w:color="auto"/>
          </w:divBdr>
        </w:div>
        <w:div w:id="1809929591">
          <w:marLeft w:val="0"/>
          <w:marRight w:val="0"/>
          <w:marTop w:val="0"/>
          <w:marBottom w:val="0"/>
          <w:divBdr>
            <w:top w:val="none" w:sz="0" w:space="0" w:color="auto"/>
            <w:left w:val="none" w:sz="0" w:space="0" w:color="auto"/>
            <w:bottom w:val="none" w:sz="0" w:space="0" w:color="auto"/>
            <w:right w:val="none" w:sz="0" w:space="0" w:color="auto"/>
          </w:divBdr>
        </w:div>
        <w:div w:id="1961305008">
          <w:marLeft w:val="0"/>
          <w:marRight w:val="0"/>
          <w:marTop w:val="0"/>
          <w:marBottom w:val="0"/>
          <w:divBdr>
            <w:top w:val="none" w:sz="0" w:space="0" w:color="auto"/>
            <w:left w:val="none" w:sz="0" w:space="0" w:color="auto"/>
            <w:bottom w:val="none" w:sz="0" w:space="0" w:color="auto"/>
            <w:right w:val="none" w:sz="0" w:space="0" w:color="auto"/>
          </w:divBdr>
        </w:div>
        <w:div w:id="2030980892">
          <w:marLeft w:val="0"/>
          <w:marRight w:val="0"/>
          <w:marTop w:val="0"/>
          <w:marBottom w:val="0"/>
          <w:divBdr>
            <w:top w:val="none" w:sz="0" w:space="0" w:color="auto"/>
            <w:left w:val="none" w:sz="0" w:space="0" w:color="auto"/>
            <w:bottom w:val="none" w:sz="0" w:space="0" w:color="auto"/>
            <w:right w:val="none" w:sz="0" w:space="0" w:color="auto"/>
          </w:divBdr>
        </w:div>
        <w:div w:id="2066948086">
          <w:marLeft w:val="0"/>
          <w:marRight w:val="0"/>
          <w:marTop w:val="0"/>
          <w:marBottom w:val="0"/>
          <w:divBdr>
            <w:top w:val="none" w:sz="0" w:space="0" w:color="auto"/>
            <w:left w:val="none" w:sz="0" w:space="0" w:color="auto"/>
            <w:bottom w:val="none" w:sz="0" w:space="0" w:color="auto"/>
            <w:right w:val="none" w:sz="0" w:space="0" w:color="auto"/>
          </w:divBdr>
        </w:div>
      </w:divsChild>
    </w:div>
    <w:div w:id="859317514">
      <w:bodyDiv w:val="1"/>
      <w:marLeft w:val="0"/>
      <w:marRight w:val="0"/>
      <w:marTop w:val="0"/>
      <w:marBottom w:val="0"/>
      <w:divBdr>
        <w:top w:val="none" w:sz="0" w:space="0" w:color="auto"/>
        <w:left w:val="none" w:sz="0" w:space="0" w:color="auto"/>
        <w:bottom w:val="none" w:sz="0" w:space="0" w:color="auto"/>
        <w:right w:val="none" w:sz="0" w:space="0" w:color="auto"/>
      </w:divBdr>
      <w:divsChild>
        <w:div w:id="1829860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366079">
      <w:bodyDiv w:val="1"/>
      <w:marLeft w:val="0"/>
      <w:marRight w:val="0"/>
      <w:marTop w:val="0"/>
      <w:marBottom w:val="0"/>
      <w:divBdr>
        <w:top w:val="none" w:sz="0" w:space="0" w:color="auto"/>
        <w:left w:val="none" w:sz="0" w:space="0" w:color="auto"/>
        <w:bottom w:val="none" w:sz="0" w:space="0" w:color="auto"/>
        <w:right w:val="none" w:sz="0" w:space="0" w:color="auto"/>
      </w:divBdr>
    </w:div>
    <w:div w:id="886911743">
      <w:bodyDiv w:val="1"/>
      <w:marLeft w:val="0"/>
      <w:marRight w:val="0"/>
      <w:marTop w:val="0"/>
      <w:marBottom w:val="0"/>
      <w:divBdr>
        <w:top w:val="none" w:sz="0" w:space="0" w:color="auto"/>
        <w:left w:val="none" w:sz="0" w:space="0" w:color="auto"/>
        <w:bottom w:val="none" w:sz="0" w:space="0" w:color="auto"/>
        <w:right w:val="none" w:sz="0" w:space="0" w:color="auto"/>
      </w:divBdr>
      <w:divsChild>
        <w:div w:id="73547937">
          <w:marLeft w:val="0"/>
          <w:marRight w:val="0"/>
          <w:marTop w:val="0"/>
          <w:marBottom w:val="0"/>
          <w:divBdr>
            <w:top w:val="none" w:sz="0" w:space="0" w:color="auto"/>
            <w:left w:val="none" w:sz="0" w:space="0" w:color="auto"/>
            <w:bottom w:val="none" w:sz="0" w:space="0" w:color="auto"/>
            <w:right w:val="none" w:sz="0" w:space="0" w:color="auto"/>
          </w:divBdr>
        </w:div>
        <w:div w:id="196478062">
          <w:marLeft w:val="0"/>
          <w:marRight w:val="0"/>
          <w:marTop w:val="0"/>
          <w:marBottom w:val="0"/>
          <w:divBdr>
            <w:top w:val="none" w:sz="0" w:space="0" w:color="auto"/>
            <w:left w:val="none" w:sz="0" w:space="0" w:color="auto"/>
            <w:bottom w:val="none" w:sz="0" w:space="0" w:color="auto"/>
            <w:right w:val="none" w:sz="0" w:space="0" w:color="auto"/>
          </w:divBdr>
        </w:div>
        <w:div w:id="204295625">
          <w:marLeft w:val="0"/>
          <w:marRight w:val="0"/>
          <w:marTop w:val="0"/>
          <w:marBottom w:val="0"/>
          <w:divBdr>
            <w:top w:val="none" w:sz="0" w:space="0" w:color="auto"/>
            <w:left w:val="none" w:sz="0" w:space="0" w:color="auto"/>
            <w:bottom w:val="none" w:sz="0" w:space="0" w:color="auto"/>
            <w:right w:val="none" w:sz="0" w:space="0" w:color="auto"/>
          </w:divBdr>
        </w:div>
        <w:div w:id="222109088">
          <w:marLeft w:val="0"/>
          <w:marRight w:val="0"/>
          <w:marTop w:val="0"/>
          <w:marBottom w:val="0"/>
          <w:divBdr>
            <w:top w:val="none" w:sz="0" w:space="0" w:color="auto"/>
            <w:left w:val="none" w:sz="0" w:space="0" w:color="auto"/>
            <w:bottom w:val="none" w:sz="0" w:space="0" w:color="auto"/>
            <w:right w:val="none" w:sz="0" w:space="0" w:color="auto"/>
          </w:divBdr>
        </w:div>
        <w:div w:id="231889746">
          <w:marLeft w:val="0"/>
          <w:marRight w:val="0"/>
          <w:marTop w:val="0"/>
          <w:marBottom w:val="0"/>
          <w:divBdr>
            <w:top w:val="none" w:sz="0" w:space="0" w:color="auto"/>
            <w:left w:val="none" w:sz="0" w:space="0" w:color="auto"/>
            <w:bottom w:val="none" w:sz="0" w:space="0" w:color="auto"/>
            <w:right w:val="none" w:sz="0" w:space="0" w:color="auto"/>
          </w:divBdr>
        </w:div>
        <w:div w:id="456339735">
          <w:marLeft w:val="0"/>
          <w:marRight w:val="0"/>
          <w:marTop w:val="0"/>
          <w:marBottom w:val="0"/>
          <w:divBdr>
            <w:top w:val="none" w:sz="0" w:space="0" w:color="auto"/>
            <w:left w:val="none" w:sz="0" w:space="0" w:color="auto"/>
            <w:bottom w:val="none" w:sz="0" w:space="0" w:color="auto"/>
            <w:right w:val="none" w:sz="0" w:space="0" w:color="auto"/>
          </w:divBdr>
        </w:div>
        <w:div w:id="534195921">
          <w:marLeft w:val="0"/>
          <w:marRight w:val="0"/>
          <w:marTop w:val="0"/>
          <w:marBottom w:val="0"/>
          <w:divBdr>
            <w:top w:val="none" w:sz="0" w:space="0" w:color="auto"/>
            <w:left w:val="none" w:sz="0" w:space="0" w:color="auto"/>
            <w:bottom w:val="none" w:sz="0" w:space="0" w:color="auto"/>
            <w:right w:val="none" w:sz="0" w:space="0" w:color="auto"/>
          </w:divBdr>
        </w:div>
        <w:div w:id="697002186">
          <w:marLeft w:val="0"/>
          <w:marRight w:val="0"/>
          <w:marTop w:val="0"/>
          <w:marBottom w:val="0"/>
          <w:divBdr>
            <w:top w:val="none" w:sz="0" w:space="0" w:color="auto"/>
            <w:left w:val="none" w:sz="0" w:space="0" w:color="auto"/>
            <w:bottom w:val="none" w:sz="0" w:space="0" w:color="auto"/>
            <w:right w:val="none" w:sz="0" w:space="0" w:color="auto"/>
          </w:divBdr>
        </w:div>
        <w:div w:id="711998350">
          <w:marLeft w:val="0"/>
          <w:marRight w:val="0"/>
          <w:marTop w:val="0"/>
          <w:marBottom w:val="0"/>
          <w:divBdr>
            <w:top w:val="none" w:sz="0" w:space="0" w:color="auto"/>
            <w:left w:val="none" w:sz="0" w:space="0" w:color="auto"/>
            <w:bottom w:val="none" w:sz="0" w:space="0" w:color="auto"/>
            <w:right w:val="none" w:sz="0" w:space="0" w:color="auto"/>
          </w:divBdr>
        </w:div>
        <w:div w:id="938761629">
          <w:marLeft w:val="0"/>
          <w:marRight w:val="0"/>
          <w:marTop w:val="0"/>
          <w:marBottom w:val="0"/>
          <w:divBdr>
            <w:top w:val="none" w:sz="0" w:space="0" w:color="auto"/>
            <w:left w:val="none" w:sz="0" w:space="0" w:color="auto"/>
            <w:bottom w:val="none" w:sz="0" w:space="0" w:color="auto"/>
            <w:right w:val="none" w:sz="0" w:space="0" w:color="auto"/>
          </w:divBdr>
        </w:div>
        <w:div w:id="1151873771">
          <w:marLeft w:val="0"/>
          <w:marRight w:val="0"/>
          <w:marTop w:val="0"/>
          <w:marBottom w:val="0"/>
          <w:divBdr>
            <w:top w:val="none" w:sz="0" w:space="0" w:color="auto"/>
            <w:left w:val="none" w:sz="0" w:space="0" w:color="auto"/>
            <w:bottom w:val="none" w:sz="0" w:space="0" w:color="auto"/>
            <w:right w:val="none" w:sz="0" w:space="0" w:color="auto"/>
          </w:divBdr>
        </w:div>
        <w:div w:id="1364788186">
          <w:marLeft w:val="0"/>
          <w:marRight w:val="0"/>
          <w:marTop w:val="0"/>
          <w:marBottom w:val="0"/>
          <w:divBdr>
            <w:top w:val="none" w:sz="0" w:space="0" w:color="auto"/>
            <w:left w:val="none" w:sz="0" w:space="0" w:color="auto"/>
            <w:bottom w:val="none" w:sz="0" w:space="0" w:color="auto"/>
            <w:right w:val="none" w:sz="0" w:space="0" w:color="auto"/>
          </w:divBdr>
        </w:div>
        <w:div w:id="1410078644">
          <w:marLeft w:val="0"/>
          <w:marRight w:val="0"/>
          <w:marTop w:val="0"/>
          <w:marBottom w:val="0"/>
          <w:divBdr>
            <w:top w:val="none" w:sz="0" w:space="0" w:color="auto"/>
            <w:left w:val="none" w:sz="0" w:space="0" w:color="auto"/>
            <w:bottom w:val="none" w:sz="0" w:space="0" w:color="auto"/>
            <w:right w:val="none" w:sz="0" w:space="0" w:color="auto"/>
          </w:divBdr>
        </w:div>
        <w:div w:id="1437362379">
          <w:marLeft w:val="0"/>
          <w:marRight w:val="0"/>
          <w:marTop w:val="0"/>
          <w:marBottom w:val="0"/>
          <w:divBdr>
            <w:top w:val="none" w:sz="0" w:space="0" w:color="auto"/>
            <w:left w:val="none" w:sz="0" w:space="0" w:color="auto"/>
            <w:bottom w:val="none" w:sz="0" w:space="0" w:color="auto"/>
            <w:right w:val="none" w:sz="0" w:space="0" w:color="auto"/>
          </w:divBdr>
        </w:div>
        <w:div w:id="1444304790">
          <w:marLeft w:val="0"/>
          <w:marRight w:val="0"/>
          <w:marTop w:val="0"/>
          <w:marBottom w:val="0"/>
          <w:divBdr>
            <w:top w:val="none" w:sz="0" w:space="0" w:color="auto"/>
            <w:left w:val="none" w:sz="0" w:space="0" w:color="auto"/>
            <w:bottom w:val="none" w:sz="0" w:space="0" w:color="auto"/>
            <w:right w:val="none" w:sz="0" w:space="0" w:color="auto"/>
          </w:divBdr>
        </w:div>
        <w:div w:id="1580023337">
          <w:marLeft w:val="0"/>
          <w:marRight w:val="0"/>
          <w:marTop w:val="0"/>
          <w:marBottom w:val="0"/>
          <w:divBdr>
            <w:top w:val="none" w:sz="0" w:space="0" w:color="auto"/>
            <w:left w:val="none" w:sz="0" w:space="0" w:color="auto"/>
            <w:bottom w:val="none" w:sz="0" w:space="0" w:color="auto"/>
            <w:right w:val="none" w:sz="0" w:space="0" w:color="auto"/>
          </w:divBdr>
        </w:div>
        <w:div w:id="1762987860">
          <w:marLeft w:val="0"/>
          <w:marRight w:val="0"/>
          <w:marTop w:val="0"/>
          <w:marBottom w:val="0"/>
          <w:divBdr>
            <w:top w:val="none" w:sz="0" w:space="0" w:color="auto"/>
            <w:left w:val="none" w:sz="0" w:space="0" w:color="auto"/>
            <w:bottom w:val="none" w:sz="0" w:space="0" w:color="auto"/>
            <w:right w:val="none" w:sz="0" w:space="0" w:color="auto"/>
          </w:divBdr>
        </w:div>
        <w:div w:id="1845365197">
          <w:marLeft w:val="0"/>
          <w:marRight w:val="0"/>
          <w:marTop w:val="0"/>
          <w:marBottom w:val="0"/>
          <w:divBdr>
            <w:top w:val="none" w:sz="0" w:space="0" w:color="auto"/>
            <w:left w:val="none" w:sz="0" w:space="0" w:color="auto"/>
            <w:bottom w:val="none" w:sz="0" w:space="0" w:color="auto"/>
            <w:right w:val="none" w:sz="0" w:space="0" w:color="auto"/>
          </w:divBdr>
        </w:div>
        <w:div w:id="2095663517">
          <w:marLeft w:val="0"/>
          <w:marRight w:val="0"/>
          <w:marTop w:val="0"/>
          <w:marBottom w:val="0"/>
          <w:divBdr>
            <w:top w:val="none" w:sz="0" w:space="0" w:color="auto"/>
            <w:left w:val="none" w:sz="0" w:space="0" w:color="auto"/>
            <w:bottom w:val="none" w:sz="0" w:space="0" w:color="auto"/>
            <w:right w:val="none" w:sz="0" w:space="0" w:color="auto"/>
          </w:divBdr>
        </w:div>
        <w:div w:id="2117089451">
          <w:marLeft w:val="0"/>
          <w:marRight w:val="0"/>
          <w:marTop w:val="0"/>
          <w:marBottom w:val="0"/>
          <w:divBdr>
            <w:top w:val="none" w:sz="0" w:space="0" w:color="auto"/>
            <w:left w:val="none" w:sz="0" w:space="0" w:color="auto"/>
            <w:bottom w:val="none" w:sz="0" w:space="0" w:color="auto"/>
            <w:right w:val="none" w:sz="0" w:space="0" w:color="auto"/>
          </w:divBdr>
        </w:div>
        <w:div w:id="2126344562">
          <w:marLeft w:val="0"/>
          <w:marRight w:val="0"/>
          <w:marTop w:val="0"/>
          <w:marBottom w:val="0"/>
          <w:divBdr>
            <w:top w:val="none" w:sz="0" w:space="0" w:color="auto"/>
            <w:left w:val="none" w:sz="0" w:space="0" w:color="auto"/>
            <w:bottom w:val="none" w:sz="0" w:space="0" w:color="auto"/>
            <w:right w:val="none" w:sz="0" w:space="0" w:color="auto"/>
          </w:divBdr>
        </w:div>
      </w:divsChild>
    </w:div>
    <w:div w:id="951087539">
      <w:bodyDiv w:val="1"/>
      <w:marLeft w:val="0"/>
      <w:marRight w:val="0"/>
      <w:marTop w:val="0"/>
      <w:marBottom w:val="0"/>
      <w:divBdr>
        <w:top w:val="none" w:sz="0" w:space="0" w:color="auto"/>
        <w:left w:val="none" w:sz="0" w:space="0" w:color="auto"/>
        <w:bottom w:val="none" w:sz="0" w:space="0" w:color="auto"/>
        <w:right w:val="none" w:sz="0" w:space="0" w:color="auto"/>
      </w:divBdr>
    </w:div>
    <w:div w:id="952056883">
      <w:bodyDiv w:val="1"/>
      <w:marLeft w:val="0"/>
      <w:marRight w:val="0"/>
      <w:marTop w:val="0"/>
      <w:marBottom w:val="0"/>
      <w:divBdr>
        <w:top w:val="none" w:sz="0" w:space="0" w:color="auto"/>
        <w:left w:val="none" w:sz="0" w:space="0" w:color="auto"/>
        <w:bottom w:val="none" w:sz="0" w:space="0" w:color="auto"/>
        <w:right w:val="none" w:sz="0" w:space="0" w:color="auto"/>
      </w:divBdr>
    </w:div>
    <w:div w:id="973868279">
      <w:bodyDiv w:val="1"/>
      <w:marLeft w:val="0"/>
      <w:marRight w:val="0"/>
      <w:marTop w:val="0"/>
      <w:marBottom w:val="0"/>
      <w:divBdr>
        <w:top w:val="none" w:sz="0" w:space="0" w:color="auto"/>
        <w:left w:val="none" w:sz="0" w:space="0" w:color="auto"/>
        <w:bottom w:val="none" w:sz="0" w:space="0" w:color="auto"/>
        <w:right w:val="none" w:sz="0" w:space="0" w:color="auto"/>
      </w:divBdr>
      <w:divsChild>
        <w:div w:id="1079400382">
          <w:marLeft w:val="0"/>
          <w:marRight w:val="0"/>
          <w:marTop w:val="0"/>
          <w:marBottom w:val="0"/>
          <w:divBdr>
            <w:top w:val="none" w:sz="0" w:space="0" w:color="auto"/>
            <w:left w:val="none" w:sz="0" w:space="0" w:color="auto"/>
            <w:bottom w:val="none" w:sz="0" w:space="0" w:color="auto"/>
            <w:right w:val="none" w:sz="0" w:space="0" w:color="auto"/>
          </w:divBdr>
        </w:div>
        <w:div w:id="1526360924">
          <w:marLeft w:val="0"/>
          <w:marRight w:val="0"/>
          <w:marTop w:val="0"/>
          <w:marBottom w:val="0"/>
          <w:divBdr>
            <w:top w:val="none" w:sz="0" w:space="0" w:color="auto"/>
            <w:left w:val="none" w:sz="0" w:space="0" w:color="auto"/>
            <w:bottom w:val="none" w:sz="0" w:space="0" w:color="auto"/>
            <w:right w:val="none" w:sz="0" w:space="0" w:color="auto"/>
          </w:divBdr>
        </w:div>
        <w:div w:id="1666737951">
          <w:marLeft w:val="0"/>
          <w:marRight w:val="0"/>
          <w:marTop w:val="0"/>
          <w:marBottom w:val="0"/>
          <w:divBdr>
            <w:top w:val="none" w:sz="0" w:space="0" w:color="auto"/>
            <w:left w:val="none" w:sz="0" w:space="0" w:color="auto"/>
            <w:bottom w:val="none" w:sz="0" w:space="0" w:color="auto"/>
            <w:right w:val="none" w:sz="0" w:space="0" w:color="auto"/>
          </w:divBdr>
        </w:div>
      </w:divsChild>
    </w:div>
    <w:div w:id="977146392">
      <w:bodyDiv w:val="1"/>
      <w:marLeft w:val="0"/>
      <w:marRight w:val="0"/>
      <w:marTop w:val="0"/>
      <w:marBottom w:val="0"/>
      <w:divBdr>
        <w:top w:val="none" w:sz="0" w:space="0" w:color="auto"/>
        <w:left w:val="none" w:sz="0" w:space="0" w:color="auto"/>
        <w:bottom w:val="none" w:sz="0" w:space="0" w:color="auto"/>
        <w:right w:val="none" w:sz="0" w:space="0" w:color="auto"/>
      </w:divBdr>
      <w:divsChild>
        <w:div w:id="1231424734">
          <w:marLeft w:val="0"/>
          <w:marRight w:val="0"/>
          <w:marTop w:val="0"/>
          <w:marBottom w:val="0"/>
          <w:divBdr>
            <w:top w:val="none" w:sz="0" w:space="0" w:color="auto"/>
            <w:left w:val="none" w:sz="0" w:space="0" w:color="auto"/>
            <w:bottom w:val="none" w:sz="0" w:space="0" w:color="auto"/>
            <w:right w:val="none" w:sz="0" w:space="0" w:color="auto"/>
          </w:divBdr>
          <w:divsChild>
            <w:div w:id="578712956">
              <w:marLeft w:val="0"/>
              <w:marRight w:val="0"/>
              <w:marTop w:val="0"/>
              <w:marBottom w:val="0"/>
              <w:divBdr>
                <w:top w:val="none" w:sz="0" w:space="0" w:color="auto"/>
                <w:left w:val="none" w:sz="0" w:space="0" w:color="auto"/>
                <w:bottom w:val="none" w:sz="0" w:space="0" w:color="auto"/>
                <w:right w:val="none" w:sz="0" w:space="0" w:color="auto"/>
              </w:divBdr>
              <w:divsChild>
                <w:div w:id="1230729498">
                  <w:marLeft w:val="0"/>
                  <w:marRight w:val="0"/>
                  <w:marTop w:val="0"/>
                  <w:marBottom w:val="375"/>
                  <w:divBdr>
                    <w:top w:val="none" w:sz="0" w:space="0" w:color="auto"/>
                    <w:left w:val="none" w:sz="0" w:space="0" w:color="auto"/>
                    <w:bottom w:val="none" w:sz="0" w:space="0" w:color="auto"/>
                    <w:right w:val="none" w:sz="0" w:space="0" w:color="auto"/>
                  </w:divBdr>
                  <w:divsChild>
                    <w:div w:id="839809995">
                      <w:marLeft w:val="0"/>
                      <w:marRight w:val="0"/>
                      <w:marTop w:val="0"/>
                      <w:marBottom w:val="0"/>
                      <w:divBdr>
                        <w:top w:val="none" w:sz="0" w:space="0" w:color="auto"/>
                        <w:left w:val="none" w:sz="0" w:space="0" w:color="auto"/>
                        <w:bottom w:val="none" w:sz="0" w:space="0" w:color="auto"/>
                        <w:right w:val="none" w:sz="0" w:space="0" w:color="auto"/>
                      </w:divBdr>
                      <w:divsChild>
                        <w:div w:id="8454582">
                          <w:marLeft w:val="0"/>
                          <w:marRight w:val="0"/>
                          <w:marTop w:val="0"/>
                          <w:marBottom w:val="0"/>
                          <w:divBdr>
                            <w:top w:val="none" w:sz="0" w:space="0" w:color="auto"/>
                            <w:left w:val="none" w:sz="0" w:space="0" w:color="auto"/>
                            <w:bottom w:val="none" w:sz="0" w:space="0" w:color="auto"/>
                            <w:right w:val="none" w:sz="0" w:space="0" w:color="auto"/>
                          </w:divBdr>
                          <w:divsChild>
                            <w:div w:id="1237983017">
                              <w:marLeft w:val="0"/>
                              <w:marRight w:val="0"/>
                              <w:marTop w:val="0"/>
                              <w:marBottom w:val="0"/>
                              <w:divBdr>
                                <w:top w:val="none" w:sz="0" w:space="0" w:color="auto"/>
                                <w:left w:val="none" w:sz="0" w:space="0" w:color="auto"/>
                                <w:bottom w:val="none" w:sz="0" w:space="0" w:color="auto"/>
                                <w:right w:val="none" w:sz="0" w:space="0" w:color="auto"/>
                              </w:divBdr>
                              <w:divsChild>
                                <w:div w:id="883175436">
                                  <w:marLeft w:val="0"/>
                                  <w:marRight w:val="0"/>
                                  <w:marTop w:val="0"/>
                                  <w:marBottom w:val="0"/>
                                  <w:divBdr>
                                    <w:top w:val="none" w:sz="0" w:space="0" w:color="auto"/>
                                    <w:left w:val="none" w:sz="0" w:space="0" w:color="auto"/>
                                    <w:bottom w:val="none" w:sz="0" w:space="0" w:color="auto"/>
                                    <w:right w:val="none" w:sz="0" w:space="0" w:color="auto"/>
                                  </w:divBdr>
                                  <w:divsChild>
                                    <w:div w:id="14943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739467">
      <w:bodyDiv w:val="1"/>
      <w:marLeft w:val="0"/>
      <w:marRight w:val="0"/>
      <w:marTop w:val="0"/>
      <w:marBottom w:val="0"/>
      <w:divBdr>
        <w:top w:val="none" w:sz="0" w:space="0" w:color="auto"/>
        <w:left w:val="none" w:sz="0" w:space="0" w:color="auto"/>
        <w:bottom w:val="none" w:sz="0" w:space="0" w:color="auto"/>
        <w:right w:val="none" w:sz="0" w:space="0" w:color="auto"/>
      </w:divBdr>
      <w:divsChild>
        <w:div w:id="100607941">
          <w:marLeft w:val="0"/>
          <w:marRight w:val="0"/>
          <w:marTop w:val="0"/>
          <w:marBottom w:val="0"/>
          <w:divBdr>
            <w:top w:val="none" w:sz="0" w:space="0" w:color="auto"/>
            <w:left w:val="none" w:sz="0" w:space="0" w:color="auto"/>
            <w:bottom w:val="none" w:sz="0" w:space="0" w:color="auto"/>
            <w:right w:val="none" w:sz="0" w:space="0" w:color="auto"/>
          </w:divBdr>
        </w:div>
        <w:div w:id="230696917">
          <w:marLeft w:val="0"/>
          <w:marRight w:val="0"/>
          <w:marTop w:val="0"/>
          <w:marBottom w:val="0"/>
          <w:divBdr>
            <w:top w:val="none" w:sz="0" w:space="0" w:color="auto"/>
            <w:left w:val="none" w:sz="0" w:space="0" w:color="auto"/>
            <w:bottom w:val="none" w:sz="0" w:space="0" w:color="auto"/>
            <w:right w:val="none" w:sz="0" w:space="0" w:color="auto"/>
          </w:divBdr>
        </w:div>
        <w:div w:id="253318183">
          <w:marLeft w:val="0"/>
          <w:marRight w:val="0"/>
          <w:marTop w:val="0"/>
          <w:marBottom w:val="0"/>
          <w:divBdr>
            <w:top w:val="none" w:sz="0" w:space="0" w:color="auto"/>
            <w:left w:val="none" w:sz="0" w:space="0" w:color="auto"/>
            <w:bottom w:val="none" w:sz="0" w:space="0" w:color="auto"/>
            <w:right w:val="none" w:sz="0" w:space="0" w:color="auto"/>
          </w:divBdr>
        </w:div>
        <w:div w:id="333533286">
          <w:marLeft w:val="0"/>
          <w:marRight w:val="0"/>
          <w:marTop w:val="0"/>
          <w:marBottom w:val="0"/>
          <w:divBdr>
            <w:top w:val="none" w:sz="0" w:space="0" w:color="auto"/>
            <w:left w:val="none" w:sz="0" w:space="0" w:color="auto"/>
            <w:bottom w:val="none" w:sz="0" w:space="0" w:color="auto"/>
            <w:right w:val="none" w:sz="0" w:space="0" w:color="auto"/>
          </w:divBdr>
        </w:div>
        <w:div w:id="452099262">
          <w:marLeft w:val="0"/>
          <w:marRight w:val="0"/>
          <w:marTop w:val="0"/>
          <w:marBottom w:val="0"/>
          <w:divBdr>
            <w:top w:val="none" w:sz="0" w:space="0" w:color="auto"/>
            <w:left w:val="none" w:sz="0" w:space="0" w:color="auto"/>
            <w:bottom w:val="none" w:sz="0" w:space="0" w:color="auto"/>
            <w:right w:val="none" w:sz="0" w:space="0" w:color="auto"/>
          </w:divBdr>
        </w:div>
        <w:div w:id="458718785">
          <w:marLeft w:val="0"/>
          <w:marRight w:val="0"/>
          <w:marTop w:val="0"/>
          <w:marBottom w:val="0"/>
          <w:divBdr>
            <w:top w:val="none" w:sz="0" w:space="0" w:color="auto"/>
            <w:left w:val="none" w:sz="0" w:space="0" w:color="auto"/>
            <w:bottom w:val="none" w:sz="0" w:space="0" w:color="auto"/>
            <w:right w:val="none" w:sz="0" w:space="0" w:color="auto"/>
          </w:divBdr>
        </w:div>
        <w:div w:id="582111663">
          <w:marLeft w:val="0"/>
          <w:marRight w:val="0"/>
          <w:marTop w:val="0"/>
          <w:marBottom w:val="0"/>
          <w:divBdr>
            <w:top w:val="none" w:sz="0" w:space="0" w:color="auto"/>
            <w:left w:val="none" w:sz="0" w:space="0" w:color="auto"/>
            <w:bottom w:val="none" w:sz="0" w:space="0" w:color="auto"/>
            <w:right w:val="none" w:sz="0" w:space="0" w:color="auto"/>
          </w:divBdr>
        </w:div>
        <w:div w:id="706444858">
          <w:marLeft w:val="0"/>
          <w:marRight w:val="0"/>
          <w:marTop w:val="0"/>
          <w:marBottom w:val="0"/>
          <w:divBdr>
            <w:top w:val="none" w:sz="0" w:space="0" w:color="auto"/>
            <w:left w:val="none" w:sz="0" w:space="0" w:color="auto"/>
            <w:bottom w:val="none" w:sz="0" w:space="0" w:color="auto"/>
            <w:right w:val="none" w:sz="0" w:space="0" w:color="auto"/>
          </w:divBdr>
        </w:div>
        <w:div w:id="829059277">
          <w:marLeft w:val="0"/>
          <w:marRight w:val="0"/>
          <w:marTop w:val="0"/>
          <w:marBottom w:val="0"/>
          <w:divBdr>
            <w:top w:val="none" w:sz="0" w:space="0" w:color="auto"/>
            <w:left w:val="none" w:sz="0" w:space="0" w:color="auto"/>
            <w:bottom w:val="none" w:sz="0" w:space="0" w:color="auto"/>
            <w:right w:val="none" w:sz="0" w:space="0" w:color="auto"/>
          </w:divBdr>
        </w:div>
        <w:div w:id="871189938">
          <w:marLeft w:val="0"/>
          <w:marRight w:val="0"/>
          <w:marTop w:val="0"/>
          <w:marBottom w:val="0"/>
          <w:divBdr>
            <w:top w:val="none" w:sz="0" w:space="0" w:color="auto"/>
            <w:left w:val="none" w:sz="0" w:space="0" w:color="auto"/>
            <w:bottom w:val="none" w:sz="0" w:space="0" w:color="auto"/>
            <w:right w:val="none" w:sz="0" w:space="0" w:color="auto"/>
          </w:divBdr>
        </w:div>
        <w:div w:id="948010368">
          <w:marLeft w:val="0"/>
          <w:marRight w:val="0"/>
          <w:marTop w:val="0"/>
          <w:marBottom w:val="0"/>
          <w:divBdr>
            <w:top w:val="none" w:sz="0" w:space="0" w:color="auto"/>
            <w:left w:val="none" w:sz="0" w:space="0" w:color="auto"/>
            <w:bottom w:val="none" w:sz="0" w:space="0" w:color="auto"/>
            <w:right w:val="none" w:sz="0" w:space="0" w:color="auto"/>
          </w:divBdr>
        </w:div>
        <w:div w:id="999575423">
          <w:marLeft w:val="0"/>
          <w:marRight w:val="0"/>
          <w:marTop w:val="0"/>
          <w:marBottom w:val="0"/>
          <w:divBdr>
            <w:top w:val="none" w:sz="0" w:space="0" w:color="auto"/>
            <w:left w:val="none" w:sz="0" w:space="0" w:color="auto"/>
            <w:bottom w:val="none" w:sz="0" w:space="0" w:color="auto"/>
            <w:right w:val="none" w:sz="0" w:space="0" w:color="auto"/>
          </w:divBdr>
        </w:div>
        <w:div w:id="1040086578">
          <w:marLeft w:val="0"/>
          <w:marRight w:val="0"/>
          <w:marTop w:val="0"/>
          <w:marBottom w:val="0"/>
          <w:divBdr>
            <w:top w:val="none" w:sz="0" w:space="0" w:color="auto"/>
            <w:left w:val="none" w:sz="0" w:space="0" w:color="auto"/>
            <w:bottom w:val="none" w:sz="0" w:space="0" w:color="auto"/>
            <w:right w:val="none" w:sz="0" w:space="0" w:color="auto"/>
          </w:divBdr>
        </w:div>
        <w:div w:id="1177574386">
          <w:marLeft w:val="0"/>
          <w:marRight w:val="0"/>
          <w:marTop w:val="0"/>
          <w:marBottom w:val="0"/>
          <w:divBdr>
            <w:top w:val="none" w:sz="0" w:space="0" w:color="auto"/>
            <w:left w:val="none" w:sz="0" w:space="0" w:color="auto"/>
            <w:bottom w:val="none" w:sz="0" w:space="0" w:color="auto"/>
            <w:right w:val="none" w:sz="0" w:space="0" w:color="auto"/>
          </w:divBdr>
        </w:div>
        <w:div w:id="1283732664">
          <w:marLeft w:val="0"/>
          <w:marRight w:val="0"/>
          <w:marTop w:val="0"/>
          <w:marBottom w:val="0"/>
          <w:divBdr>
            <w:top w:val="none" w:sz="0" w:space="0" w:color="auto"/>
            <w:left w:val="none" w:sz="0" w:space="0" w:color="auto"/>
            <w:bottom w:val="none" w:sz="0" w:space="0" w:color="auto"/>
            <w:right w:val="none" w:sz="0" w:space="0" w:color="auto"/>
          </w:divBdr>
        </w:div>
        <w:div w:id="1319765475">
          <w:marLeft w:val="0"/>
          <w:marRight w:val="0"/>
          <w:marTop w:val="0"/>
          <w:marBottom w:val="0"/>
          <w:divBdr>
            <w:top w:val="none" w:sz="0" w:space="0" w:color="auto"/>
            <w:left w:val="none" w:sz="0" w:space="0" w:color="auto"/>
            <w:bottom w:val="none" w:sz="0" w:space="0" w:color="auto"/>
            <w:right w:val="none" w:sz="0" w:space="0" w:color="auto"/>
          </w:divBdr>
        </w:div>
        <w:div w:id="1329944298">
          <w:marLeft w:val="0"/>
          <w:marRight w:val="0"/>
          <w:marTop w:val="0"/>
          <w:marBottom w:val="0"/>
          <w:divBdr>
            <w:top w:val="none" w:sz="0" w:space="0" w:color="auto"/>
            <w:left w:val="none" w:sz="0" w:space="0" w:color="auto"/>
            <w:bottom w:val="none" w:sz="0" w:space="0" w:color="auto"/>
            <w:right w:val="none" w:sz="0" w:space="0" w:color="auto"/>
          </w:divBdr>
        </w:div>
        <w:div w:id="1561555505">
          <w:marLeft w:val="0"/>
          <w:marRight w:val="0"/>
          <w:marTop w:val="0"/>
          <w:marBottom w:val="0"/>
          <w:divBdr>
            <w:top w:val="none" w:sz="0" w:space="0" w:color="auto"/>
            <w:left w:val="none" w:sz="0" w:space="0" w:color="auto"/>
            <w:bottom w:val="none" w:sz="0" w:space="0" w:color="auto"/>
            <w:right w:val="none" w:sz="0" w:space="0" w:color="auto"/>
          </w:divBdr>
        </w:div>
        <w:div w:id="1714188943">
          <w:marLeft w:val="0"/>
          <w:marRight w:val="0"/>
          <w:marTop w:val="0"/>
          <w:marBottom w:val="0"/>
          <w:divBdr>
            <w:top w:val="none" w:sz="0" w:space="0" w:color="auto"/>
            <w:left w:val="none" w:sz="0" w:space="0" w:color="auto"/>
            <w:bottom w:val="none" w:sz="0" w:space="0" w:color="auto"/>
            <w:right w:val="none" w:sz="0" w:space="0" w:color="auto"/>
          </w:divBdr>
        </w:div>
        <w:div w:id="1801679932">
          <w:marLeft w:val="0"/>
          <w:marRight w:val="0"/>
          <w:marTop w:val="0"/>
          <w:marBottom w:val="0"/>
          <w:divBdr>
            <w:top w:val="none" w:sz="0" w:space="0" w:color="auto"/>
            <w:left w:val="none" w:sz="0" w:space="0" w:color="auto"/>
            <w:bottom w:val="none" w:sz="0" w:space="0" w:color="auto"/>
            <w:right w:val="none" w:sz="0" w:space="0" w:color="auto"/>
          </w:divBdr>
        </w:div>
        <w:div w:id="1836141733">
          <w:marLeft w:val="0"/>
          <w:marRight w:val="0"/>
          <w:marTop w:val="0"/>
          <w:marBottom w:val="0"/>
          <w:divBdr>
            <w:top w:val="none" w:sz="0" w:space="0" w:color="auto"/>
            <w:left w:val="none" w:sz="0" w:space="0" w:color="auto"/>
            <w:bottom w:val="none" w:sz="0" w:space="0" w:color="auto"/>
            <w:right w:val="none" w:sz="0" w:space="0" w:color="auto"/>
          </w:divBdr>
        </w:div>
        <w:div w:id="1836993724">
          <w:marLeft w:val="0"/>
          <w:marRight w:val="0"/>
          <w:marTop w:val="0"/>
          <w:marBottom w:val="0"/>
          <w:divBdr>
            <w:top w:val="none" w:sz="0" w:space="0" w:color="auto"/>
            <w:left w:val="none" w:sz="0" w:space="0" w:color="auto"/>
            <w:bottom w:val="none" w:sz="0" w:space="0" w:color="auto"/>
            <w:right w:val="none" w:sz="0" w:space="0" w:color="auto"/>
          </w:divBdr>
        </w:div>
        <w:div w:id="1847013677">
          <w:marLeft w:val="0"/>
          <w:marRight w:val="0"/>
          <w:marTop w:val="0"/>
          <w:marBottom w:val="0"/>
          <w:divBdr>
            <w:top w:val="none" w:sz="0" w:space="0" w:color="auto"/>
            <w:left w:val="none" w:sz="0" w:space="0" w:color="auto"/>
            <w:bottom w:val="none" w:sz="0" w:space="0" w:color="auto"/>
            <w:right w:val="none" w:sz="0" w:space="0" w:color="auto"/>
          </w:divBdr>
        </w:div>
        <w:div w:id="1907648821">
          <w:marLeft w:val="0"/>
          <w:marRight w:val="0"/>
          <w:marTop w:val="0"/>
          <w:marBottom w:val="0"/>
          <w:divBdr>
            <w:top w:val="none" w:sz="0" w:space="0" w:color="auto"/>
            <w:left w:val="none" w:sz="0" w:space="0" w:color="auto"/>
            <w:bottom w:val="none" w:sz="0" w:space="0" w:color="auto"/>
            <w:right w:val="none" w:sz="0" w:space="0" w:color="auto"/>
          </w:divBdr>
        </w:div>
        <w:div w:id="1957560401">
          <w:marLeft w:val="0"/>
          <w:marRight w:val="0"/>
          <w:marTop w:val="0"/>
          <w:marBottom w:val="0"/>
          <w:divBdr>
            <w:top w:val="none" w:sz="0" w:space="0" w:color="auto"/>
            <w:left w:val="none" w:sz="0" w:space="0" w:color="auto"/>
            <w:bottom w:val="none" w:sz="0" w:space="0" w:color="auto"/>
            <w:right w:val="none" w:sz="0" w:space="0" w:color="auto"/>
          </w:divBdr>
        </w:div>
        <w:div w:id="1959336904">
          <w:marLeft w:val="0"/>
          <w:marRight w:val="0"/>
          <w:marTop w:val="0"/>
          <w:marBottom w:val="0"/>
          <w:divBdr>
            <w:top w:val="none" w:sz="0" w:space="0" w:color="auto"/>
            <w:left w:val="none" w:sz="0" w:space="0" w:color="auto"/>
            <w:bottom w:val="none" w:sz="0" w:space="0" w:color="auto"/>
            <w:right w:val="none" w:sz="0" w:space="0" w:color="auto"/>
          </w:divBdr>
        </w:div>
        <w:div w:id="1972394660">
          <w:marLeft w:val="0"/>
          <w:marRight w:val="0"/>
          <w:marTop w:val="0"/>
          <w:marBottom w:val="0"/>
          <w:divBdr>
            <w:top w:val="none" w:sz="0" w:space="0" w:color="auto"/>
            <w:left w:val="none" w:sz="0" w:space="0" w:color="auto"/>
            <w:bottom w:val="none" w:sz="0" w:space="0" w:color="auto"/>
            <w:right w:val="none" w:sz="0" w:space="0" w:color="auto"/>
          </w:divBdr>
        </w:div>
        <w:div w:id="1996836280">
          <w:marLeft w:val="0"/>
          <w:marRight w:val="0"/>
          <w:marTop w:val="0"/>
          <w:marBottom w:val="0"/>
          <w:divBdr>
            <w:top w:val="none" w:sz="0" w:space="0" w:color="auto"/>
            <w:left w:val="none" w:sz="0" w:space="0" w:color="auto"/>
            <w:bottom w:val="none" w:sz="0" w:space="0" w:color="auto"/>
            <w:right w:val="none" w:sz="0" w:space="0" w:color="auto"/>
          </w:divBdr>
        </w:div>
        <w:div w:id="2069719350">
          <w:marLeft w:val="0"/>
          <w:marRight w:val="0"/>
          <w:marTop w:val="0"/>
          <w:marBottom w:val="0"/>
          <w:divBdr>
            <w:top w:val="none" w:sz="0" w:space="0" w:color="auto"/>
            <w:left w:val="none" w:sz="0" w:space="0" w:color="auto"/>
            <w:bottom w:val="none" w:sz="0" w:space="0" w:color="auto"/>
            <w:right w:val="none" w:sz="0" w:space="0" w:color="auto"/>
          </w:divBdr>
        </w:div>
        <w:div w:id="2080327067">
          <w:marLeft w:val="0"/>
          <w:marRight w:val="0"/>
          <w:marTop w:val="0"/>
          <w:marBottom w:val="0"/>
          <w:divBdr>
            <w:top w:val="none" w:sz="0" w:space="0" w:color="auto"/>
            <w:left w:val="none" w:sz="0" w:space="0" w:color="auto"/>
            <w:bottom w:val="none" w:sz="0" w:space="0" w:color="auto"/>
            <w:right w:val="none" w:sz="0" w:space="0" w:color="auto"/>
          </w:divBdr>
        </w:div>
      </w:divsChild>
    </w:div>
    <w:div w:id="983319573">
      <w:bodyDiv w:val="1"/>
      <w:marLeft w:val="0"/>
      <w:marRight w:val="0"/>
      <w:marTop w:val="0"/>
      <w:marBottom w:val="0"/>
      <w:divBdr>
        <w:top w:val="none" w:sz="0" w:space="0" w:color="auto"/>
        <w:left w:val="none" w:sz="0" w:space="0" w:color="auto"/>
        <w:bottom w:val="none" w:sz="0" w:space="0" w:color="auto"/>
        <w:right w:val="none" w:sz="0" w:space="0" w:color="auto"/>
      </w:divBdr>
      <w:divsChild>
        <w:div w:id="1516846419">
          <w:marLeft w:val="0"/>
          <w:marRight w:val="0"/>
          <w:marTop w:val="0"/>
          <w:marBottom w:val="0"/>
          <w:divBdr>
            <w:top w:val="none" w:sz="0" w:space="0" w:color="auto"/>
            <w:left w:val="none" w:sz="0" w:space="0" w:color="auto"/>
            <w:bottom w:val="none" w:sz="0" w:space="0" w:color="auto"/>
            <w:right w:val="none" w:sz="0" w:space="0" w:color="auto"/>
          </w:divBdr>
          <w:divsChild>
            <w:div w:id="330527194">
              <w:marLeft w:val="-225"/>
              <w:marRight w:val="-225"/>
              <w:marTop w:val="0"/>
              <w:marBottom w:val="0"/>
              <w:divBdr>
                <w:top w:val="none" w:sz="0" w:space="0" w:color="auto"/>
                <w:left w:val="none" w:sz="0" w:space="0" w:color="auto"/>
                <w:bottom w:val="none" w:sz="0" w:space="0" w:color="auto"/>
                <w:right w:val="none" w:sz="0" w:space="0" w:color="auto"/>
              </w:divBdr>
              <w:divsChild>
                <w:div w:id="296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564">
      <w:bodyDiv w:val="1"/>
      <w:marLeft w:val="0"/>
      <w:marRight w:val="0"/>
      <w:marTop w:val="0"/>
      <w:marBottom w:val="0"/>
      <w:divBdr>
        <w:top w:val="none" w:sz="0" w:space="0" w:color="auto"/>
        <w:left w:val="none" w:sz="0" w:space="0" w:color="auto"/>
        <w:bottom w:val="none" w:sz="0" w:space="0" w:color="auto"/>
        <w:right w:val="none" w:sz="0" w:space="0" w:color="auto"/>
      </w:divBdr>
    </w:div>
    <w:div w:id="999772364">
      <w:bodyDiv w:val="1"/>
      <w:marLeft w:val="0"/>
      <w:marRight w:val="0"/>
      <w:marTop w:val="0"/>
      <w:marBottom w:val="0"/>
      <w:divBdr>
        <w:top w:val="none" w:sz="0" w:space="0" w:color="auto"/>
        <w:left w:val="none" w:sz="0" w:space="0" w:color="auto"/>
        <w:bottom w:val="none" w:sz="0" w:space="0" w:color="auto"/>
        <w:right w:val="none" w:sz="0" w:space="0" w:color="auto"/>
      </w:divBdr>
      <w:divsChild>
        <w:div w:id="462190129">
          <w:marLeft w:val="0"/>
          <w:marRight w:val="0"/>
          <w:marTop w:val="0"/>
          <w:marBottom w:val="0"/>
          <w:divBdr>
            <w:top w:val="none" w:sz="0" w:space="0" w:color="auto"/>
            <w:left w:val="none" w:sz="0" w:space="0" w:color="auto"/>
            <w:bottom w:val="none" w:sz="0" w:space="0" w:color="auto"/>
            <w:right w:val="none" w:sz="0" w:space="0" w:color="auto"/>
          </w:divBdr>
        </w:div>
        <w:div w:id="495070112">
          <w:marLeft w:val="0"/>
          <w:marRight w:val="0"/>
          <w:marTop w:val="0"/>
          <w:marBottom w:val="0"/>
          <w:divBdr>
            <w:top w:val="none" w:sz="0" w:space="0" w:color="auto"/>
            <w:left w:val="none" w:sz="0" w:space="0" w:color="auto"/>
            <w:bottom w:val="none" w:sz="0" w:space="0" w:color="auto"/>
            <w:right w:val="none" w:sz="0" w:space="0" w:color="auto"/>
          </w:divBdr>
        </w:div>
        <w:div w:id="556210703">
          <w:marLeft w:val="0"/>
          <w:marRight w:val="0"/>
          <w:marTop w:val="0"/>
          <w:marBottom w:val="0"/>
          <w:divBdr>
            <w:top w:val="none" w:sz="0" w:space="0" w:color="auto"/>
            <w:left w:val="none" w:sz="0" w:space="0" w:color="auto"/>
            <w:bottom w:val="none" w:sz="0" w:space="0" w:color="auto"/>
            <w:right w:val="none" w:sz="0" w:space="0" w:color="auto"/>
          </w:divBdr>
        </w:div>
        <w:div w:id="582490768">
          <w:marLeft w:val="0"/>
          <w:marRight w:val="0"/>
          <w:marTop w:val="0"/>
          <w:marBottom w:val="0"/>
          <w:divBdr>
            <w:top w:val="none" w:sz="0" w:space="0" w:color="auto"/>
            <w:left w:val="none" w:sz="0" w:space="0" w:color="auto"/>
            <w:bottom w:val="none" w:sz="0" w:space="0" w:color="auto"/>
            <w:right w:val="none" w:sz="0" w:space="0" w:color="auto"/>
          </w:divBdr>
        </w:div>
        <w:div w:id="999846936">
          <w:marLeft w:val="0"/>
          <w:marRight w:val="0"/>
          <w:marTop w:val="0"/>
          <w:marBottom w:val="0"/>
          <w:divBdr>
            <w:top w:val="none" w:sz="0" w:space="0" w:color="auto"/>
            <w:left w:val="none" w:sz="0" w:space="0" w:color="auto"/>
            <w:bottom w:val="none" w:sz="0" w:space="0" w:color="auto"/>
            <w:right w:val="none" w:sz="0" w:space="0" w:color="auto"/>
          </w:divBdr>
        </w:div>
        <w:div w:id="1195194037">
          <w:marLeft w:val="0"/>
          <w:marRight w:val="0"/>
          <w:marTop w:val="0"/>
          <w:marBottom w:val="0"/>
          <w:divBdr>
            <w:top w:val="none" w:sz="0" w:space="0" w:color="auto"/>
            <w:left w:val="none" w:sz="0" w:space="0" w:color="auto"/>
            <w:bottom w:val="none" w:sz="0" w:space="0" w:color="auto"/>
            <w:right w:val="none" w:sz="0" w:space="0" w:color="auto"/>
          </w:divBdr>
        </w:div>
        <w:div w:id="1319337768">
          <w:marLeft w:val="0"/>
          <w:marRight w:val="0"/>
          <w:marTop w:val="0"/>
          <w:marBottom w:val="0"/>
          <w:divBdr>
            <w:top w:val="none" w:sz="0" w:space="0" w:color="auto"/>
            <w:left w:val="none" w:sz="0" w:space="0" w:color="auto"/>
            <w:bottom w:val="none" w:sz="0" w:space="0" w:color="auto"/>
            <w:right w:val="none" w:sz="0" w:space="0" w:color="auto"/>
          </w:divBdr>
        </w:div>
        <w:div w:id="1415664857">
          <w:marLeft w:val="0"/>
          <w:marRight w:val="0"/>
          <w:marTop w:val="0"/>
          <w:marBottom w:val="0"/>
          <w:divBdr>
            <w:top w:val="none" w:sz="0" w:space="0" w:color="auto"/>
            <w:left w:val="none" w:sz="0" w:space="0" w:color="auto"/>
            <w:bottom w:val="none" w:sz="0" w:space="0" w:color="auto"/>
            <w:right w:val="none" w:sz="0" w:space="0" w:color="auto"/>
          </w:divBdr>
        </w:div>
        <w:div w:id="1574973882">
          <w:marLeft w:val="0"/>
          <w:marRight w:val="0"/>
          <w:marTop w:val="0"/>
          <w:marBottom w:val="0"/>
          <w:divBdr>
            <w:top w:val="none" w:sz="0" w:space="0" w:color="auto"/>
            <w:left w:val="none" w:sz="0" w:space="0" w:color="auto"/>
            <w:bottom w:val="none" w:sz="0" w:space="0" w:color="auto"/>
            <w:right w:val="none" w:sz="0" w:space="0" w:color="auto"/>
          </w:divBdr>
        </w:div>
        <w:div w:id="1719164089">
          <w:marLeft w:val="0"/>
          <w:marRight w:val="0"/>
          <w:marTop w:val="0"/>
          <w:marBottom w:val="0"/>
          <w:divBdr>
            <w:top w:val="none" w:sz="0" w:space="0" w:color="auto"/>
            <w:left w:val="none" w:sz="0" w:space="0" w:color="auto"/>
            <w:bottom w:val="none" w:sz="0" w:space="0" w:color="auto"/>
            <w:right w:val="none" w:sz="0" w:space="0" w:color="auto"/>
          </w:divBdr>
        </w:div>
        <w:div w:id="1760515110">
          <w:marLeft w:val="0"/>
          <w:marRight w:val="0"/>
          <w:marTop w:val="0"/>
          <w:marBottom w:val="0"/>
          <w:divBdr>
            <w:top w:val="none" w:sz="0" w:space="0" w:color="auto"/>
            <w:left w:val="none" w:sz="0" w:space="0" w:color="auto"/>
            <w:bottom w:val="none" w:sz="0" w:space="0" w:color="auto"/>
            <w:right w:val="none" w:sz="0" w:space="0" w:color="auto"/>
          </w:divBdr>
        </w:div>
        <w:div w:id="1778717648">
          <w:marLeft w:val="0"/>
          <w:marRight w:val="0"/>
          <w:marTop w:val="0"/>
          <w:marBottom w:val="0"/>
          <w:divBdr>
            <w:top w:val="none" w:sz="0" w:space="0" w:color="auto"/>
            <w:left w:val="none" w:sz="0" w:space="0" w:color="auto"/>
            <w:bottom w:val="none" w:sz="0" w:space="0" w:color="auto"/>
            <w:right w:val="none" w:sz="0" w:space="0" w:color="auto"/>
          </w:divBdr>
        </w:div>
        <w:div w:id="1798067415">
          <w:marLeft w:val="0"/>
          <w:marRight w:val="0"/>
          <w:marTop w:val="0"/>
          <w:marBottom w:val="0"/>
          <w:divBdr>
            <w:top w:val="none" w:sz="0" w:space="0" w:color="auto"/>
            <w:left w:val="none" w:sz="0" w:space="0" w:color="auto"/>
            <w:bottom w:val="none" w:sz="0" w:space="0" w:color="auto"/>
            <w:right w:val="none" w:sz="0" w:space="0" w:color="auto"/>
          </w:divBdr>
        </w:div>
      </w:divsChild>
    </w:div>
    <w:div w:id="1001812415">
      <w:bodyDiv w:val="1"/>
      <w:marLeft w:val="0"/>
      <w:marRight w:val="0"/>
      <w:marTop w:val="0"/>
      <w:marBottom w:val="0"/>
      <w:divBdr>
        <w:top w:val="none" w:sz="0" w:space="0" w:color="auto"/>
        <w:left w:val="none" w:sz="0" w:space="0" w:color="auto"/>
        <w:bottom w:val="none" w:sz="0" w:space="0" w:color="auto"/>
        <w:right w:val="none" w:sz="0" w:space="0" w:color="auto"/>
      </w:divBdr>
      <w:divsChild>
        <w:div w:id="865286566">
          <w:marLeft w:val="0"/>
          <w:marRight w:val="0"/>
          <w:marTop w:val="0"/>
          <w:marBottom w:val="0"/>
          <w:divBdr>
            <w:top w:val="none" w:sz="0" w:space="0" w:color="auto"/>
            <w:left w:val="none" w:sz="0" w:space="0" w:color="auto"/>
            <w:bottom w:val="none" w:sz="0" w:space="0" w:color="auto"/>
            <w:right w:val="none" w:sz="0" w:space="0" w:color="auto"/>
          </w:divBdr>
          <w:divsChild>
            <w:div w:id="745222682">
              <w:marLeft w:val="0"/>
              <w:marRight w:val="0"/>
              <w:marTop w:val="0"/>
              <w:marBottom w:val="0"/>
              <w:divBdr>
                <w:top w:val="none" w:sz="0" w:space="0" w:color="auto"/>
                <w:left w:val="none" w:sz="0" w:space="0" w:color="auto"/>
                <w:bottom w:val="none" w:sz="0" w:space="0" w:color="auto"/>
                <w:right w:val="none" w:sz="0" w:space="0" w:color="auto"/>
              </w:divBdr>
              <w:divsChild>
                <w:div w:id="802308822">
                  <w:marLeft w:val="0"/>
                  <w:marRight w:val="0"/>
                  <w:marTop w:val="0"/>
                  <w:marBottom w:val="0"/>
                  <w:divBdr>
                    <w:top w:val="none" w:sz="0" w:space="0" w:color="auto"/>
                    <w:left w:val="none" w:sz="0" w:space="0" w:color="auto"/>
                    <w:bottom w:val="none" w:sz="0" w:space="0" w:color="auto"/>
                    <w:right w:val="none" w:sz="0" w:space="0" w:color="auto"/>
                  </w:divBdr>
                  <w:divsChild>
                    <w:div w:id="496573486">
                      <w:marLeft w:val="150"/>
                      <w:marRight w:val="150"/>
                      <w:marTop w:val="0"/>
                      <w:marBottom w:val="0"/>
                      <w:divBdr>
                        <w:top w:val="none" w:sz="0" w:space="0" w:color="auto"/>
                        <w:left w:val="none" w:sz="0" w:space="0" w:color="auto"/>
                        <w:bottom w:val="none" w:sz="0" w:space="0" w:color="auto"/>
                        <w:right w:val="none" w:sz="0" w:space="0" w:color="auto"/>
                      </w:divBdr>
                      <w:divsChild>
                        <w:div w:id="1234467866">
                          <w:marLeft w:val="0"/>
                          <w:marRight w:val="0"/>
                          <w:marTop w:val="0"/>
                          <w:marBottom w:val="0"/>
                          <w:divBdr>
                            <w:top w:val="none" w:sz="0" w:space="0" w:color="auto"/>
                            <w:left w:val="none" w:sz="0" w:space="0" w:color="auto"/>
                            <w:bottom w:val="none" w:sz="0" w:space="0" w:color="auto"/>
                            <w:right w:val="none" w:sz="0" w:space="0" w:color="auto"/>
                          </w:divBdr>
                          <w:divsChild>
                            <w:div w:id="174925875">
                              <w:marLeft w:val="0"/>
                              <w:marRight w:val="0"/>
                              <w:marTop w:val="0"/>
                              <w:marBottom w:val="0"/>
                              <w:divBdr>
                                <w:top w:val="none" w:sz="0" w:space="0" w:color="auto"/>
                                <w:left w:val="none" w:sz="0" w:space="0" w:color="auto"/>
                                <w:bottom w:val="none" w:sz="0" w:space="0" w:color="auto"/>
                                <w:right w:val="none" w:sz="0" w:space="0" w:color="auto"/>
                              </w:divBdr>
                              <w:divsChild>
                                <w:div w:id="948973114">
                                  <w:marLeft w:val="0"/>
                                  <w:marRight w:val="0"/>
                                  <w:marTop w:val="0"/>
                                  <w:marBottom w:val="0"/>
                                  <w:divBdr>
                                    <w:top w:val="none" w:sz="0" w:space="0" w:color="auto"/>
                                    <w:left w:val="none" w:sz="0" w:space="0" w:color="auto"/>
                                    <w:bottom w:val="none" w:sz="0" w:space="0" w:color="auto"/>
                                    <w:right w:val="none" w:sz="0" w:space="0" w:color="auto"/>
                                  </w:divBdr>
                                  <w:divsChild>
                                    <w:div w:id="1110513927">
                                      <w:marLeft w:val="0"/>
                                      <w:marRight w:val="0"/>
                                      <w:marTop w:val="0"/>
                                      <w:marBottom w:val="0"/>
                                      <w:divBdr>
                                        <w:top w:val="none" w:sz="0" w:space="0" w:color="auto"/>
                                        <w:left w:val="none" w:sz="0" w:space="0" w:color="auto"/>
                                        <w:bottom w:val="none" w:sz="0" w:space="0" w:color="auto"/>
                                        <w:right w:val="none" w:sz="0" w:space="0" w:color="auto"/>
                                      </w:divBdr>
                                      <w:divsChild>
                                        <w:div w:id="70006749">
                                          <w:marLeft w:val="0"/>
                                          <w:marRight w:val="0"/>
                                          <w:marTop w:val="0"/>
                                          <w:marBottom w:val="0"/>
                                          <w:divBdr>
                                            <w:top w:val="none" w:sz="0" w:space="0" w:color="auto"/>
                                            <w:left w:val="none" w:sz="0" w:space="0" w:color="auto"/>
                                            <w:bottom w:val="none" w:sz="0" w:space="0" w:color="auto"/>
                                            <w:right w:val="none" w:sz="0" w:space="0" w:color="auto"/>
                                          </w:divBdr>
                                          <w:divsChild>
                                            <w:div w:id="1448964721">
                                              <w:marLeft w:val="0"/>
                                              <w:marRight w:val="0"/>
                                              <w:marTop w:val="0"/>
                                              <w:marBottom w:val="0"/>
                                              <w:divBdr>
                                                <w:top w:val="none" w:sz="0" w:space="0" w:color="auto"/>
                                                <w:left w:val="none" w:sz="0" w:space="0" w:color="auto"/>
                                                <w:bottom w:val="none" w:sz="0" w:space="0" w:color="auto"/>
                                                <w:right w:val="none" w:sz="0" w:space="0" w:color="auto"/>
                                              </w:divBdr>
                                              <w:divsChild>
                                                <w:div w:id="1978340452">
                                                  <w:marLeft w:val="0"/>
                                                  <w:marRight w:val="0"/>
                                                  <w:marTop w:val="0"/>
                                                  <w:marBottom w:val="0"/>
                                                  <w:divBdr>
                                                    <w:top w:val="none" w:sz="0" w:space="0" w:color="auto"/>
                                                    <w:left w:val="none" w:sz="0" w:space="0" w:color="auto"/>
                                                    <w:bottom w:val="none" w:sz="0" w:space="0" w:color="auto"/>
                                                    <w:right w:val="none" w:sz="0" w:space="0" w:color="auto"/>
                                                  </w:divBdr>
                                                  <w:divsChild>
                                                    <w:div w:id="1116102806">
                                                      <w:marLeft w:val="0"/>
                                                      <w:marRight w:val="0"/>
                                                      <w:marTop w:val="0"/>
                                                      <w:marBottom w:val="0"/>
                                                      <w:divBdr>
                                                        <w:top w:val="none" w:sz="0" w:space="0" w:color="auto"/>
                                                        <w:left w:val="none" w:sz="0" w:space="0" w:color="auto"/>
                                                        <w:bottom w:val="none" w:sz="0" w:space="0" w:color="auto"/>
                                                        <w:right w:val="none" w:sz="0" w:space="0" w:color="auto"/>
                                                      </w:divBdr>
                                                      <w:divsChild>
                                                        <w:div w:id="45185841">
                                                          <w:marLeft w:val="0"/>
                                                          <w:marRight w:val="0"/>
                                                          <w:marTop w:val="0"/>
                                                          <w:marBottom w:val="0"/>
                                                          <w:divBdr>
                                                            <w:top w:val="single" w:sz="12" w:space="9" w:color="7FCBD7"/>
                                                            <w:left w:val="single" w:sz="12" w:space="9" w:color="7FCBD7"/>
                                                            <w:bottom w:val="single" w:sz="12" w:space="9" w:color="7FCBD7"/>
                                                            <w:right w:val="single" w:sz="12" w:space="9" w:color="7FCBD7"/>
                                                          </w:divBdr>
                                                        </w:div>
                                                      </w:divsChild>
                                                    </w:div>
                                                  </w:divsChild>
                                                </w:div>
                                              </w:divsChild>
                                            </w:div>
                                          </w:divsChild>
                                        </w:div>
                                      </w:divsChild>
                                    </w:div>
                                  </w:divsChild>
                                </w:div>
                              </w:divsChild>
                            </w:div>
                          </w:divsChild>
                        </w:div>
                      </w:divsChild>
                    </w:div>
                  </w:divsChild>
                </w:div>
              </w:divsChild>
            </w:div>
          </w:divsChild>
        </w:div>
      </w:divsChild>
    </w:div>
    <w:div w:id="1003321674">
      <w:bodyDiv w:val="1"/>
      <w:marLeft w:val="0"/>
      <w:marRight w:val="0"/>
      <w:marTop w:val="0"/>
      <w:marBottom w:val="0"/>
      <w:divBdr>
        <w:top w:val="none" w:sz="0" w:space="0" w:color="auto"/>
        <w:left w:val="none" w:sz="0" w:space="0" w:color="auto"/>
        <w:bottom w:val="none" w:sz="0" w:space="0" w:color="auto"/>
        <w:right w:val="none" w:sz="0" w:space="0" w:color="auto"/>
      </w:divBdr>
      <w:divsChild>
        <w:div w:id="278685084">
          <w:marLeft w:val="0"/>
          <w:marRight w:val="0"/>
          <w:marTop w:val="0"/>
          <w:marBottom w:val="0"/>
          <w:divBdr>
            <w:top w:val="none" w:sz="0" w:space="0" w:color="auto"/>
            <w:left w:val="none" w:sz="0" w:space="0" w:color="auto"/>
            <w:bottom w:val="none" w:sz="0" w:space="0" w:color="auto"/>
            <w:right w:val="none" w:sz="0" w:space="0" w:color="auto"/>
          </w:divBdr>
        </w:div>
        <w:div w:id="323170773">
          <w:marLeft w:val="0"/>
          <w:marRight w:val="0"/>
          <w:marTop w:val="0"/>
          <w:marBottom w:val="0"/>
          <w:divBdr>
            <w:top w:val="none" w:sz="0" w:space="0" w:color="auto"/>
            <w:left w:val="none" w:sz="0" w:space="0" w:color="auto"/>
            <w:bottom w:val="none" w:sz="0" w:space="0" w:color="auto"/>
            <w:right w:val="none" w:sz="0" w:space="0" w:color="auto"/>
          </w:divBdr>
        </w:div>
        <w:div w:id="785542705">
          <w:marLeft w:val="0"/>
          <w:marRight w:val="0"/>
          <w:marTop w:val="0"/>
          <w:marBottom w:val="0"/>
          <w:divBdr>
            <w:top w:val="none" w:sz="0" w:space="0" w:color="auto"/>
            <w:left w:val="none" w:sz="0" w:space="0" w:color="auto"/>
            <w:bottom w:val="none" w:sz="0" w:space="0" w:color="auto"/>
            <w:right w:val="none" w:sz="0" w:space="0" w:color="auto"/>
          </w:divBdr>
        </w:div>
        <w:div w:id="936401170">
          <w:marLeft w:val="0"/>
          <w:marRight w:val="0"/>
          <w:marTop w:val="0"/>
          <w:marBottom w:val="0"/>
          <w:divBdr>
            <w:top w:val="none" w:sz="0" w:space="0" w:color="auto"/>
            <w:left w:val="none" w:sz="0" w:space="0" w:color="auto"/>
            <w:bottom w:val="none" w:sz="0" w:space="0" w:color="auto"/>
            <w:right w:val="none" w:sz="0" w:space="0" w:color="auto"/>
          </w:divBdr>
        </w:div>
        <w:div w:id="1032346479">
          <w:marLeft w:val="0"/>
          <w:marRight w:val="0"/>
          <w:marTop w:val="0"/>
          <w:marBottom w:val="0"/>
          <w:divBdr>
            <w:top w:val="none" w:sz="0" w:space="0" w:color="auto"/>
            <w:left w:val="none" w:sz="0" w:space="0" w:color="auto"/>
            <w:bottom w:val="none" w:sz="0" w:space="0" w:color="auto"/>
            <w:right w:val="none" w:sz="0" w:space="0" w:color="auto"/>
          </w:divBdr>
        </w:div>
        <w:div w:id="1245726873">
          <w:marLeft w:val="0"/>
          <w:marRight w:val="0"/>
          <w:marTop w:val="0"/>
          <w:marBottom w:val="0"/>
          <w:divBdr>
            <w:top w:val="none" w:sz="0" w:space="0" w:color="auto"/>
            <w:left w:val="none" w:sz="0" w:space="0" w:color="auto"/>
            <w:bottom w:val="none" w:sz="0" w:space="0" w:color="auto"/>
            <w:right w:val="none" w:sz="0" w:space="0" w:color="auto"/>
          </w:divBdr>
        </w:div>
        <w:div w:id="1402366519">
          <w:marLeft w:val="0"/>
          <w:marRight w:val="0"/>
          <w:marTop w:val="0"/>
          <w:marBottom w:val="0"/>
          <w:divBdr>
            <w:top w:val="none" w:sz="0" w:space="0" w:color="auto"/>
            <w:left w:val="none" w:sz="0" w:space="0" w:color="auto"/>
            <w:bottom w:val="none" w:sz="0" w:space="0" w:color="auto"/>
            <w:right w:val="none" w:sz="0" w:space="0" w:color="auto"/>
          </w:divBdr>
        </w:div>
        <w:div w:id="1649942858">
          <w:marLeft w:val="0"/>
          <w:marRight w:val="0"/>
          <w:marTop w:val="0"/>
          <w:marBottom w:val="0"/>
          <w:divBdr>
            <w:top w:val="none" w:sz="0" w:space="0" w:color="auto"/>
            <w:left w:val="none" w:sz="0" w:space="0" w:color="auto"/>
            <w:bottom w:val="none" w:sz="0" w:space="0" w:color="auto"/>
            <w:right w:val="none" w:sz="0" w:space="0" w:color="auto"/>
          </w:divBdr>
        </w:div>
        <w:div w:id="1721975539">
          <w:marLeft w:val="0"/>
          <w:marRight w:val="0"/>
          <w:marTop w:val="0"/>
          <w:marBottom w:val="0"/>
          <w:divBdr>
            <w:top w:val="none" w:sz="0" w:space="0" w:color="auto"/>
            <w:left w:val="none" w:sz="0" w:space="0" w:color="auto"/>
            <w:bottom w:val="none" w:sz="0" w:space="0" w:color="auto"/>
            <w:right w:val="none" w:sz="0" w:space="0" w:color="auto"/>
          </w:divBdr>
        </w:div>
        <w:div w:id="1751728007">
          <w:marLeft w:val="0"/>
          <w:marRight w:val="0"/>
          <w:marTop w:val="0"/>
          <w:marBottom w:val="0"/>
          <w:divBdr>
            <w:top w:val="none" w:sz="0" w:space="0" w:color="auto"/>
            <w:left w:val="none" w:sz="0" w:space="0" w:color="auto"/>
            <w:bottom w:val="none" w:sz="0" w:space="0" w:color="auto"/>
            <w:right w:val="none" w:sz="0" w:space="0" w:color="auto"/>
          </w:divBdr>
        </w:div>
        <w:div w:id="1780223102">
          <w:marLeft w:val="0"/>
          <w:marRight w:val="0"/>
          <w:marTop w:val="0"/>
          <w:marBottom w:val="0"/>
          <w:divBdr>
            <w:top w:val="none" w:sz="0" w:space="0" w:color="auto"/>
            <w:left w:val="none" w:sz="0" w:space="0" w:color="auto"/>
            <w:bottom w:val="none" w:sz="0" w:space="0" w:color="auto"/>
            <w:right w:val="none" w:sz="0" w:space="0" w:color="auto"/>
          </w:divBdr>
        </w:div>
      </w:divsChild>
    </w:div>
    <w:div w:id="1012217685">
      <w:bodyDiv w:val="1"/>
      <w:marLeft w:val="0"/>
      <w:marRight w:val="0"/>
      <w:marTop w:val="0"/>
      <w:marBottom w:val="0"/>
      <w:divBdr>
        <w:top w:val="none" w:sz="0" w:space="0" w:color="auto"/>
        <w:left w:val="none" w:sz="0" w:space="0" w:color="auto"/>
        <w:bottom w:val="none" w:sz="0" w:space="0" w:color="auto"/>
        <w:right w:val="none" w:sz="0" w:space="0" w:color="auto"/>
      </w:divBdr>
    </w:div>
    <w:div w:id="1012953321">
      <w:bodyDiv w:val="1"/>
      <w:marLeft w:val="0"/>
      <w:marRight w:val="0"/>
      <w:marTop w:val="0"/>
      <w:marBottom w:val="0"/>
      <w:divBdr>
        <w:top w:val="none" w:sz="0" w:space="0" w:color="auto"/>
        <w:left w:val="none" w:sz="0" w:space="0" w:color="auto"/>
        <w:bottom w:val="none" w:sz="0" w:space="0" w:color="auto"/>
        <w:right w:val="none" w:sz="0" w:space="0" w:color="auto"/>
      </w:divBdr>
      <w:divsChild>
        <w:div w:id="1073772989">
          <w:marLeft w:val="0"/>
          <w:marRight w:val="0"/>
          <w:marTop w:val="0"/>
          <w:marBottom w:val="0"/>
          <w:divBdr>
            <w:top w:val="none" w:sz="0" w:space="0" w:color="auto"/>
            <w:left w:val="none" w:sz="0" w:space="0" w:color="auto"/>
            <w:bottom w:val="none" w:sz="0" w:space="0" w:color="auto"/>
            <w:right w:val="none" w:sz="0" w:space="0" w:color="auto"/>
          </w:divBdr>
        </w:div>
        <w:div w:id="1824081426">
          <w:marLeft w:val="0"/>
          <w:marRight w:val="0"/>
          <w:marTop w:val="0"/>
          <w:marBottom w:val="0"/>
          <w:divBdr>
            <w:top w:val="none" w:sz="0" w:space="0" w:color="auto"/>
            <w:left w:val="none" w:sz="0" w:space="0" w:color="auto"/>
            <w:bottom w:val="none" w:sz="0" w:space="0" w:color="auto"/>
            <w:right w:val="none" w:sz="0" w:space="0" w:color="auto"/>
          </w:divBdr>
          <w:divsChild>
            <w:div w:id="736132314">
              <w:marLeft w:val="0"/>
              <w:marRight w:val="0"/>
              <w:marTop w:val="0"/>
              <w:marBottom w:val="0"/>
              <w:divBdr>
                <w:top w:val="none" w:sz="0" w:space="0" w:color="auto"/>
                <w:left w:val="none" w:sz="0" w:space="0" w:color="auto"/>
                <w:bottom w:val="none" w:sz="0" w:space="0" w:color="auto"/>
                <w:right w:val="none" w:sz="0" w:space="0" w:color="auto"/>
              </w:divBdr>
              <w:divsChild>
                <w:div w:id="643508535">
                  <w:marLeft w:val="0"/>
                  <w:marRight w:val="0"/>
                  <w:marTop w:val="0"/>
                  <w:marBottom w:val="0"/>
                  <w:divBdr>
                    <w:top w:val="none" w:sz="0" w:space="0" w:color="auto"/>
                    <w:left w:val="none" w:sz="0" w:space="0" w:color="auto"/>
                    <w:bottom w:val="none" w:sz="0" w:space="0" w:color="auto"/>
                    <w:right w:val="none" w:sz="0" w:space="0" w:color="auto"/>
                  </w:divBdr>
                  <w:divsChild>
                    <w:div w:id="4767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29049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0"/>
          <w:marRight w:val="0"/>
          <w:marTop w:val="0"/>
          <w:marBottom w:val="0"/>
          <w:divBdr>
            <w:top w:val="none" w:sz="0" w:space="0" w:color="auto"/>
            <w:left w:val="none" w:sz="0" w:space="0" w:color="auto"/>
            <w:bottom w:val="none" w:sz="0" w:space="0" w:color="auto"/>
            <w:right w:val="none" w:sz="0" w:space="0" w:color="auto"/>
          </w:divBdr>
        </w:div>
        <w:div w:id="771239070">
          <w:marLeft w:val="0"/>
          <w:marRight w:val="0"/>
          <w:marTop w:val="0"/>
          <w:marBottom w:val="0"/>
          <w:divBdr>
            <w:top w:val="none" w:sz="0" w:space="0" w:color="auto"/>
            <w:left w:val="none" w:sz="0" w:space="0" w:color="auto"/>
            <w:bottom w:val="none" w:sz="0" w:space="0" w:color="auto"/>
            <w:right w:val="none" w:sz="0" w:space="0" w:color="auto"/>
          </w:divBdr>
        </w:div>
      </w:divsChild>
    </w:div>
    <w:div w:id="1069614383">
      <w:bodyDiv w:val="1"/>
      <w:marLeft w:val="0"/>
      <w:marRight w:val="0"/>
      <w:marTop w:val="0"/>
      <w:marBottom w:val="0"/>
      <w:divBdr>
        <w:top w:val="none" w:sz="0" w:space="0" w:color="auto"/>
        <w:left w:val="none" w:sz="0" w:space="0" w:color="auto"/>
        <w:bottom w:val="none" w:sz="0" w:space="0" w:color="auto"/>
        <w:right w:val="none" w:sz="0" w:space="0" w:color="auto"/>
      </w:divBdr>
      <w:divsChild>
        <w:div w:id="902183121">
          <w:marLeft w:val="0"/>
          <w:marRight w:val="0"/>
          <w:marTop w:val="0"/>
          <w:marBottom w:val="0"/>
          <w:divBdr>
            <w:top w:val="none" w:sz="0" w:space="0" w:color="auto"/>
            <w:left w:val="none" w:sz="0" w:space="0" w:color="auto"/>
            <w:bottom w:val="none" w:sz="0" w:space="0" w:color="auto"/>
            <w:right w:val="none" w:sz="0" w:space="0" w:color="auto"/>
          </w:divBdr>
          <w:divsChild>
            <w:div w:id="1499231815">
              <w:marLeft w:val="0"/>
              <w:marRight w:val="0"/>
              <w:marTop w:val="0"/>
              <w:marBottom w:val="0"/>
              <w:divBdr>
                <w:top w:val="none" w:sz="0" w:space="0" w:color="auto"/>
                <w:left w:val="none" w:sz="0" w:space="0" w:color="auto"/>
                <w:bottom w:val="none" w:sz="0" w:space="0" w:color="auto"/>
                <w:right w:val="none" w:sz="0" w:space="0" w:color="auto"/>
              </w:divBdr>
              <w:divsChild>
                <w:div w:id="2074691738">
                  <w:marLeft w:val="0"/>
                  <w:marRight w:val="0"/>
                  <w:marTop w:val="0"/>
                  <w:marBottom w:val="375"/>
                  <w:divBdr>
                    <w:top w:val="none" w:sz="0" w:space="0" w:color="auto"/>
                    <w:left w:val="none" w:sz="0" w:space="0" w:color="auto"/>
                    <w:bottom w:val="none" w:sz="0" w:space="0" w:color="auto"/>
                    <w:right w:val="none" w:sz="0" w:space="0" w:color="auto"/>
                  </w:divBdr>
                  <w:divsChild>
                    <w:div w:id="215436583">
                      <w:marLeft w:val="0"/>
                      <w:marRight w:val="0"/>
                      <w:marTop w:val="0"/>
                      <w:marBottom w:val="0"/>
                      <w:divBdr>
                        <w:top w:val="none" w:sz="0" w:space="0" w:color="auto"/>
                        <w:left w:val="none" w:sz="0" w:space="0" w:color="auto"/>
                        <w:bottom w:val="none" w:sz="0" w:space="0" w:color="auto"/>
                        <w:right w:val="none" w:sz="0" w:space="0" w:color="auto"/>
                      </w:divBdr>
                      <w:divsChild>
                        <w:div w:id="1861432687">
                          <w:marLeft w:val="0"/>
                          <w:marRight w:val="0"/>
                          <w:marTop w:val="0"/>
                          <w:marBottom w:val="0"/>
                          <w:divBdr>
                            <w:top w:val="none" w:sz="0" w:space="0" w:color="auto"/>
                            <w:left w:val="none" w:sz="0" w:space="0" w:color="auto"/>
                            <w:bottom w:val="none" w:sz="0" w:space="0" w:color="auto"/>
                            <w:right w:val="none" w:sz="0" w:space="0" w:color="auto"/>
                          </w:divBdr>
                          <w:divsChild>
                            <w:div w:id="1827630237">
                              <w:marLeft w:val="0"/>
                              <w:marRight w:val="0"/>
                              <w:marTop w:val="0"/>
                              <w:marBottom w:val="0"/>
                              <w:divBdr>
                                <w:top w:val="none" w:sz="0" w:space="0" w:color="auto"/>
                                <w:left w:val="none" w:sz="0" w:space="0" w:color="auto"/>
                                <w:bottom w:val="none" w:sz="0" w:space="0" w:color="auto"/>
                                <w:right w:val="none" w:sz="0" w:space="0" w:color="auto"/>
                              </w:divBdr>
                              <w:divsChild>
                                <w:div w:id="29496995">
                                  <w:marLeft w:val="0"/>
                                  <w:marRight w:val="0"/>
                                  <w:marTop w:val="0"/>
                                  <w:marBottom w:val="0"/>
                                  <w:divBdr>
                                    <w:top w:val="none" w:sz="0" w:space="0" w:color="auto"/>
                                    <w:left w:val="none" w:sz="0" w:space="0" w:color="auto"/>
                                    <w:bottom w:val="none" w:sz="0" w:space="0" w:color="auto"/>
                                    <w:right w:val="none" w:sz="0" w:space="0" w:color="auto"/>
                                  </w:divBdr>
                                  <w:divsChild>
                                    <w:div w:id="445001928">
                                      <w:marLeft w:val="0"/>
                                      <w:marRight w:val="0"/>
                                      <w:marTop w:val="0"/>
                                      <w:marBottom w:val="0"/>
                                      <w:divBdr>
                                        <w:top w:val="none" w:sz="0" w:space="0" w:color="auto"/>
                                        <w:left w:val="none" w:sz="0" w:space="0" w:color="auto"/>
                                        <w:bottom w:val="none" w:sz="0" w:space="0" w:color="auto"/>
                                        <w:right w:val="none" w:sz="0" w:space="0" w:color="auto"/>
                                      </w:divBdr>
                                      <w:divsChild>
                                        <w:div w:id="157768601">
                                          <w:marLeft w:val="0"/>
                                          <w:marRight w:val="0"/>
                                          <w:marTop w:val="0"/>
                                          <w:marBottom w:val="0"/>
                                          <w:divBdr>
                                            <w:top w:val="none" w:sz="0" w:space="0" w:color="auto"/>
                                            <w:left w:val="none" w:sz="0" w:space="0" w:color="auto"/>
                                            <w:bottom w:val="none" w:sz="0" w:space="0" w:color="auto"/>
                                            <w:right w:val="none" w:sz="0" w:space="0" w:color="auto"/>
                                          </w:divBdr>
                                          <w:divsChild>
                                            <w:div w:id="1906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621202">
      <w:bodyDiv w:val="1"/>
      <w:marLeft w:val="0"/>
      <w:marRight w:val="0"/>
      <w:marTop w:val="0"/>
      <w:marBottom w:val="0"/>
      <w:divBdr>
        <w:top w:val="none" w:sz="0" w:space="0" w:color="auto"/>
        <w:left w:val="none" w:sz="0" w:space="0" w:color="auto"/>
        <w:bottom w:val="none" w:sz="0" w:space="0" w:color="auto"/>
        <w:right w:val="none" w:sz="0" w:space="0" w:color="auto"/>
      </w:divBdr>
    </w:div>
    <w:div w:id="1073745629">
      <w:bodyDiv w:val="1"/>
      <w:marLeft w:val="0"/>
      <w:marRight w:val="0"/>
      <w:marTop w:val="0"/>
      <w:marBottom w:val="0"/>
      <w:divBdr>
        <w:top w:val="none" w:sz="0" w:space="0" w:color="auto"/>
        <w:left w:val="none" w:sz="0" w:space="0" w:color="auto"/>
        <w:bottom w:val="none" w:sz="0" w:space="0" w:color="auto"/>
        <w:right w:val="none" w:sz="0" w:space="0" w:color="auto"/>
      </w:divBdr>
    </w:div>
    <w:div w:id="1075785405">
      <w:bodyDiv w:val="1"/>
      <w:marLeft w:val="0"/>
      <w:marRight w:val="0"/>
      <w:marTop w:val="0"/>
      <w:marBottom w:val="0"/>
      <w:divBdr>
        <w:top w:val="none" w:sz="0" w:space="0" w:color="auto"/>
        <w:left w:val="none" w:sz="0" w:space="0" w:color="auto"/>
        <w:bottom w:val="none" w:sz="0" w:space="0" w:color="auto"/>
        <w:right w:val="none" w:sz="0" w:space="0" w:color="auto"/>
      </w:divBdr>
      <w:divsChild>
        <w:div w:id="1107038618">
          <w:marLeft w:val="0"/>
          <w:marRight w:val="0"/>
          <w:marTop w:val="0"/>
          <w:marBottom w:val="0"/>
          <w:divBdr>
            <w:top w:val="none" w:sz="0" w:space="0" w:color="auto"/>
            <w:left w:val="none" w:sz="0" w:space="0" w:color="auto"/>
            <w:bottom w:val="none" w:sz="0" w:space="0" w:color="auto"/>
            <w:right w:val="none" w:sz="0" w:space="0" w:color="auto"/>
          </w:divBdr>
        </w:div>
        <w:div w:id="1720131391">
          <w:marLeft w:val="0"/>
          <w:marRight w:val="0"/>
          <w:marTop w:val="0"/>
          <w:marBottom w:val="0"/>
          <w:divBdr>
            <w:top w:val="none" w:sz="0" w:space="0" w:color="auto"/>
            <w:left w:val="none" w:sz="0" w:space="0" w:color="auto"/>
            <w:bottom w:val="none" w:sz="0" w:space="0" w:color="auto"/>
            <w:right w:val="none" w:sz="0" w:space="0" w:color="auto"/>
          </w:divBdr>
        </w:div>
      </w:divsChild>
    </w:div>
    <w:div w:id="1120295113">
      <w:bodyDiv w:val="1"/>
      <w:marLeft w:val="0"/>
      <w:marRight w:val="0"/>
      <w:marTop w:val="0"/>
      <w:marBottom w:val="0"/>
      <w:divBdr>
        <w:top w:val="none" w:sz="0" w:space="0" w:color="auto"/>
        <w:left w:val="none" w:sz="0" w:space="0" w:color="auto"/>
        <w:bottom w:val="none" w:sz="0" w:space="0" w:color="auto"/>
        <w:right w:val="none" w:sz="0" w:space="0" w:color="auto"/>
      </w:divBdr>
      <w:divsChild>
        <w:div w:id="39017726">
          <w:marLeft w:val="0"/>
          <w:marRight w:val="0"/>
          <w:marTop w:val="0"/>
          <w:marBottom w:val="0"/>
          <w:divBdr>
            <w:top w:val="none" w:sz="0" w:space="0" w:color="auto"/>
            <w:left w:val="none" w:sz="0" w:space="0" w:color="auto"/>
            <w:bottom w:val="none" w:sz="0" w:space="0" w:color="auto"/>
            <w:right w:val="none" w:sz="0" w:space="0" w:color="auto"/>
          </w:divBdr>
        </w:div>
        <w:div w:id="257641068">
          <w:marLeft w:val="0"/>
          <w:marRight w:val="0"/>
          <w:marTop w:val="0"/>
          <w:marBottom w:val="0"/>
          <w:divBdr>
            <w:top w:val="none" w:sz="0" w:space="0" w:color="auto"/>
            <w:left w:val="none" w:sz="0" w:space="0" w:color="auto"/>
            <w:bottom w:val="none" w:sz="0" w:space="0" w:color="auto"/>
            <w:right w:val="none" w:sz="0" w:space="0" w:color="auto"/>
          </w:divBdr>
        </w:div>
        <w:div w:id="290209045">
          <w:marLeft w:val="0"/>
          <w:marRight w:val="0"/>
          <w:marTop w:val="0"/>
          <w:marBottom w:val="0"/>
          <w:divBdr>
            <w:top w:val="none" w:sz="0" w:space="0" w:color="auto"/>
            <w:left w:val="none" w:sz="0" w:space="0" w:color="auto"/>
            <w:bottom w:val="none" w:sz="0" w:space="0" w:color="auto"/>
            <w:right w:val="none" w:sz="0" w:space="0" w:color="auto"/>
          </w:divBdr>
        </w:div>
        <w:div w:id="648635624">
          <w:marLeft w:val="0"/>
          <w:marRight w:val="0"/>
          <w:marTop w:val="0"/>
          <w:marBottom w:val="0"/>
          <w:divBdr>
            <w:top w:val="none" w:sz="0" w:space="0" w:color="auto"/>
            <w:left w:val="none" w:sz="0" w:space="0" w:color="auto"/>
            <w:bottom w:val="none" w:sz="0" w:space="0" w:color="auto"/>
            <w:right w:val="none" w:sz="0" w:space="0" w:color="auto"/>
          </w:divBdr>
        </w:div>
        <w:div w:id="702483697">
          <w:marLeft w:val="0"/>
          <w:marRight w:val="0"/>
          <w:marTop w:val="0"/>
          <w:marBottom w:val="0"/>
          <w:divBdr>
            <w:top w:val="none" w:sz="0" w:space="0" w:color="auto"/>
            <w:left w:val="none" w:sz="0" w:space="0" w:color="auto"/>
            <w:bottom w:val="none" w:sz="0" w:space="0" w:color="auto"/>
            <w:right w:val="none" w:sz="0" w:space="0" w:color="auto"/>
          </w:divBdr>
        </w:div>
        <w:div w:id="816730858">
          <w:marLeft w:val="0"/>
          <w:marRight w:val="0"/>
          <w:marTop w:val="0"/>
          <w:marBottom w:val="0"/>
          <w:divBdr>
            <w:top w:val="none" w:sz="0" w:space="0" w:color="auto"/>
            <w:left w:val="none" w:sz="0" w:space="0" w:color="auto"/>
            <w:bottom w:val="none" w:sz="0" w:space="0" w:color="auto"/>
            <w:right w:val="none" w:sz="0" w:space="0" w:color="auto"/>
          </w:divBdr>
        </w:div>
        <w:div w:id="884103220">
          <w:marLeft w:val="0"/>
          <w:marRight w:val="0"/>
          <w:marTop w:val="0"/>
          <w:marBottom w:val="0"/>
          <w:divBdr>
            <w:top w:val="none" w:sz="0" w:space="0" w:color="auto"/>
            <w:left w:val="none" w:sz="0" w:space="0" w:color="auto"/>
            <w:bottom w:val="none" w:sz="0" w:space="0" w:color="auto"/>
            <w:right w:val="none" w:sz="0" w:space="0" w:color="auto"/>
          </w:divBdr>
        </w:div>
        <w:div w:id="1268807269">
          <w:marLeft w:val="0"/>
          <w:marRight w:val="0"/>
          <w:marTop w:val="0"/>
          <w:marBottom w:val="0"/>
          <w:divBdr>
            <w:top w:val="none" w:sz="0" w:space="0" w:color="auto"/>
            <w:left w:val="none" w:sz="0" w:space="0" w:color="auto"/>
            <w:bottom w:val="none" w:sz="0" w:space="0" w:color="auto"/>
            <w:right w:val="none" w:sz="0" w:space="0" w:color="auto"/>
          </w:divBdr>
        </w:div>
        <w:div w:id="1603953653">
          <w:marLeft w:val="0"/>
          <w:marRight w:val="0"/>
          <w:marTop w:val="0"/>
          <w:marBottom w:val="0"/>
          <w:divBdr>
            <w:top w:val="none" w:sz="0" w:space="0" w:color="auto"/>
            <w:left w:val="none" w:sz="0" w:space="0" w:color="auto"/>
            <w:bottom w:val="none" w:sz="0" w:space="0" w:color="auto"/>
            <w:right w:val="none" w:sz="0" w:space="0" w:color="auto"/>
          </w:divBdr>
        </w:div>
        <w:div w:id="1606421456">
          <w:marLeft w:val="0"/>
          <w:marRight w:val="0"/>
          <w:marTop w:val="0"/>
          <w:marBottom w:val="0"/>
          <w:divBdr>
            <w:top w:val="none" w:sz="0" w:space="0" w:color="auto"/>
            <w:left w:val="none" w:sz="0" w:space="0" w:color="auto"/>
            <w:bottom w:val="none" w:sz="0" w:space="0" w:color="auto"/>
            <w:right w:val="none" w:sz="0" w:space="0" w:color="auto"/>
          </w:divBdr>
        </w:div>
        <w:div w:id="1636982276">
          <w:marLeft w:val="0"/>
          <w:marRight w:val="0"/>
          <w:marTop w:val="0"/>
          <w:marBottom w:val="0"/>
          <w:divBdr>
            <w:top w:val="none" w:sz="0" w:space="0" w:color="auto"/>
            <w:left w:val="none" w:sz="0" w:space="0" w:color="auto"/>
            <w:bottom w:val="none" w:sz="0" w:space="0" w:color="auto"/>
            <w:right w:val="none" w:sz="0" w:space="0" w:color="auto"/>
          </w:divBdr>
        </w:div>
        <w:div w:id="1639067672">
          <w:marLeft w:val="0"/>
          <w:marRight w:val="0"/>
          <w:marTop w:val="0"/>
          <w:marBottom w:val="0"/>
          <w:divBdr>
            <w:top w:val="none" w:sz="0" w:space="0" w:color="auto"/>
            <w:left w:val="none" w:sz="0" w:space="0" w:color="auto"/>
            <w:bottom w:val="none" w:sz="0" w:space="0" w:color="auto"/>
            <w:right w:val="none" w:sz="0" w:space="0" w:color="auto"/>
          </w:divBdr>
        </w:div>
        <w:div w:id="1706128148">
          <w:marLeft w:val="0"/>
          <w:marRight w:val="0"/>
          <w:marTop w:val="0"/>
          <w:marBottom w:val="0"/>
          <w:divBdr>
            <w:top w:val="none" w:sz="0" w:space="0" w:color="auto"/>
            <w:left w:val="none" w:sz="0" w:space="0" w:color="auto"/>
            <w:bottom w:val="none" w:sz="0" w:space="0" w:color="auto"/>
            <w:right w:val="none" w:sz="0" w:space="0" w:color="auto"/>
          </w:divBdr>
        </w:div>
      </w:divsChild>
    </w:div>
    <w:div w:id="1154446702">
      <w:bodyDiv w:val="1"/>
      <w:marLeft w:val="0"/>
      <w:marRight w:val="0"/>
      <w:marTop w:val="0"/>
      <w:marBottom w:val="0"/>
      <w:divBdr>
        <w:top w:val="none" w:sz="0" w:space="0" w:color="auto"/>
        <w:left w:val="none" w:sz="0" w:space="0" w:color="auto"/>
        <w:bottom w:val="none" w:sz="0" w:space="0" w:color="auto"/>
        <w:right w:val="none" w:sz="0" w:space="0" w:color="auto"/>
      </w:divBdr>
    </w:div>
    <w:div w:id="1155225041">
      <w:bodyDiv w:val="1"/>
      <w:marLeft w:val="0"/>
      <w:marRight w:val="0"/>
      <w:marTop w:val="0"/>
      <w:marBottom w:val="0"/>
      <w:divBdr>
        <w:top w:val="none" w:sz="0" w:space="0" w:color="auto"/>
        <w:left w:val="none" w:sz="0" w:space="0" w:color="auto"/>
        <w:bottom w:val="none" w:sz="0" w:space="0" w:color="auto"/>
        <w:right w:val="none" w:sz="0" w:space="0" w:color="auto"/>
      </w:divBdr>
      <w:divsChild>
        <w:div w:id="80220232">
          <w:marLeft w:val="0"/>
          <w:marRight w:val="0"/>
          <w:marTop w:val="0"/>
          <w:marBottom w:val="0"/>
          <w:divBdr>
            <w:top w:val="none" w:sz="0" w:space="0" w:color="auto"/>
            <w:left w:val="none" w:sz="0" w:space="0" w:color="auto"/>
            <w:bottom w:val="none" w:sz="0" w:space="0" w:color="auto"/>
            <w:right w:val="none" w:sz="0" w:space="0" w:color="auto"/>
          </w:divBdr>
        </w:div>
        <w:div w:id="108671628">
          <w:marLeft w:val="0"/>
          <w:marRight w:val="0"/>
          <w:marTop w:val="0"/>
          <w:marBottom w:val="0"/>
          <w:divBdr>
            <w:top w:val="none" w:sz="0" w:space="0" w:color="auto"/>
            <w:left w:val="none" w:sz="0" w:space="0" w:color="auto"/>
            <w:bottom w:val="none" w:sz="0" w:space="0" w:color="auto"/>
            <w:right w:val="none" w:sz="0" w:space="0" w:color="auto"/>
          </w:divBdr>
        </w:div>
        <w:div w:id="172258882">
          <w:marLeft w:val="0"/>
          <w:marRight w:val="0"/>
          <w:marTop w:val="0"/>
          <w:marBottom w:val="0"/>
          <w:divBdr>
            <w:top w:val="none" w:sz="0" w:space="0" w:color="auto"/>
            <w:left w:val="none" w:sz="0" w:space="0" w:color="auto"/>
            <w:bottom w:val="none" w:sz="0" w:space="0" w:color="auto"/>
            <w:right w:val="none" w:sz="0" w:space="0" w:color="auto"/>
          </w:divBdr>
        </w:div>
        <w:div w:id="187454379">
          <w:marLeft w:val="0"/>
          <w:marRight w:val="0"/>
          <w:marTop w:val="0"/>
          <w:marBottom w:val="0"/>
          <w:divBdr>
            <w:top w:val="none" w:sz="0" w:space="0" w:color="auto"/>
            <w:left w:val="none" w:sz="0" w:space="0" w:color="auto"/>
            <w:bottom w:val="none" w:sz="0" w:space="0" w:color="auto"/>
            <w:right w:val="none" w:sz="0" w:space="0" w:color="auto"/>
          </w:divBdr>
        </w:div>
        <w:div w:id="190268174">
          <w:marLeft w:val="0"/>
          <w:marRight w:val="0"/>
          <w:marTop w:val="0"/>
          <w:marBottom w:val="0"/>
          <w:divBdr>
            <w:top w:val="none" w:sz="0" w:space="0" w:color="auto"/>
            <w:left w:val="none" w:sz="0" w:space="0" w:color="auto"/>
            <w:bottom w:val="none" w:sz="0" w:space="0" w:color="auto"/>
            <w:right w:val="none" w:sz="0" w:space="0" w:color="auto"/>
          </w:divBdr>
        </w:div>
        <w:div w:id="255600105">
          <w:marLeft w:val="0"/>
          <w:marRight w:val="0"/>
          <w:marTop w:val="0"/>
          <w:marBottom w:val="0"/>
          <w:divBdr>
            <w:top w:val="none" w:sz="0" w:space="0" w:color="auto"/>
            <w:left w:val="none" w:sz="0" w:space="0" w:color="auto"/>
            <w:bottom w:val="none" w:sz="0" w:space="0" w:color="auto"/>
            <w:right w:val="none" w:sz="0" w:space="0" w:color="auto"/>
          </w:divBdr>
        </w:div>
        <w:div w:id="505484879">
          <w:marLeft w:val="0"/>
          <w:marRight w:val="0"/>
          <w:marTop w:val="0"/>
          <w:marBottom w:val="0"/>
          <w:divBdr>
            <w:top w:val="none" w:sz="0" w:space="0" w:color="auto"/>
            <w:left w:val="none" w:sz="0" w:space="0" w:color="auto"/>
            <w:bottom w:val="none" w:sz="0" w:space="0" w:color="auto"/>
            <w:right w:val="none" w:sz="0" w:space="0" w:color="auto"/>
          </w:divBdr>
        </w:div>
        <w:div w:id="520360309">
          <w:marLeft w:val="0"/>
          <w:marRight w:val="0"/>
          <w:marTop w:val="0"/>
          <w:marBottom w:val="0"/>
          <w:divBdr>
            <w:top w:val="none" w:sz="0" w:space="0" w:color="auto"/>
            <w:left w:val="none" w:sz="0" w:space="0" w:color="auto"/>
            <w:bottom w:val="none" w:sz="0" w:space="0" w:color="auto"/>
            <w:right w:val="none" w:sz="0" w:space="0" w:color="auto"/>
          </w:divBdr>
        </w:div>
        <w:div w:id="778986602">
          <w:marLeft w:val="0"/>
          <w:marRight w:val="0"/>
          <w:marTop w:val="0"/>
          <w:marBottom w:val="0"/>
          <w:divBdr>
            <w:top w:val="none" w:sz="0" w:space="0" w:color="auto"/>
            <w:left w:val="none" w:sz="0" w:space="0" w:color="auto"/>
            <w:bottom w:val="none" w:sz="0" w:space="0" w:color="auto"/>
            <w:right w:val="none" w:sz="0" w:space="0" w:color="auto"/>
          </w:divBdr>
        </w:div>
        <w:div w:id="1077675836">
          <w:marLeft w:val="0"/>
          <w:marRight w:val="0"/>
          <w:marTop w:val="0"/>
          <w:marBottom w:val="0"/>
          <w:divBdr>
            <w:top w:val="none" w:sz="0" w:space="0" w:color="auto"/>
            <w:left w:val="none" w:sz="0" w:space="0" w:color="auto"/>
            <w:bottom w:val="none" w:sz="0" w:space="0" w:color="auto"/>
            <w:right w:val="none" w:sz="0" w:space="0" w:color="auto"/>
          </w:divBdr>
        </w:div>
        <w:div w:id="1171488087">
          <w:marLeft w:val="0"/>
          <w:marRight w:val="0"/>
          <w:marTop w:val="0"/>
          <w:marBottom w:val="0"/>
          <w:divBdr>
            <w:top w:val="none" w:sz="0" w:space="0" w:color="auto"/>
            <w:left w:val="none" w:sz="0" w:space="0" w:color="auto"/>
            <w:bottom w:val="none" w:sz="0" w:space="0" w:color="auto"/>
            <w:right w:val="none" w:sz="0" w:space="0" w:color="auto"/>
          </w:divBdr>
        </w:div>
        <w:div w:id="1264339970">
          <w:marLeft w:val="0"/>
          <w:marRight w:val="0"/>
          <w:marTop w:val="0"/>
          <w:marBottom w:val="0"/>
          <w:divBdr>
            <w:top w:val="none" w:sz="0" w:space="0" w:color="auto"/>
            <w:left w:val="none" w:sz="0" w:space="0" w:color="auto"/>
            <w:bottom w:val="none" w:sz="0" w:space="0" w:color="auto"/>
            <w:right w:val="none" w:sz="0" w:space="0" w:color="auto"/>
          </w:divBdr>
        </w:div>
        <w:div w:id="1367754340">
          <w:marLeft w:val="0"/>
          <w:marRight w:val="0"/>
          <w:marTop w:val="0"/>
          <w:marBottom w:val="0"/>
          <w:divBdr>
            <w:top w:val="none" w:sz="0" w:space="0" w:color="auto"/>
            <w:left w:val="none" w:sz="0" w:space="0" w:color="auto"/>
            <w:bottom w:val="none" w:sz="0" w:space="0" w:color="auto"/>
            <w:right w:val="none" w:sz="0" w:space="0" w:color="auto"/>
          </w:divBdr>
        </w:div>
        <w:div w:id="1374497331">
          <w:marLeft w:val="0"/>
          <w:marRight w:val="0"/>
          <w:marTop w:val="0"/>
          <w:marBottom w:val="0"/>
          <w:divBdr>
            <w:top w:val="none" w:sz="0" w:space="0" w:color="auto"/>
            <w:left w:val="none" w:sz="0" w:space="0" w:color="auto"/>
            <w:bottom w:val="none" w:sz="0" w:space="0" w:color="auto"/>
            <w:right w:val="none" w:sz="0" w:space="0" w:color="auto"/>
          </w:divBdr>
        </w:div>
        <w:div w:id="1429276281">
          <w:marLeft w:val="0"/>
          <w:marRight w:val="0"/>
          <w:marTop w:val="0"/>
          <w:marBottom w:val="0"/>
          <w:divBdr>
            <w:top w:val="none" w:sz="0" w:space="0" w:color="auto"/>
            <w:left w:val="none" w:sz="0" w:space="0" w:color="auto"/>
            <w:bottom w:val="none" w:sz="0" w:space="0" w:color="auto"/>
            <w:right w:val="none" w:sz="0" w:space="0" w:color="auto"/>
          </w:divBdr>
        </w:div>
        <w:div w:id="1431779898">
          <w:marLeft w:val="0"/>
          <w:marRight w:val="0"/>
          <w:marTop w:val="0"/>
          <w:marBottom w:val="0"/>
          <w:divBdr>
            <w:top w:val="none" w:sz="0" w:space="0" w:color="auto"/>
            <w:left w:val="none" w:sz="0" w:space="0" w:color="auto"/>
            <w:bottom w:val="none" w:sz="0" w:space="0" w:color="auto"/>
            <w:right w:val="none" w:sz="0" w:space="0" w:color="auto"/>
          </w:divBdr>
        </w:div>
        <w:div w:id="1612470394">
          <w:marLeft w:val="0"/>
          <w:marRight w:val="0"/>
          <w:marTop w:val="0"/>
          <w:marBottom w:val="0"/>
          <w:divBdr>
            <w:top w:val="none" w:sz="0" w:space="0" w:color="auto"/>
            <w:left w:val="none" w:sz="0" w:space="0" w:color="auto"/>
            <w:bottom w:val="none" w:sz="0" w:space="0" w:color="auto"/>
            <w:right w:val="none" w:sz="0" w:space="0" w:color="auto"/>
          </w:divBdr>
        </w:div>
        <w:div w:id="1636520817">
          <w:marLeft w:val="0"/>
          <w:marRight w:val="0"/>
          <w:marTop w:val="0"/>
          <w:marBottom w:val="0"/>
          <w:divBdr>
            <w:top w:val="none" w:sz="0" w:space="0" w:color="auto"/>
            <w:left w:val="none" w:sz="0" w:space="0" w:color="auto"/>
            <w:bottom w:val="none" w:sz="0" w:space="0" w:color="auto"/>
            <w:right w:val="none" w:sz="0" w:space="0" w:color="auto"/>
          </w:divBdr>
        </w:div>
        <w:div w:id="1657803984">
          <w:marLeft w:val="0"/>
          <w:marRight w:val="0"/>
          <w:marTop w:val="0"/>
          <w:marBottom w:val="0"/>
          <w:divBdr>
            <w:top w:val="none" w:sz="0" w:space="0" w:color="auto"/>
            <w:left w:val="none" w:sz="0" w:space="0" w:color="auto"/>
            <w:bottom w:val="none" w:sz="0" w:space="0" w:color="auto"/>
            <w:right w:val="none" w:sz="0" w:space="0" w:color="auto"/>
          </w:divBdr>
        </w:div>
        <w:div w:id="1716546106">
          <w:marLeft w:val="0"/>
          <w:marRight w:val="0"/>
          <w:marTop w:val="0"/>
          <w:marBottom w:val="0"/>
          <w:divBdr>
            <w:top w:val="none" w:sz="0" w:space="0" w:color="auto"/>
            <w:left w:val="none" w:sz="0" w:space="0" w:color="auto"/>
            <w:bottom w:val="none" w:sz="0" w:space="0" w:color="auto"/>
            <w:right w:val="none" w:sz="0" w:space="0" w:color="auto"/>
          </w:divBdr>
        </w:div>
        <w:div w:id="1752657524">
          <w:marLeft w:val="0"/>
          <w:marRight w:val="0"/>
          <w:marTop w:val="0"/>
          <w:marBottom w:val="0"/>
          <w:divBdr>
            <w:top w:val="none" w:sz="0" w:space="0" w:color="auto"/>
            <w:left w:val="none" w:sz="0" w:space="0" w:color="auto"/>
            <w:bottom w:val="none" w:sz="0" w:space="0" w:color="auto"/>
            <w:right w:val="none" w:sz="0" w:space="0" w:color="auto"/>
          </w:divBdr>
        </w:div>
        <w:div w:id="1804811338">
          <w:marLeft w:val="0"/>
          <w:marRight w:val="0"/>
          <w:marTop w:val="0"/>
          <w:marBottom w:val="0"/>
          <w:divBdr>
            <w:top w:val="none" w:sz="0" w:space="0" w:color="auto"/>
            <w:left w:val="none" w:sz="0" w:space="0" w:color="auto"/>
            <w:bottom w:val="none" w:sz="0" w:space="0" w:color="auto"/>
            <w:right w:val="none" w:sz="0" w:space="0" w:color="auto"/>
          </w:divBdr>
        </w:div>
        <w:div w:id="2024162691">
          <w:marLeft w:val="0"/>
          <w:marRight w:val="0"/>
          <w:marTop w:val="0"/>
          <w:marBottom w:val="0"/>
          <w:divBdr>
            <w:top w:val="none" w:sz="0" w:space="0" w:color="auto"/>
            <w:left w:val="none" w:sz="0" w:space="0" w:color="auto"/>
            <w:bottom w:val="none" w:sz="0" w:space="0" w:color="auto"/>
            <w:right w:val="none" w:sz="0" w:space="0" w:color="auto"/>
          </w:divBdr>
        </w:div>
      </w:divsChild>
    </w:div>
    <w:div w:id="1156527831">
      <w:bodyDiv w:val="1"/>
      <w:marLeft w:val="0"/>
      <w:marRight w:val="0"/>
      <w:marTop w:val="0"/>
      <w:marBottom w:val="0"/>
      <w:divBdr>
        <w:top w:val="none" w:sz="0" w:space="0" w:color="auto"/>
        <w:left w:val="none" w:sz="0" w:space="0" w:color="auto"/>
        <w:bottom w:val="none" w:sz="0" w:space="0" w:color="auto"/>
        <w:right w:val="none" w:sz="0" w:space="0" w:color="auto"/>
      </w:divBdr>
      <w:divsChild>
        <w:div w:id="93717002">
          <w:marLeft w:val="0"/>
          <w:marRight w:val="0"/>
          <w:marTop w:val="0"/>
          <w:marBottom w:val="0"/>
          <w:divBdr>
            <w:top w:val="none" w:sz="0" w:space="0" w:color="auto"/>
            <w:left w:val="none" w:sz="0" w:space="0" w:color="auto"/>
            <w:bottom w:val="none" w:sz="0" w:space="0" w:color="auto"/>
            <w:right w:val="none" w:sz="0" w:space="0" w:color="auto"/>
          </w:divBdr>
        </w:div>
        <w:div w:id="191067215">
          <w:marLeft w:val="0"/>
          <w:marRight w:val="0"/>
          <w:marTop w:val="0"/>
          <w:marBottom w:val="0"/>
          <w:divBdr>
            <w:top w:val="none" w:sz="0" w:space="0" w:color="auto"/>
            <w:left w:val="none" w:sz="0" w:space="0" w:color="auto"/>
            <w:bottom w:val="none" w:sz="0" w:space="0" w:color="auto"/>
            <w:right w:val="none" w:sz="0" w:space="0" w:color="auto"/>
          </w:divBdr>
        </w:div>
        <w:div w:id="275143951">
          <w:marLeft w:val="0"/>
          <w:marRight w:val="0"/>
          <w:marTop w:val="0"/>
          <w:marBottom w:val="0"/>
          <w:divBdr>
            <w:top w:val="none" w:sz="0" w:space="0" w:color="auto"/>
            <w:left w:val="none" w:sz="0" w:space="0" w:color="auto"/>
            <w:bottom w:val="none" w:sz="0" w:space="0" w:color="auto"/>
            <w:right w:val="none" w:sz="0" w:space="0" w:color="auto"/>
          </w:divBdr>
        </w:div>
        <w:div w:id="321347896">
          <w:marLeft w:val="0"/>
          <w:marRight w:val="0"/>
          <w:marTop w:val="0"/>
          <w:marBottom w:val="0"/>
          <w:divBdr>
            <w:top w:val="none" w:sz="0" w:space="0" w:color="auto"/>
            <w:left w:val="none" w:sz="0" w:space="0" w:color="auto"/>
            <w:bottom w:val="none" w:sz="0" w:space="0" w:color="auto"/>
            <w:right w:val="none" w:sz="0" w:space="0" w:color="auto"/>
          </w:divBdr>
        </w:div>
        <w:div w:id="461460258">
          <w:marLeft w:val="0"/>
          <w:marRight w:val="0"/>
          <w:marTop w:val="0"/>
          <w:marBottom w:val="0"/>
          <w:divBdr>
            <w:top w:val="none" w:sz="0" w:space="0" w:color="auto"/>
            <w:left w:val="none" w:sz="0" w:space="0" w:color="auto"/>
            <w:bottom w:val="none" w:sz="0" w:space="0" w:color="auto"/>
            <w:right w:val="none" w:sz="0" w:space="0" w:color="auto"/>
          </w:divBdr>
        </w:div>
        <w:div w:id="580337113">
          <w:marLeft w:val="0"/>
          <w:marRight w:val="0"/>
          <w:marTop w:val="0"/>
          <w:marBottom w:val="0"/>
          <w:divBdr>
            <w:top w:val="none" w:sz="0" w:space="0" w:color="auto"/>
            <w:left w:val="none" w:sz="0" w:space="0" w:color="auto"/>
            <w:bottom w:val="none" w:sz="0" w:space="0" w:color="auto"/>
            <w:right w:val="none" w:sz="0" w:space="0" w:color="auto"/>
          </w:divBdr>
        </w:div>
        <w:div w:id="724335260">
          <w:marLeft w:val="0"/>
          <w:marRight w:val="0"/>
          <w:marTop w:val="0"/>
          <w:marBottom w:val="0"/>
          <w:divBdr>
            <w:top w:val="none" w:sz="0" w:space="0" w:color="auto"/>
            <w:left w:val="none" w:sz="0" w:space="0" w:color="auto"/>
            <w:bottom w:val="none" w:sz="0" w:space="0" w:color="auto"/>
            <w:right w:val="none" w:sz="0" w:space="0" w:color="auto"/>
          </w:divBdr>
        </w:div>
        <w:div w:id="857233783">
          <w:marLeft w:val="0"/>
          <w:marRight w:val="0"/>
          <w:marTop w:val="0"/>
          <w:marBottom w:val="0"/>
          <w:divBdr>
            <w:top w:val="none" w:sz="0" w:space="0" w:color="auto"/>
            <w:left w:val="none" w:sz="0" w:space="0" w:color="auto"/>
            <w:bottom w:val="none" w:sz="0" w:space="0" w:color="auto"/>
            <w:right w:val="none" w:sz="0" w:space="0" w:color="auto"/>
          </w:divBdr>
        </w:div>
        <w:div w:id="889999095">
          <w:marLeft w:val="0"/>
          <w:marRight w:val="0"/>
          <w:marTop w:val="0"/>
          <w:marBottom w:val="0"/>
          <w:divBdr>
            <w:top w:val="none" w:sz="0" w:space="0" w:color="auto"/>
            <w:left w:val="none" w:sz="0" w:space="0" w:color="auto"/>
            <w:bottom w:val="none" w:sz="0" w:space="0" w:color="auto"/>
            <w:right w:val="none" w:sz="0" w:space="0" w:color="auto"/>
          </w:divBdr>
        </w:div>
        <w:div w:id="905452329">
          <w:marLeft w:val="0"/>
          <w:marRight w:val="0"/>
          <w:marTop w:val="0"/>
          <w:marBottom w:val="0"/>
          <w:divBdr>
            <w:top w:val="none" w:sz="0" w:space="0" w:color="auto"/>
            <w:left w:val="none" w:sz="0" w:space="0" w:color="auto"/>
            <w:bottom w:val="none" w:sz="0" w:space="0" w:color="auto"/>
            <w:right w:val="none" w:sz="0" w:space="0" w:color="auto"/>
          </w:divBdr>
        </w:div>
        <w:div w:id="1120302384">
          <w:marLeft w:val="0"/>
          <w:marRight w:val="0"/>
          <w:marTop w:val="0"/>
          <w:marBottom w:val="0"/>
          <w:divBdr>
            <w:top w:val="none" w:sz="0" w:space="0" w:color="auto"/>
            <w:left w:val="none" w:sz="0" w:space="0" w:color="auto"/>
            <w:bottom w:val="none" w:sz="0" w:space="0" w:color="auto"/>
            <w:right w:val="none" w:sz="0" w:space="0" w:color="auto"/>
          </w:divBdr>
        </w:div>
        <w:div w:id="1126580567">
          <w:marLeft w:val="0"/>
          <w:marRight w:val="0"/>
          <w:marTop w:val="0"/>
          <w:marBottom w:val="0"/>
          <w:divBdr>
            <w:top w:val="none" w:sz="0" w:space="0" w:color="auto"/>
            <w:left w:val="none" w:sz="0" w:space="0" w:color="auto"/>
            <w:bottom w:val="none" w:sz="0" w:space="0" w:color="auto"/>
            <w:right w:val="none" w:sz="0" w:space="0" w:color="auto"/>
          </w:divBdr>
        </w:div>
        <w:div w:id="1170801395">
          <w:marLeft w:val="0"/>
          <w:marRight w:val="0"/>
          <w:marTop w:val="0"/>
          <w:marBottom w:val="0"/>
          <w:divBdr>
            <w:top w:val="none" w:sz="0" w:space="0" w:color="auto"/>
            <w:left w:val="none" w:sz="0" w:space="0" w:color="auto"/>
            <w:bottom w:val="none" w:sz="0" w:space="0" w:color="auto"/>
            <w:right w:val="none" w:sz="0" w:space="0" w:color="auto"/>
          </w:divBdr>
        </w:div>
        <w:div w:id="1222790692">
          <w:marLeft w:val="0"/>
          <w:marRight w:val="0"/>
          <w:marTop w:val="0"/>
          <w:marBottom w:val="0"/>
          <w:divBdr>
            <w:top w:val="none" w:sz="0" w:space="0" w:color="auto"/>
            <w:left w:val="none" w:sz="0" w:space="0" w:color="auto"/>
            <w:bottom w:val="none" w:sz="0" w:space="0" w:color="auto"/>
            <w:right w:val="none" w:sz="0" w:space="0" w:color="auto"/>
          </w:divBdr>
        </w:div>
        <w:div w:id="1303922875">
          <w:marLeft w:val="0"/>
          <w:marRight w:val="0"/>
          <w:marTop w:val="0"/>
          <w:marBottom w:val="0"/>
          <w:divBdr>
            <w:top w:val="none" w:sz="0" w:space="0" w:color="auto"/>
            <w:left w:val="none" w:sz="0" w:space="0" w:color="auto"/>
            <w:bottom w:val="none" w:sz="0" w:space="0" w:color="auto"/>
            <w:right w:val="none" w:sz="0" w:space="0" w:color="auto"/>
          </w:divBdr>
        </w:div>
        <w:div w:id="1317301810">
          <w:marLeft w:val="0"/>
          <w:marRight w:val="0"/>
          <w:marTop w:val="0"/>
          <w:marBottom w:val="0"/>
          <w:divBdr>
            <w:top w:val="none" w:sz="0" w:space="0" w:color="auto"/>
            <w:left w:val="none" w:sz="0" w:space="0" w:color="auto"/>
            <w:bottom w:val="none" w:sz="0" w:space="0" w:color="auto"/>
            <w:right w:val="none" w:sz="0" w:space="0" w:color="auto"/>
          </w:divBdr>
        </w:div>
        <w:div w:id="1323045490">
          <w:marLeft w:val="0"/>
          <w:marRight w:val="0"/>
          <w:marTop w:val="0"/>
          <w:marBottom w:val="0"/>
          <w:divBdr>
            <w:top w:val="none" w:sz="0" w:space="0" w:color="auto"/>
            <w:left w:val="none" w:sz="0" w:space="0" w:color="auto"/>
            <w:bottom w:val="none" w:sz="0" w:space="0" w:color="auto"/>
            <w:right w:val="none" w:sz="0" w:space="0" w:color="auto"/>
          </w:divBdr>
        </w:div>
        <w:div w:id="1380016374">
          <w:marLeft w:val="0"/>
          <w:marRight w:val="0"/>
          <w:marTop w:val="0"/>
          <w:marBottom w:val="0"/>
          <w:divBdr>
            <w:top w:val="none" w:sz="0" w:space="0" w:color="auto"/>
            <w:left w:val="none" w:sz="0" w:space="0" w:color="auto"/>
            <w:bottom w:val="none" w:sz="0" w:space="0" w:color="auto"/>
            <w:right w:val="none" w:sz="0" w:space="0" w:color="auto"/>
          </w:divBdr>
        </w:div>
        <w:div w:id="1421412499">
          <w:marLeft w:val="0"/>
          <w:marRight w:val="0"/>
          <w:marTop w:val="0"/>
          <w:marBottom w:val="0"/>
          <w:divBdr>
            <w:top w:val="none" w:sz="0" w:space="0" w:color="auto"/>
            <w:left w:val="none" w:sz="0" w:space="0" w:color="auto"/>
            <w:bottom w:val="none" w:sz="0" w:space="0" w:color="auto"/>
            <w:right w:val="none" w:sz="0" w:space="0" w:color="auto"/>
          </w:divBdr>
        </w:div>
        <w:div w:id="1483156415">
          <w:marLeft w:val="0"/>
          <w:marRight w:val="0"/>
          <w:marTop w:val="0"/>
          <w:marBottom w:val="0"/>
          <w:divBdr>
            <w:top w:val="none" w:sz="0" w:space="0" w:color="auto"/>
            <w:left w:val="none" w:sz="0" w:space="0" w:color="auto"/>
            <w:bottom w:val="none" w:sz="0" w:space="0" w:color="auto"/>
            <w:right w:val="none" w:sz="0" w:space="0" w:color="auto"/>
          </w:divBdr>
        </w:div>
        <w:div w:id="1524899394">
          <w:marLeft w:val="0"/>
          <w:marRight w:val="0"/>
          <w:marTop w:val="0"/>
          <w:marBottom w:val="0"/>
          <w:divBdr>
            <w:top w:val="none" w:sz="0" w:space="0" w:color="auto"/>
            <w:left w:val="none" w:sz="0" w:space="0" w:color="auto"/>
            <w:bottom w:val="none" w:sz="0" w:space="0" w:color="auto"/>
            <w:right w:val="none" w:sz="0" w:space="0" w:color="auto"/>
          </w:divBdr>
        </w:div>
        <w:div w:id="1596134187">
          <w:marLeft w:val="0"/>
          <w:marRight w:val="0"/>
          <w:marTop w:val="0"/>
          <w:marBottom w:val="0"/>
          <w:divBdr>
            <w:top w:val="none" w:sz="0" w:space="0" w:color="auto"/>
            <w:left w:val="none" w:sz="0" w:space="0" w:color="auto"/>
            <w:bottom w:val="none" w:sz="0" w:space="0" w:color="auto"/>
            <w:right w:val="none" w:sz="0" w:space="0" w:color="auto"/>
          </w:divBdr>
        </w:div>
        <w:div w:id="1605918839">
          <w:marLeft w:val="0"/>
          <w:marRight w:val="0"/>
          <w:marTop w:val="0"/>
          <w:marBottom w:val="0"/>
          <w:divBdr>
            <w:top w:val="none" w:sz="0" w:space="0" w:color="auto"/>
            <w:left w:val="none" w:sz="0" w:space="0" w:color="auto"/>
            <w:bottom w:val="none" w:sz="0" w:space="0" w:color="auto"/>
            <w:right w:val="none" w:sz="0" w:space="0" w:color="auto"/>
          </w:divBdr>
        </w:div>
        <w:div w:id="1642610274">
          <w:marLeft w:val="0"/>
          <w:marRight w:val="0"/>
          <w:marTop w:val="0"/>
          <w:marBottom w:val="0"/>
          <w:divBdr>
            <w:top w:val="none" w:sz="0" w:space="0" w:color="auto"/>
            <w:left w:val="none" w:sz="0" w:space="0" w:color="auto"/>
            <w:bottom w:val="none" w:sz="0" w:space="0" w:color="auto"/>
            <w:right w:val="none" w:sz="0" w:space="0" w:color="auto"/>
          </w:divBdr>
        </w:div>
        <w:div w:id="1806047761">
          <w:marLeft w:val="0"/>
          <w:marRight w:val="0"/>
          <w:marTop w:val="0"/>
          <w:marBottom w:val="0"/>
          <w:divBdr>
            <w:top w:val="none" w:sz="0" w:space="0" w:color="auto"/>
            <w:left w:val="none" w:sz="0" w:space="0" w:color="auto"/>
            <w:bottom w:val="none" w:sz="0" w:space="0" w:color="auto"/>
            <w:right w:val="none" w:sz="0" w:space="0" w:color="auto"/>
          </w:divBdr>
        </w:div>
        <w:div w:id="1813330863">
          <w:marLeft w:val="0"/>
          <w:marRight w:val="0"/>
          <w:marTop w:val="0"/>
          <w:marBottom w:val="0"/>
          <w:divBdr>
            <w:top w:val="none" w:sz="0" w:space="0" w:color="auto"/>
            <w:left w:val="none" w:sz="0" w:space="0" w:color="auto"/>
            <w:bottom w:val="none" w:sz="0" w:space="0" w:color="auto"/>
            <w:right w:val="none" w:sz="0" w:space="0" w:color="auto"/>
          </w:divBdr>
        </w:div>
        <w:div w:id="1831286799">
          <w:marLeft w:val="0"/>
          <w:marRight w:val="0"/>
          <w:marTop w:val="0"/>
          <w:marBottom w:val="0"/>
          <w:divBdr>
            <w:top w:val="none" w:sz="0" w:space="0" w:color="auto"/>
            <w:left w:val="none" w:sz="0" w:space="0" w:color="auto"/>
            <w:bottom w:val="none" w:sz="0" w:space="0" w:color="auto"/>
            <w:right w:val="none" w:sz="0" w:space="0" w:color="auto"/>
          </w:divBdr>
        </w:div>
        <w:div w:id="1972589082">
          <w:marLeft w:val="0"/>
          <w:marRight w:val="0"/>
          <w:marTop w:val="0"/>
          <w:marBottom w:val="0"/>
          <w:divBdr>
            <w:top w:val="none" w:sz="0" w:space="0" w:color="auto"/>
            <w:left w:val="none" w:sz="0" w:space="0" w:color="auto"/>
            <w:bottom w:val="none" w:sz="0" w:space="0" w:color="auto"/>
            <w:right w:val="none" w:sz="0" w:space="0" w:color="auto"/>
          </w:divBdr>
        </w:div>
      </w:divsChild>
    </w:div>
    <w:div w:id="1178929471">
      <w:bodyDiv w:val="1"/>
      <w:marLeft w:val="0"/>
      <w:marRight w:val="0"/>
      <w:marTop w:val="0"/>
      <w:marBottom w:val="0"/>
      <w:divBdr>
        <w:top w:val="none" w:sz="0" w:space="0" w:color="auto"/>
        <w:left w:val="none" w:sz="0" w:space="0" w:color="auto"/>
        <w:bottom w:val="none" w:sz="0" w:space="0" w:color="auto"/>
        <w:right w:val="none" w:sz="0" w:space="0" w:color="auto"/>
      </w:divBdr>
    </w:div>
    <w:div w:id="1188444805">
      <w:bodyDiv w:val="1"/>
      <w:marLeft w:val="0"/>
      <w:marRight w:val="0"/>
      <w:marTop w:val="0"/>
      <w:marBottom w:val="0"/>
      <w:divBdr>
        <w:top w:val="none" w:sz="0" w:space="0" w:color="auto"/>
        <w:left w:val="none" w:sz="0" w:space="0" w:color="auto"/>
        <w:bottom w:val="none" w:sz="0" w:space="0" w:color="auto"/>
        <w:right w:val="none" w:sz="0" w:space="0" w:color="auto"/>
      </w:divBdr>
    </w:div>
    <w:div w:id="1201556301">
      <w:bodyDiv w:val="1"/>
      <w:marLeft w:val="0"/>
      <w:marRight w:val="0"/>
      <w:marTop w:val="0"/>
      <w:marBottom w:val="0"/>
      <w:divBdr>
        <w:top w:val="none" w:sz="0" w:space="0" w:color="auto"/>
        <w:left w:val="none" w:sz="0" w:space="0" w:color="auto"/>
        <w:bottom w:val="none" w:sz="0" w:space="0" w:color="auto"/>
        <w:right w:val="none" w:sz="0" w:space="0" w:color="auto"/>
      </w:divBdr>
    </w:div>
    <w:div w:id="1207373345">
      <w:bodyDiv w:val="1"/>
      <w:marLeft w:val="0"/>
      <w:marRight w:val="0"/>
      <w:marTop w:val="0"/>
      <w:marBottom w:val="0"/>
      <w:divBdr>
        <w:top w:val="none" w:sz="0" w:space="0" w:color="auto"/>
        <w:left w:val="none" w:sz="0" w:space="0" w:color="auto"/>
        <w:bottom w:val="none" w:sz="0" w:space="0" w:color="auto"/>
        <w:right w:val="none" w:sz="0" w:space="0" w:color="auto"/>
      </w:divBdr>
      <w:divsChild>
        <w:div w:id="4094371">
          <w:marLeft w:val="0"/>
          <w:marRight w:val="0"/>
          <w:marTop w:val="0"/>
          <w:marBottom w:val="0"/>
          <w:divBdr>
            <w:top w:val="none" w:sz="0" w:space="0" w:color="auto"/>
            <w:left w:val="none" w:sz="0" w:space="0" w:color="auto"/>
            <w:bottom w:val="none" w:sz="0" w:space="0" w:color="auto"/>
            <w:right w:val="none" w:sz="0" w:space="0" w:color="auto"/>
          </w:divBdr>
        </w:div>
        <w:div w:id="14309207">
          <w:marLeft w:val="0"/>
          <w:marRight w:val="0"/>
          <w:marTop w:val="0"/>
          <w:marBottom w:val="0"/>
          <w:divBdr>
            <w:top w:val="none" w:sz="0" w:space="0" w:color="auto"/>
            <w:left w:val="none" w:sz="0" w:space="0" w:color="auto"/>
            <w:bottom w:val="none" w:sz="0" w:space="0" w:color="auto"/>
            <w:right w:val="none" w:sz="0" w:space="0" w:color="auto"/>
          </w:divBdr>
        </w:div>
        <w:div w:id="34281418">
          <w:marLeft w:val="0"/>
          <w:marRight w:val="0"/>
          <w:marTop w:val="0"/>
          <w:marBottom w:val="0"/>
          <w:divBdr>
            <w:top w:val="none" w:sz="0" w:space="0" w:color="auto"/>
            <w:left w:val="none" w:sz="0" w:space="0" w:color="auto"/>
            <w:bottom w:val="none" w:sz="0" w:space="0" w:color="auto"/>
            <w:right w:val="none" w:sz="0" w:space="0" w:color="auto"/>
          </w:divBdr>
        </w:div>
        <w:div w:id="44762322">
          <w:marLeft w:val="0"/>
          <w:marRight w:val="0"/>
          <w:marTop w:val="0"/>
          <w:marBottom w:val="0"/>
          <w:divBdr>
            <w:top w:val="none" w:sz="0" w:space="0" w:color="auto"/>
            <w:left w:val="none" w:sz="0" w:space="0" w:color="auto"/>
            <w:bottom w:val="none" w:sz="0" w:space="0" w:color="auto"/>
            <w:right w:val="none" w:sz="0" w:space="0" w:color="auto"/>
          </w:divBdr>
        </w:div>
        <w:div w:id="144862611">
          <w:marLeft w:val="0"/>
          <w:marRight w:val="0"/>
          <w:marTop w:val="0"/>
          <w:marBottom w:val="0"/>
          <w:divBdr>
            <w:top w:val="none" w:sz="0" w:space="0" w:color="auto"/>
            <w:left w:val="none" w:sz="0" w:space="0" w:color="auto"/>
            <w:bottom w:val="none" w:sz="0" w:space="0" w:color="auto"/>
            <w:right w:val="none" w:sz="0" w:space="0" w:color="auto"/>
          </w:divBdr>
        </w:div>
        <w:div w:id="230772198">
          <w:marLeft w:val="0"/>
          <w:marRight w:val="0"/>
          <w:marTop w:val="0"/>
          <w:marBottom w:val="0"/>
          <w:divBdr>
            <w:top w:val="none" w:sz="0" w:space="0" w:color="auto"/>
            <w:left w:val="none" w:sz="0" w:space="0" w:color="auto"/>
            <w:bottom w:val="none" w:sz="0" w:space="0" w:color="auto"/>
            <w:right w:val="none" w:sz="0" w:space="0" w:color="auto"/>
          </w:divBdr>
        </w:div>
        <w:div w:id="269360015">
          <w:marLeft w:val="0"/>
          <w:marRight w:val="0"/>
          <w:marTop w:val="0"/>
          <w:marBottom w:val="0"/>
          <w:divBdr>
            <w:top w:val="none" w:sz="0" w:space="0" w:color="auto"/>
            <w:left w:val="none" w:sz="0" w:space="0" w:color="auto"/>
            <w:bottom w:val="none" w:sz="0" w:space="0" w:color="auto"/>
            <w:right w:val="none" w:sz="0" w:space="0" w:color="auto"/>
          </w:divBdr>
        </w:div>
        <w:div w:id="513223915">
          <w:marLeft w:val="0"/>
          <w:marRight w:val="0"/>
          <w:marTop w:val="0"/>
          <w:marBottom w:val="0"/>
          <w:divBdr>
            <w:top w:val="none" w:sz="0" w:space="0" w:color="auto"/>
            <w:left w:val="none" w:sz="0" w:space="0" w:color="auto"/>
            <w:bottom w:val="none" w:sz="0" w:space="0" w:color="auto"/>
            <w:right w:val="none" w:sz="0" w:space="0" w:color="auto"/>
          </w:divBdr>
        </w:div>
        <w:div w:id="525681511">
          <w:marLeft w:val="0"/>
          <w:marRight w:val="0"/>
          <w:marTop w:val="0"/>
          <w:marBottom w:val="0"/>
          <w:divBdr>
            <w:top w:val="none" w:sz="0" w:space="0" w:color="auto"/>
            <w:left w:val="none" w:sz="0" w:space="0" w:color="auto"/>
            <w:bottom w:val="none" w:sz="0" w:space="0" w:color="auto"/>
            <w:right w:val="none" w:sz="0" w:space="0" w:color="auto"/>
          </w:divBdr>
        </w:div>
        <w:div w:id="559247989">
          <w:marLeft w:val="0"/>
          <w:marRight w:val="0"/>
          <w:marTop w:val="0"/>
          <w:marBottom w:val="0"/>
          <w:divBdr>
            <w:top w:val="none" w:sz="0" w:space="0" w:color="auto"/>
            <w:left w:val="none" w:sz="0" w:space="0" w:color="auto"/>
            <w:bottom w:val="none" w:sz="0" w:space="0" w:color="auto"/>
            <w:right w:val="none" w:sz="0" w:space="0" w:color="auto"/>
          </w:divBdr>
        </w:div>
        <w:div w:id="577517210">
          <w:marLeft w:val="0"/>
          <w:marRight w:val="0"/>
          <w:marTop w:val="0"/>
          <w:marBottom w:val="0"/>
          <w:divBdr>
            <w:top w:val="none" w:sz="0" w:space="0" w:color="auto"/>
            <w:left w:val="none" w:sz="0" w:space="0" w:color="auto"/>
            <w:bottom w:val="none" w:sz="0" w:space="0" w:color="auto"/>
            <w:right w:val="none" w:sz="0" w:space="0" w:color="auto"/>
          </w:divBdr>
        </w:div>
        <w:div w:id="594828692">
          <w:marLeft w:val="0"/>
          <w:marRight w:val="0"/>
          <w:marTop w:val="0"/>
          <w:marBottom w:val="0"/>
          <w:divBdr>
            <w:top w:val="none" w:sz="0" w:space="0" w:color="auto"/>
            <w:left w:val="none" w:sz="0" w:space="0" w:color="auto"/>
            <w:bottom w:val="none" w:sz="0" w:space="0" w:color="auto"/>
            <w:right w:val="none" w:sz="0" w:space="0" w:color="auto"/>
          </w:divBdr>
        </w:div>
        <w:div w:id="615717163">
          <w:marLeft w:val="0"/>
          <w:marRight w:val="0"/>
          <w:marTop w:val="0"/>
          <w:marBottom w:val="0"/>
          <w:divBdr>
            <w:top w:val="none" w:sz="0" w:space="0" w:color="auto"/>
            <w:left w:val="none" w:sz="0" w:space="0" w:color="auto"/>
            <w:bottom w:val="none" w:sz="0" w:space="0" w:color="auto"/>
            <w:right w:val="none" w:sz="0" w:space="0" w:color="auto"/>
          </w:divBdr>
        </w:div>
        <w:div w:id="625048175">
          <w:marLeft w:val="0"/>
          <w:marRight w:val="0"/>
          <w:marTop w:val="0"/>
          <w:marBottom w:val="0"/>
          <w:divBdr>
            <w:top w:val="none" w:sz="0" w:space="0" w:color="auto"/>
            <w:left w:val="none" w:sz="0" w:space="0" w:color="auto"/>
            <w:bottom w:val="none" w:sz="0" w:space="0" w:color="auto"/>
            <w:right w:val="none" w:sz="0" w:space="0" w:color="auto"/>
          </w:divBdr>
        </w:div>
        <w:div w:id="646200918">
          <w:marLeft w:val="0"/>
          <w:marRight w:val="0"/>
          <w:marTop w:val="0"/>
          <w:marBottom w:val="0"/>
          <w:divBdr>
            <w:top w:val="none" w:sz="0" w:space="0" w:color="auto"/>
            <w:left w:val="none" w:sz="0" w:space="0" w:color="auto"/>
            <w:bottom w:val="none" w:sz="0" w:space="0" w:color="auto"/>
            <w:right w:val="none" w:sz="0" w:space="0" w:color="auto"/>
          </w:divBdr>
        </w:div>
        <w:div w:id="746877401">
          <w:marLeft w:val="0"/>
          <w:marRight w:val="0"/>
          <w:marTop w:val="0"/>
          <w:marBottom w:val="0"/>
          <w:divBdr>
            <w:top w:val="none" w:sz="0" w:space="0" w:color="auto"/>
            <w:left w:val="none" w:sz="0" w:space="0" w:color="auto"/>
            <w:bottom w:val="none" w:sz="0" w:space="0" w:color="auto"/>
            <w:right w:val="none" w:sz="0" w:space="0" w:color="auto"/>
          </w:divBdr>
        </w:div>
        <w:div w:id="889459717">
          <w:marLeft w:val="0"/>
          <w:marRight w:val="0"/>
          <w:marTop w:val="0"/>
          <w:marBottom w:val="0"/>
          <w:divBdr>
            <w:top w:val="none" w:sz="0" w:space="0" w:color="auto"/>
            <w:left w:val="none" w:sz="0" w:space="0" w:color="auto"/>
            <w:bottom w:val="none" w:sz="0" w:space="0" w:color="auto"/>
            <w:right w:val="none" w:sz="0" w:space="0" w:color="auto"/>
          </w:divBdr>
        </w:div>
        <w:div w:id="890186891">
          <w:marLeft w:val="0"/>
          <w:marRight w:val="0"/>
          <w:marTop w:val="0"/>
          <w:marBottom w:val="0"/>
          <w:divBdr>
            <w:top w:val="none" w:sz="0" w:space="0" w:color="auto"/>
            <w:left w:val="none" w:sz="0" w:space="0" w:color="auto"/>
            <w:bottom w:val="none" w:sz="0" w:space="0" w:color="auto"/>
            <w:right w:val="none" w:sz="0" w:space="0" w:color="auto"/>
          </w:divBdr>
        </w:div>
        <w:div w:id="954795754">
          <w:marLeft w:val="0"/>
          <w:marRight w:val="0"/>
          <w:marTop w:val="0"/>
          <w:marBottom w:val="0"/>
          <w:divBdr>
            <w:top w:val="none" w:sz="0" w:space="0" w:color="auto"/>
            <w:left w:val="none" w:sz="0" w:space="0" w:color="auto"/>
            <w:bottom w:val="none" w:sz="0" w:space="0" w:color="auto"/>
            <w:right w:val="none" w:sz="0" w:space="0" w:color="auto"/>
          </w:divBdr>
        </w:div>
        <w:div w:id="1057359681">
          <w:marLeft w:val="0"/>
          <w:marRight w:val="0"/>
          <w:marTop w:val="0"/>
          <w:marBottom w:val="0"/>
          <w:divBdr>
            <w:top w:val="none" w:sz="0" w:space="0" w:color="auto"/>
            <w:left w:val="none" w:sz="0" w:space="0" w:color="auto"/>
            <w:bottom w:val="none" w:sz="0" w:space="0" w:color="auto"/>
            <w:right w:val="none" w:sz="0" w:space="0" w:color="auto"/>
          </w:divBdr>
        </w:div>
        <w:div w:id="1255288118">
          <w:marLeft w:val="0"/>
          <w:marRight w:val="0"/>
          <w:marTop w:val="0"/>
          <w:marBottom w:val="0"/>
          <w:divBdr>
            <w:top w:val="none" w:sz="0" w:space="0" w:color="auto"/>
            <w:left w:val="none" w:sz="0" w:space="0" w:color="auto"/>
            <w:bottom w:val="none" w:sz="0" w:space="0" w:color="auto"/>
            <w:right w:val="none" w:sz="0" w:space="0" w:color="auto"/>
          </w:divBdr>
        </w:div>
        <w:div w:id="1284270970">
          <w:marLeft w:val="0"/>
          <w:marRight w:val="0"/>
          <w:marTop w:val="0"/>
          <w:marBottom w:val="0"/>
          <w:divBdr>
            <w:top w:val="none" w:sz="0" w:space="0" w:color="auto"/>
            <w:left w:val="none" w:sz="0" w:space="0" w:color="auto"/>
            <w:bottom w:val="none" w:sz="0" w:space="0" w:color="auto"/>
            <w:right w:val="none" w:sz="0" w:space="0" w:color="auto"/>
          </w:divBdr>
        </w:div>
        <w:div w:id="1314144042">
          <w:marLeft w:val="0"/>
          <w:marRight w:val="0"/>
          <w:marTop w:val="0"/>
          <w:marBottom w:val="0"/>
          <w:divBdr>
            <w:top w:val="none" w:sz="0" w:space="0" w:color="auto"/>
            <w:left w:val="none" w:sz="0" w:space="0" w:color="auto"/>
            <w:bottom w:val="none" w:sz="0" w:space="0" w:color="auto"/>
            <w:right w:val="none" w:sz="0" w:space="0" w:color="auto"/>
          </w:divBdr>
        </w:div>
        <w:div w:id="1385594086">
          <w:marLeft w:val="0"/>
          <w:marRight w:val="0"/>
          <w:marTop w:val="0"/>
          <w:marBottom w:val="0"/>
          <w:divBdr>
            <w:top w:val="none" w:sz="0" w:space="0" w:color="auto"/>
            <w:left w:val="none" w:sz="0" w:space="0" w:color="auto"/>
            <w:bottom w:val="none" w:sz="0" w:space="0" w:color="auto"/>
            <w:right w:val="none" w:sz="0" w:space="0" w:color="auto"/>
          </w:divBdr>
        </w:div>
        <w:div w:id="1390036482">
          <w:marLeft w:val="0"/>
          <w:marRight w:val="0"/>
          <w:marTop w:val="0"/>
          <w:marBottom w:val="0"/>
          <w:divBdr>
            <w:top w:val="none" w:sz="0" w:space="0" w:color="auto"/>
            <w:left w:val="none" w:sz="0" w:space="0" w:color="auto"/>
            <w:bottom w:val="none" w:sz="0" w:space="0" w:color="auto"/>
            <w:right w:val="none" w:sz="0" w:space="0" w:color="auto"/>
          </w:divBdr>
        </w:div>
        <w:div w:id="1399594684">
          <w:marLeft w:val="0"/>
          <w:marRight w:val="0"/>
          <w:marTop w:val="0"/>
          <w:marBottom w:val="0"/>
          <w:divBdr>
            <w:top w:val="none" w:sz="0" w:space="0" w:color="auto"/>
            <w:left w:val="none" w:sz="0" w:space="0" w:color="auto"/>
            <w:bottom w:val="none" w:sz="0" w:space="0" w:color="auto"/>
            <w:right w:val="none" w:sz="0" w:space="0" w:color="auto"/>
          </w:divBdr>
        </w:div>
        <w:div w:id="1425423124">
          <w:marLeft w:val="0"/>
          <w:marRight w:val="0"/>
          <w:marTop w:val="0"/>
          <w:marBottom w:val="0"/>
          <w:divBdr>
            <w:top w:val="none" w:sz="0" w:space="0" w:color="auto"/>
            <w:left w:val="none" w:sz="0" w:space="0" w:color="auto"/>
            <w:bottom w:val="none" w:sz="0" w:space="0" w:color="auto"/>
            <w:right w:val="none" w:sz="0" w:space="0" w:color="auto"/>
          </w:divBdr>
        </w:div>
        <w:div w:id="1435202544">
          <w:marLeft w:val="0"/>
          <w:marRight w:val="0"/>
          <w:marTop w:val="0"/>
          <w:marBottom w:val="0"/>
          <w:divBdr>
            <w:top w:val="none" w:sz="0" w:space="0" w:color="auto"/>
            <w:left w:val="none" w:sz="0" w:space="0" w:color="auto"/>
            <w:bottom w:val="none" w:sz="0" w:space="0" w:color="auto"/>
            <w:right w:val="none" w:sz="0" w:space="0" w:color="auto"/>
          </w:divBdr>
        </w:div>
        <w:div w:id="1441950173">
          <w:marLeft w:val="0"/>
          <w:marRight w:val="0"/>
          <w:marTop w:val="0"/>
          <w:marBottom w:val="0"/>
          <w:divBdr>
            <w:top w:val="none" w:sz="0" w:space="0" w:color="auto"/>
            <w:left w:val="none" w:sz="0" w:space="0" w:color="auto"/>
            <w:bottom w:val="none" w:sz="0" w:space="0" w:color="auto"/>
            <w:right w:val="none" w:sz="0" w:space="0" w:color="auto"/>
          </w:divBdr>
        </w:div>
        <w:div w:id="1457795813">
          <w:marLeft w:val="0"/>
          <w:marRight w:val="0"/>
          <w:marTop w:val="0"/>
          <w:marBottom w:val="0"/>
          <w:divBdr>
            <w:top w:val="none" w:sz="0" w:space="0" w:color="auto"/>
            <w:left w:val="none" w:sz="0" w:space="0" w:color="auto"/>
            <w:bottom w:val="none" w:sz="0" w:space="0" w:color="auto"/>
            <w:right w:val="none" w:sz="0" w:space="0" w:color="auto"/>
          </w:divBdr>
        </w:div>
        <w:div w:id="1475636399">
          <w:marLeft w:val="0"/>
          <w:marRight w:val="0"/>
          <w:marTop w:val="0"/>
          <w:marBottom w:val="0"/>
          <w:divBdr>
            <w:top w:val="none" w:sz="0" w:space="0" w:color="auto"/>
            <w:left w:val="none" w:sz="0" w:space="0" w:color="auto"/>
            <w:bottom w:val="none" w:sz="0" w:space="0" w:color="auto"/>
            <w:right w:val="none" w:sz="0" w:space="0" w:color="auto"/>
          </w:divBdr>
        </w:div>
        <w:div w:id="1531214742">
          <w:marLeft w:val="0"/>
          <w:marRight w:val="0"/>
          <w:marTop w:val="0"/>
          <w:marBottom w:val="0"/>
          <w:divBdr>
            <w:top w:val="none" w:sz="0" w:space="0" w:color="auto"/>
            <w:left w:val="none" w:sz="0" w:space="0" w:color="auto"/>
            <w:bottom w:val="none" w:sz="0" w:space="0" w:color="auto"/>
            <w:right w:val="none" w:sz="0" w:space="0" w:color="auto"/>
          </w:divBdr>
        </w:div>
        <w:div w:id="1608007558">
          <w:marLeft w:val="0"/>
          <w:marRight w:val="0"/>
          <w:marTop w:val="0"/>
          <w:marBottom w:val="0"/>
          <w:divBdr>
            <w:top w:val="none" w:sz="0" w:space="0" w:color="auto"/>
            <w:left w:val="none" w:sz="0" w:space="0" w:color="auto"/>
            <w:bottom w:val="none" w:sz="0" w:space="0" w:color="auto"/>
            <w:right w:val="none" w:sz="0" w:space="0" w:color="auto"/>
          </w:divBdr>
        </w:div>
        <w:div w:id="1618490814">
          <w:marLeft w:val="0"/>
          <w:marRight w:val="0"/>
          <w:marTop w:val="0"/>
          <w:marBottom w:val="0"/>
          <w:divBdr>
            <w:top w:val="none" w:sz="0" w:space="0" w:color="auto"/>
            <w:left w:val="none" w:sz="0" w:space="0" w:color="auto"/>
            <w:bottom w:val="none" w:sz="0" w:space="0" w:color="auto"/>
            <w:right w:val="none" w:sz="0" w:space="0" w:color="auto"/>
          </w:divBdr>
        </w:div>
        <w:div w:id="1620986260">
          <w:marLeft w:val="0"/>
          <w:marRight w:val="0"/>
          <w:marTop w:val="0"/>
          <w:marBottom w:val="0"/>
          <w:divBdr>
            <w:top w:val="none" w:sz="0" w:space="0" w:color="auto"/>
            <w:left w:val="none" w:sz="0" w:space="0" w:color="auto"/>
            <w:bottom w:val="none" w:sz="0" w:space="0" w:color="auto"/>
            <w:right w:val="none" w:sz="0" w:space="0" w:color="auto"/>
          </w:divBdr>
        </w:div>
        <w:div w:id="1812744680">
          <w:marLeft w:val="0"/>
          <w:marRight w:val="0"/>
          <w:marTop w:val="0"/>
          <w:marBottom w:val="0"/>
          <w:divBdr>
            <w:top w:val="none" w:sz="0" w:space="0" w:color="auto"/>
            <w:left w:val="none" w:sz="0" w:space="0" w:color="auto"/>
            <w:bottom w:val="none" w:sz="0" w:space="0" w:color="auto"/>
            <w:right w:val="none" w:sz="0" w:space="0" w:color="auto"/>
          </w:divBdr>
        </w:div>
        <w:div w:id="2109420095">
          <w:marLeft w:val="0"/>
          <w:marRight w:val="0"/>
          <w:marTop w:val="0"/>
          <w:marBottom w:val="0"/>
          <w:divBdr>
            <w:top w:val="none" w:sz="0" w:space="0" w:color="auto"/>
            <w:left w:val="none" w:sz="0" w:space="0" w:color="auto"/>
            <w:bottom w:val="none" w:sz="0" w:space="0" w:color="auto"/>
            <w:right w:val="none" w:sz="0" w:space="0" w:color="auto"/>
          </w:divBdr>
        </w:div>
        <w:div w:id="2141678857">
          <w:marLeft w:val="0"/>
          <w:marRight w:val="0"/>
          <w:marTop w:val="0"/>
          <w:marBottom w:val="0"/>
          <w:divBdr>
            <w:top w:val="none" w:sz="0" w:space="0" w:color="auto"/>
            <w:left w:val="none" w:sz="0" w:space="0" w:color="auto"/>
            <w:bottom w:val="none" w:sz="0" w:space="0" w:color="auto"/>
            <w:right w:val="none" w:sz="0" w:space="0" w:color="auto"/>
          </w:divBdr>
        </w:div>
      </w:divsChild>
    </w:div>
    <w:div w:id="1208444839">
      <w:bodyDiv w:val="1"/>
      <w:marLeft w:val="0"/>
      <w:marRight w:val="0"/>
      <w:marTop w:val="0"/>
      <w:marBottom w:val="0"/>
      <w:divBdr>
        <w:top w:val="none" w:sz="0" w:space="0" w:color="auto"/>
        <w:left w:val="none" w:sz="0" w:space="0" w:color="auto"/>
        <w:bottom w:val="none" w:sz="0" w:space="0" w:color="auto"/>
        <w:right w:val="none" w:sz="0" w:space="0" w:color="auto"/>
      </w:divBdr>
    </w:div>
    <w:div w:id="1214197428">
      <w:bodyDiv w:val="1"/>
      <w:marLeft w:val="0"/>
      <w:marRight w:val="0"/>
      <w:marTop w:val="0"/>
      <w:marBottom w:val="0"/>
      <w:divBdr>
        <w:top w:val="none" w:sz="0" w:space="0" w:color="auto"/>
        <w:left w:val="none" w:sz="0" w:space="0" w:color="auto"/>
        <w:bottom w:val="none" w:sz="0" w:space="0" w:color="auto"/>
        <w:right w:val="none" w:sz="0" w:space="0" w:color="auto"/>
      </w:divBdr>
    </w:div>
    <w:div w:id="1222596631">
      <w:bodyDiv w:val="1"/>
      <w:marLeft w:val="0"/>
      <w:marRight w:val="0"/>
      <w:marTop w:val="0"/>
      <w:marBottom w:val="0"/>
      <w:divBdr>
        <w:top w:val="none" w:sz="0" w:space="0" w:color="auto"/>
        <w:left w:val="none" w:sz="0" w:space="0" w:color="auto"/>
        <w:bottom w:val="none" w:sz="0" w:space="0" w:color="auto"/>
        <w:right w:val="none" w:sz="0" w:space="0" w:color="auto"/>
      </w:divBdr>
    </w:div>
    <w:div w:id="1238396097">
      <w:bodyDiv w:val="1"/>
      <w:marLeft w:val="0"/>
      <w:marRight w:val="0"/>
      <w:marTop w:val="0"/>
      <w:marBottom w:val="0"/>
      <w:divBdr>
        <w:top w:val="none" w:sz="0" w:space="0" w:color="auto"/>
        <w:left w:val="none" w:sz="0" w:space="0" w:color="auto"/>
        <w:bottom w:val="none" w:sz="0" w:space="0" w:color="auto"/>
        <w:right w:val="none" w:sz="0" w:space="0" w:color="auto"/>
      </w:divBdr>
      <w:divsChild>
        <w:div w:id="96294584">
          <w:marLeft w:val="0"/>
          <w:marRight w:val="0"/>
          <w:marTop w:val="0"/>
          <w:marBottom w:val="0"/>
          <w:divBdr>
            <w:top w:val="none" w:sz="0" w:space="0" w:color="auto"/>
            <w:left w:val="none" w:sz="0" w:space="0" w:color="auto"/>
            <w:bottom w:val="none" w:sz="0" w:space="0" w:color="auto"/>
            <w:right w:val="none" w:sz="0" w:space="0" w:color="auto"/>
          </w:divBdr>
        </w:div>
        <w:div w:id="105855080">
          <w:marLeft w:val="0"/>
          <w:marRight w:val="0"/>
          <w:marTop w:val="0"/>
          <w:marBottom w:val="0"/>
          <w:divBdr>
            <w:top w:val="none" w:sz="0" w:space="0" w:color="auto"/>
            <w:left w:val="none" w:sz="0" w:space="0" w:color="auto"/>
            <w:bottom w:val="none" w:sz="0" w:space="0" w:color="auto"/>
            <w:right w:val="none" w:sz="0" w:space="0" w:color="auto"/>
          </w:divBdr>
        </w:div>
        <w:div w:id="156851215">
          <w:marLeft w:val="0"/>
          <w:marRight w:val="0"/>
          <w:marTop w:val="0"/>
          <w:marBottom w:val="0"/>
          <w:divBdr>
            <w:top w:val="none" w:sz="0" w:space="0" w:color="auto"/>
            <w:left w:val="none" w:sz="0" w:space="0" w:color="auto"/>
            <w:bottom w:val="none" w:sz="0" w:space="0" w:color="auto"/>
            <w:right w:val="none" w:sz="0" w:space="0" w:color="auto"/>
          </w:divBdr>
        </w:div>
        <w:div w:id="241110661">
          <w:marLeft w:val="0"/>
          <w:marRight w:val="0"/>
          <w:marTop w:val="0"/>
          <w:marBottom w:val="0"/>
          <w:divBdr>
            <w:top w:val="none" w:sz="0" w:space="0" w:color="auto"/>
            <w:left w:val="none" w:sz="0" w:space="0" w:color="auto"/>
            <w:bottom w:val="none" w:sz="0" w:space="0" w:color="auto"/>
            <w:right w:val="none" w:sz="0" w:space="0" w:color="auto"/>
          </w:divBdr>
        </w:div>
        <w:div w:id="249700698">
          <w:marLeft w:val="0"/>
          <w:marRight w:val="0"/>
          <w:marTop w:val="0"/>
          <w:marBottom w:val="0"/>
          <w:divBdr>
            <w:top w:val="none" w:sz="0" w:space="0" w:color="auto"/>
            <w:left w:val="none" w:sz="0" w:space="0" w:color="auto"/>
            <w:bottom w:val="none" w:sz="0" w:space="0" w:color="auto"/>
            <w:right w:val="none" w:sz="0" w:space="0" w:color="auto"/>
          </w:divBdr>
        </w:div>
        <w:div w:id="253630222">
          <w:marLeft w:val="0"/>
          <w:marRight w:val="0"/>
          <w:marTop w:val="0"/>
          <w:marBottom w:val="0"/>
          <w:divBdr>
            <w:top w:val="none" w:sz="0" w:space="0" w:color="auto"/>
            <w:left w:val="none" w:sz="0" w:space="0" w:color="auto"/>
            <w:bottom w:val="none" w:sz="0" w:space="0" w:color="auto"/>
            <w:right w:val="none" w:sz="0" w:space="0" w:color="auto"/>
          </w:divBdr>
        </w:div>
        <w:div w:id="880896138">
          <w:marLeft w:val="0"/>
          <w:marRight w:val="0"/>
          <w:marTop w:val="0"/>
          <w:marBottom w:val="0"/>
          <w:divBdr>
            <w:top w:val="none" w:sz="0" w:space="0" w:color="auto"/>
            <w:left w:val="none" w:sz="0" w:space="0" w:color="auto"/>
            <w:bottom w:val="none" w:sz="0" w:space="0" w:color="auto"/>
            <w:right w:val="none" w:sz="0" w:space="0" w:color="auto"/>
          </w:divBdr>
        </w:div>
        <w:div w:id="1609386660">
          <w:marLeft w:val="0"/>
          <w:marRight w:val="0"/>
          <w:marTop w:val="0"/>
          <w:marBottom w:val="0"/>
          <w:divBdr>
            <w:top w:val="none" w:sz="0" w:space="0" w:color="auto"/>
            <w:left w:val="none" w:sz="0" w:space="0" w:color="auto"/>
            <w:bottom w:val="none" w:sz="0" w:space="0" w:color="auto"/>
            <w:right w:val="none" w:sz="0" w:space="0" w:color="auto"/>
          </w:divBdr>
        </w:div>
        <w:div w:id="1927037761">
          <w:marLeft w:val="0"/>
          <w:marRight w:val="0"/>
          <w:marTop w:val="0"/>
          <w:marBottom w:val="0"/>
          <w:divBdr>
            <w:top w:val="none" w:sz="0" w:space="0" w:color="auto"/>
            <w:left w:val="none" w:sz="0" w:space="0" w:color="auto"/>
            <w:bottom w:val="none" w:sz="0" w:space="0" w:color="auto"/>
            <w:right w:val="none" w:sz="0" w:space="0" w:color="auto"/>
          </w:divBdr>
        </w:div>
      </w:divsChild>
    </w:div>
    <w:div w:id="1270702806">
      <w:bodyDiv w:val="1"/>
      <w:marLeft w:val="0"/>
      <w:marRight w:val="0"/>
      <w:marTop w:val="0"/>
      <w:marBottom w:val="0"/>
      <w:divBdr>
        <w:top w:val="none" w:sz="0" w:space="0" w:color="auto"/>
        <w:left w:val="none" w:sz="0" w:space="0" w:color="auto"/>
        <w:bottom w:val="none" w:sz="0" w:space="0" w:color="auto"/>
        <w:right w:val="none" w:sz="0" w:space="0" w:color="auto"/>
      </w:divBdr>
      <w:divsChild>
        <w:div w:id="1496219495">
          <w:marLeft w:val="0"/>
          <w:marRight w:val="0"/>
          <w:marTop w:val="0"/>
          <w:marBottom w:val="0"/>
          <w:divBdr>
            <w:top w:val="none" w:sz="0" w:space="0" w:color="auto"/>
            <w:left w:val="none" w:sz="0" w:space="0" w:color="auto"/>
            <w:bottom w:val="none" w:sz="0" w:space="0" w:color="auto"/>
            <w:right w:val="none" w:sz="0" w:space="0" w:color="auto"/>
          </w:divBdr>
          <w:divsChild>
            <w:div w:id="2076076168">
              <w:marLeft w:val="0"/>
              <w:marRight w:val="0"/>
              <w:marTop w:val="0"/>
              <w:marBottom w:val="0"/>
              <w:divBdr>
                <w:top w:val="none" w:sz="0" w:space="0" w:color="auto"/>
                <w:left w:val="none" w:sz="0" w:space="0" w:color="auto"/>
                <w:bottom w:val="none" w:sz="0" w:space="0" w:color="auto"/>
                <w:right w:val="none" w:sz="0" w:space="0" w:color="auto"/>
              </w:divBdr>
              <w:divsChild>
                <w:div w:id="183137258">
                  <w:marLeft w:val="0"/>
                  <w:marRight w:val="0"/>
                  <w:marTop w:val="0"/>
                  <w:marBottom w:val="375"/>
                  <w:divBdr>
                    <w:top w:val="none" w:sz="0" w:space="0" w:color="auto"/>
                    <w:left w:val="none" w:sz="0" w:space="0" w:color="auto"/>
                    <w:bottom w:val="none" w:sz="0" w:space="0" w:color="auto"/>
                    <w:right w:val="none" w:sz="0" w:space="0" w:color="auto"/>
                  </w:divBdr>
                  <w:divsChild>
                    <w:div w:id="1463576083">
                      <w:marLeft w:val="0"/>
                      <w:marRight w:val="0"/>
                      <w:marTop w:val="0"/>
                      <w:marBottom w:val="0"/>
                      <w:divBdr>
                        <w:top w:val="none" w:sz="0" w:space="0" w:color="auto"/>
                        <w:left w:val="none" w:sz="0" w:space="0" w:color="auto"/>
                        <w:bottom w:val="none" w:sz="0" w:space="0" w:color="auto"/>
                        <w:right w:val="none" w:sz="0" w:space="0" w:color="auto"/>
                      </w:divBdr>
                      <w:divsChild>
                        <w:div w:id="1842889351">
                          <w:marLeft w:val="0"/>
                          <w:marRight w:val="0"/>
                          <w:marTop w:val="0"/>
                          <w:marBottom w:val="0"/>
                          <w:divBdr>
                            <w:top w:val="none" w:sz="0" w:space="0" w:color="auto"/>
                            <w:left w:val="none" w:sz="0" w:space="0" w:color="auto"/>
                            <w:bottom w:val="none" w:sz="0" w:space="0" w:color="auto"/>
                            <w:right w:val="none" w:sz="0" w:space="0" w:color="auto"/>
                          </w:divBdr>
                          <w:divsChild>
                            <w:div w:id="1060405243">
                              <w:marLeft w:val="0"/>
                              <w:marRight w:val="0"/>
                              <w:marTop w:val="0"/>
                              <w:marBottom w:val="0"/>
                              <w:divBdr>
                                <w:top w:val="none" w:sz="0" w:space="0" w:color="auto"/>
                                <w:left w:val="none" w:sz="0" w:space="0" w:color="auto"/>
                                <w:bottom w:val="none" w:sz="0" w:space="0" w:color="auto"/>
                                <w:right w:val="none" w:sz="0" w:space="0" w:color="auto"/>
                              </w:divBdr>
                              <w:divsChild>
                                <w:div w:id="499470673">
                                  <w:marLeft w:val="0"/>
                                  <w:marRight w:val="0"/>
                                  <w:marTop w:val="0"/>
                                  <w:marBottom w:val="0"/>
                                  <w:divBdr>
                                    <w:top w:val="none" w:sz="0" w:space="0" w:color="auto"/>
                                    <w:left w:val="none" w:sz="0" w:space="0" w:color="auto"/>
                                    <w:bottom w:val="none" w:sz="0" w:space="0" w:color="auto"/>
                                    <w:right w:val="none" w:sz="0" w:space="0" w:color="auto"/>
                                  </w:divBdr>
                                  <w:divsChild>
                                    <w:div w:id="411510033">
                                      <w:marLeft w:val="0"/>
                                      <w:marRight w:val="0"/>
                                      <w:marTop w:val="0"/>
                                      <w:marBottom w:val="0"/>
                                      <w:divBdr>
                                        <w:top w:val="none" w:sz="0" w:space="0" w:color="auto"/>
                                        <w:left w:val="none" w:sz="0" w:space="0" w:color="auto"/>
                                        <w:bottom w:val="none" w:sz="0" w:space="0" w:color="auto"/>
                                        <w:right w:val="none" w:sz="0" w:space="0" w:color="auto"/>
                                      </w:divBdr>
                                      <w:divsChild>
                                        <w:div w:id="1970894547">
                                          <w:blockQuote w:val="1"/>
                                          <w:marLeft w:val="0"/>
                                          <w:marRight w:val="0"/>
                                          <w:marTop w:val="100"/>
                                          <w:marBottom w:val="100"/>
                                          <w:divBdr>
                                            <w:top w:val="none" w:sz="0" w:space="0" w:color="auto"/>
                                            <w:left w:val="none" w:sz="0" w:space="0" w:color="auto"/>
                                            <w:bottom w:val="none" w:sz="0" w:space="0" w:color="auto"/>
                                            <w:right w:val="none" w:sz="0" w:space="0" w:color="auto"/>
                                          </w:divBdr>
                                          <w:divsChild>
                                            <w:div w:id="11199550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942823">
      <w:bodyDiv w:val="1"/>
      <w:marLeft w:val="0"/>
      <w:marRight w:val="0"/>
      <w:marTop w:val="0"/>
      <w:marBottom w:val="0"/>
      <w:divBdr>
        <w:top w:val="none" w:sz="0" w:space="0" w:color="auto"/>
        <w:left w:val="none" w:sz="0" w:space="0" w:color="auto"/>
        <w:bottom w:val="none" w:sz="0" w:space="0" w:color="auto"/>
        <w:right w:val="none" w:sz="0" w:space="0" w:color="auto"/>
      </w:divBdr>
      <w:divsChild>
        <w:div w:id="60759528">
          <w:marLeft w:val="0"/>
          <w:marRight w:val="0"/>
          <w:marTop w:val="0"/>
          <w:marBottom w:val="0"/>
          <w:divBdr>
            <w:top w:val="none" w:sz="0" w:space="0" w:color="auto"/>
            <w:left w:val="none" w:sz="0" w:space="0" w:color="auto"/>
            <w:bottom w:val="none" w:sz="0" w:space="0" w:color="auto"/>
            <w:right w:val="none" w:sz="0" w:space="0" w:color="auto"/>
          </w:divBdr>
          <w:divsChild>
            <w:div w:id="1005132505">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375"/>
                  <w:divBdr>
                    <w:top w:val="none" w:sz="0" w:space="0" w:color="auto"/>
                    <w:left w:val="none" w:sz="0" w:space="0" w:color="auto"/>
                    <w:bottom w:val="none" w:sz="0" w:space="0" w:color="auto"/>
                    <w:right w:val="none" w:sz="0" w:space="0" w:color="auto"/>
                  </w:divBdr>
                  <w:divsChild>
                    <w:div w:id="1602180666">
                      <w:marLeft w:val="0"/>
                      <w:marRight w:val="0"/>
                      <w:marTop w:val="0"/>
                      <w:marBottom w:val="0"/>
                      <w:divBdr>
                        <w:top w:val="none" w:sz="0" w:space="0" w:color="auto"/>
                        <w:left w:val="none" w:sz="0" w:space="0" w:color="auto"/>
                        <w:bottom w:val="none" w:sz="0" w:space="0" w:color="auto"/>
                        <w:right w:val="none" w:sz="0" w:space="0" w:color="auto"/>
                      </w:divBdr>
                      <w:divsChild>
                        <w:div w:id="189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77241">
      <w:bodyDiv w:val="1"/>
      <w:marLeft w:val="0"/>
      <w:marRight w:val="0"/>
      <w:marTop w:val="0"/>
      <w:marBottom w:val="0"/>
      <w:divBdr>
        <w:top w:val="none" w:sz="0" w:space="0" w:color="auto"/>
        <w:left w:val="none" w:sz="0" w:space="0" w:color="auto"/>
        <w:bottom w:val="none" w:sz="0" w:space="0" w:color="auto"/>
        <w:right w:val="none" w:sz="0" w:space="0" w:color="auto"/>
      </w:divBdr>
      <w:divsChild>
        <w:div w:id="1037051525">
          <w:marLeft w:val="0"/>
          <w:marRight w:val="0"/>
          <w:marTop w:val="0"/>
          <w:marBottom w:val="0"/>
          <w:divBdr>
            <w:top w:val="none" w:sz="0" w:space="0" w:color="auto"/>
            <w:left w:val="none" w:sz="0" w:space="0" w:color="auto"/>
            <w:bottom w:val="none" w:sz="0" w:space="0" w:color="auto"/>
            <w:right w:val="none" w:sz="0" w:space="0" w:color="auto"/>
          </w:divBdr>
          <w:divsChild>
            <w:div w:id="606698279">
              <w:marLeft w:val="0"/>
              <w:marRight w:val="0"/>
              <w:marTop w:val="0"/>
              <w:marBottom w:val="0"/>
              <w:divBdr>
                <w:top w:val="none" w:sz="0" w:space="0" w:color="auto"/>
                <w:left w:val="none" w:sz="0" w:space="0" w:color="auto"/>
                <w:bottom w:val="none" w:sz="0" w:space="0" w:color="auto"/>
                <w:right w:val="none" w:sz="0" w:space="0" w:color="auto"/>
              </w:divBdr>
              <w:divsChild>
                <w:div w:id="97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4609">
      <w:bodyDiv w:val="1"/>
      <w:marLeft w:val="0"/>
      <w:marRight w:val="0"/>
      <w:marTop w:val="0"/>
      <w:marBottom w:val="0"/>
      <w:divBdr>
        <w:top w:val="none" w:sz="0" w:space="0" w:color="auto"/>
        <w:left w:val="none" w:sz="0" w:space="0" w:color="auto"/>
        <w:bottom w:val="none" w:sz="0" w:space="0" w:color="auto"/>
        <w:right w:val="none" w:sz="0" w:space="0" w:color="auto"/>
      </w:divBdr>
    </w:div>
    <w:div w:id="1290939152">
      <w:bodyDiv w:val="1"/>
      <w:marLeft w:val="0"/>
      <w:marRight w:val="0"/>
      <w:marTop w:val="0"/>
      <w:marBottom w:val="0"/>
      <w:divBdr>
        <w:top w:val="none" w:sz="0" w:space="0" w:color="auto"/>
        <w:left w:val="none" w:sz="0" w:space="0" w:color="auto"/>
        <w:bottom w:val="none" w:sz="0" w:space="0" w:color="auto"/>
        <w:right w:val="none" w:sz="0" w:space="0" w:color="auto"/>
      </w:divBdr>
      <w:divsChild>
        <w:div w:id="20396089">
          <w:marLeft w:val="0"/>
          <w:marRight w:val="0"/>
          <w:marTop w:val="0"/>
          <w:marBottom w:val="0"/>
          <w:divBdr>
            <w:top w:val="none" w:sz="0" w:space="0" w:color="auto"/>
            <w:left w:val="none" w:sz="0" w:space="0" w:color="auto"/>
            <w:bottom w:val="none" w:sz="0" w:space="0" w:color="auto"/>
            <w:right w:val="none" w:sz="0" w:space="0" w:color="auto"/>
          </w:divBdr>
        </w:div>
        <w:div w:id="50542129">
          <w:marLeft w:val="0"/>
          <w:marRight w:val="0"/>
          <w:marTop w:val="0"/>
          <w:marBottom w:val="0"/>
          <w:divBdr>
            <w:top w:val="none" w:sz="0" w:space="0" w:color="auto"/>
            <w:left w:val="none" w:sz="0" w:space="0" w:color="auto"/>
            <w:bottom w:val="none" w:sz="0" w:space="0" w:color="auto"/>
            <w:right w:val="none" w:sz="0" w:space="0" w:color="auto"/>
          </w:divBdr>
        </w:div>
        <w:div w:id="57823467">
          <w:marLeft w:val="0"/>
          <w:marRight w:val="0"/>
          <w:marTop w:val="0"/>
          <w:marBottom w:val="0"/>
          <w:divBdr>
            <w:top w:val="none" w:sz="0" w:space="0" w:color="auto"/>
            <w:left w:val="none" w:sz="0" w:space="0" w:color="auto"/>
            <w:bottom w:val="none" w:sz="0" w:space="0" w:color="auto"/>
            <w:right w:val="none" w:sz="0" w:space="0" w:color="auto"/>
          </w:divBdr>
        </w:div>
        <w:div w:id="118844452">
          <w:marLeft w:val="0"/>
          <w:marRight w:val="0"/>
          <w:marTop w:val="0"/>
          <w:marBottom w:val="0"/>
          <w:divBdr>
            <w:top w:val="none" w:sz="0" w:space="0" w:color="auto"/>
            <w:left w:val="none" w:sz="0" w:space="0" w:color="auto"/>
            <w:bottom w:val="none" w:sz="0" w:space="0" w:color="auto"/>
            <w:right w:val="none" w:sz="0" w:space="0" w:color="auto"/>
          </w:divBdr>
        </w:div>
        <w:div w:id="347417237">
          <w:marLeft w:val="0"/>
          <w:marRight w:val="0"/>
          <w:marTop w:val="0"/>
          <w:marBottom w:val="0"/>
          <w:divBdr>
            <w:top w:val="none" w:sz="0" w:space="0" w:color="auto"/>
            <w:left w:val="none" w:sz="0" w:space="0" w:color="auto"/>
            <w:bottom w:val="none" w:sz="0" w:space="0" w:color="auto"/>
            <w:right w:val="none" w:sz="0" w:space="0" w:color="auto"/>
          </w:divBdr>
        </w:div>
        <w:div w:id="355473706">
          <w:marLeft w:val="0"/>
          <w:marRight w:val="0"/>
          <w:marTop w:val="0"/>
          <w:marBottom w:val="0"/>
          <w:divBdr>
            <w:top w:val="none" w:sz="0" w:space="0" w:color="auto"/>
            <w:left w:val="none" w:sz="0" w:space="0" w:color="auto"/>
            <w:bottom w:val="none" w:sz="0" w:space="0" w:color="auto"/>
            <w:right w:val="none" w:sz="0" w:space="0" w:color="auto"/>
          </w:divBdr>
        </w:div>
        <w:div w:id="380055290">
          <w:marLeft w:val="0"/>
          <w:marRight w:val="0"/>
          <w:marTop w:val="0"/>
          <w:marBottom w:val="0"/>
          <w:divBdr>
            <w:top w:val="none" w:sz="0" w:space="0" w:color="auto"/>
            <w:left w:val="none" w:sz="0" w:space="0" w:color="auto"/>
            <w:bottom w:val="none" w:sz="0" w:space="0" w:color="auto"/>
            <w:right w:val="none" w:sz="0" w:space="0" w:color="auto"/>
          </w:divBdr>
        </w:div>
        <w:div w:id="391275262">
          <w:marLeft w:val="0"/>
          <w:marRight w:val="0"/>
          <w:marTop w:val="0"/>
          <w:marBottom w:val="0"/>
          <w:divBdr>
            <w:top w:val="none" w:sz="0" w:space="0" w:color="auto"/>
            <w:left w:val="none" w:sz="0" w:space="0" w:color="auto"/>
            <w:bottom w:val="none" w:sz="0" w:space="0" w:color="auto"/>
            <w:right w:val="none" w:sz="0" w:space="0" w:color="auto"/>
          </w:divBdr>
        </w:div>
        <w:div w:id="419105395">
          <w:marLeft w:val="0"/>
          <w:marRight w:val="0"/>
          <w:marTop w:val="0"/>
          <w:marBottom w:val="0"/>
          <w:divBdr>
            <w:top w:val="none" w:sz="0" w:space="0" w:color="auto"/>
            <w:left w:val="none" w:sz="0" w:space="0" w:color="auto"/>
            <w:bottom w:val="none" w:sz="0" w:space="0" w:color="auto"/>
            <w:right w:val="none" w:sz="0" w:space="0" w:color="auto"/>
          </w:divBdr>
        </w:div>
        <w:div w:id="436101028">
          <w:marLeft w:val="0"/>
          <w:marRight w:val="0"/>
          <w:marTop w:val="0"/>
          <w:marBottom w:val="0"/>
          <w:divBdr>
            <w:top w:val="none" w:sz="0" w:space="0" w:color="auto"/>
            <w:left w:val="none" w:sz="0" w:space="0" w:color="auto"/>
            <w:bottom w:val="none" w:sz="0" w:space="0" w:color="auto"/>
            <w:right w:val="none" w:sz="0" w:space="0" w:color="auto"/>
          </w:divBdr>
        </w:div>
        <w:div w:id="679744655">
          <w:marLeft w:val="0"/>
          <w:marRight w:val="0"/>
          <w:marTop w:val="0"/>
          <w:marBottom w:val="0"/>
          <w:divBdr>
            <w:top w:val="none" w:sz="0" w:space="0" w:color="auto"/>
            <w:left w:val="none" w:sz="0" w:space="0" w:color="auto"/>
            <w:bottom w:val="none" w:sz="0" w:space="0" w:color="auto"/>
            <w:right w:val="none" w:sz="0" w:space="0" w:color="auto"/>
          </w:divBdr>
        </w:div>
        <w:div w:id="686633842">
          <w:marLeft w:val="0"/>
          <w:marRight w:val="0"/>
          <w:marTop w:val="0"/>
          <w:marBottom w:val="0"/>
          <w:divBdr>
            <w:top w:val="none" w:sz="0" w:space="0" w:color="auto"/>
            <w:left w:val="none" w:sz="0" w:space="0" w:color="auto"/>
            <w:bottom w:val="none" w:sz="0" w:space="0" w:color="auto"/>
            <w:right w:val="none" w:sz="0" w:space="0" w:color="auto"/>
          </w:divBdr>
        </w:div>
        <w:div w:id="716854451">
          <w:marLeft w:val="0"/>
          <w:marRight w:val="0"/>
          <w:marTop w:val="0"/>
          <w:marBottom w:val="0"/>
          <w:divBdr>
            <w:top w:val="none" w:sz="0" w:space="0" w:color="auto"/>
            <w:left w:val="none" w:sz="0" w:space="0" w:color="auto"/>
            <w:bottom w:val="none" w:sz="0" w:space="0" w:color="auto"/>
            <w:right w:val="none" w:sz="0" w:space="0" w:color="auto"/>
          </w:divBdr>
        </w:div>
        <w:div w:id="866406184">
          <w:marLeft w:val="0"/>
          <w:marRight w:val="0"/>
          <w:marTop w:val="0"/>
          <w:marBottom w:val="0"/>
          <w:divBdr>
            <w:top w:val="none" w:sz="0" w:space="0" w:color="auto"/>
            <w:left w:val="none" w:sz="0" w:space="0" w:color="auto"/>
            <w:bottom w:val="none" w:sz="0" w:space="0" w:color="auto"/>
            <w:right w:val="none" w:sz="0" w:space="0" w:color="auto"/>
          </w:divBdr>
        </w:div>
        <w:div w:id="902259632">
          <w:marLeft w:val="0"/>
          <w:marRight w:val="0"/>
          <w:marTop w:val="0"/>
          <w:marBottom w:val="0"/>
          <w:divBdr>
            <w:top w:val="none" w:sz="0" w:space="0" w:color="auto"/>
            <w:left w:val="none" w:sz="0" w:space="0" w:color="auto"/>
            <w:bottom w:val="none" w:sz="0" w:space="0" w:color="auto"/>
            <w:right w:val="none" w:sz="0" w:space="0" w:color="auto"/>
          </w:divBdr>
        </w:div>
        <w:div w:id="910509682">
          <w:marLeft w:val="0"/>
          <w:marRight w:val="0"/>
          <w:marTop w:val="0"/>
          <w:marBottom w:val="0"/>
          <w:divBdr>
            <w:top w:val="none" w:sz="0" w:space="0" w:color="auto"/>
            <w:left w:val="none" w:sz="0" w:space="0" w:color="auto"/>
            <w:bottom w:val="none" w:sz="0" w:space="0" w:color="auto"/>
            <w:right w:val="none" w:sz="0" w:space="0" w:color="auto"/>
          </w:divBdr>
        </w:div>
        <w:div w:id="950554164">
          <w:marLeft w:val="0"/>
          <w:marRight w:val="0"/>
          <w:marTop w:val="0"/>
          <w:marBottom w:val="0"/>
          <w:divBdr>
            <w:top w:val="none" w:sz="0" w:space="0" w:color="auto"/>
            <w:left w:val="none" w:sz="0" w:space="0" w:color="auto"/>
            <w:bottom w:val="none" w:sz="0" w:space="0" w:color="auto"/>
            <w:right w:val="none" w:sz="0" w:space="0" w:color="auto"/>
          </w:divBdr>
        </w:div>
        <w:div w:id="956260088">
          <w:marLeft w:val="0"/>
          <w:marRight w:val="0"/>
          <w:marTop w:val="0"/>
          <w:marBottom w:val="0"/>
          <w:divBdr>
            <w:top w:val="none" w:sz="0" w:space="0" w:color="auto"/>
            <w:left w:val="none" w:sz="0" w:space="0" w:color="auto"/>
            <w:bottom w:val="none" w:sz="0" w:space="0" w:color="auto"/>
            <w:right w:val="none" w:sz="0" w:space="0" w:color="auto"/>
          </w:divBdr>
        </w:div>
        <w:div w:id="982856492">
          <w:marLeft w:val="0"/>
          <w:marRight w:val="0"/>
          <w:marTop w:val="0"/>
          <w:marBottom w:val="0"/>
          <w:divBdr>
            <w:top w:val="none" w:sz="0" w:space="0" w:color="auto"/>
            <w:left w:val="none" w:sz="0" w:space="0" w:color="auto"/>
            <w:bottom w:val="none" w:sz="0" w:space="0" w:color="auto"/>
            <w:right w:val="none" w:sz="0" w:space="0" w:color="auto"/>
          </w:divBdr>
        </w:div>
        <w:div w:id="990209116">
          <w:marLeft w:val="0"/>
          <w:marRight w:val="0"/>
          <w:marTop w:val="0"/>
          <w:marBottom w:val="0"/>
          <w:divBdr>
            <w:top w:val="none" w:sz="0" w:space="0" w:color="auto"/>
            <w:left w:val="none" w:sz="0" w:space="0" w:color="auto"/>
            <w:bottom w:val="none" w:sz="0" w:space="0" w:color="auto"/>
            <w:right w:val="none" w:sz="0" w:space="0" w:color="auto"/>
          </w:divBdr>
        </w:div>
        <w:div w:id="1010063213">
          <w:marLeft w:val="0"/>
          <w:marRight w:val="0"/>
          <w:marTop w:val="0"/>
          <w:marBottom w:val="0"/>
          <w:divBdr>
            <w:top w:val="none" w:sz="0" w:space="0" w:color="auto"/>
            <w:left w:val="none" w:sz="0" w:space="0" w:color="auto"/>
            <w:bottom w:val="none" w:sz="0" w:space="0" w:color="auto"/>
            <w:right w:val="none" w:sz="0" w:space="0" w:color="auto"/>
          </w:divBdr>
        </w:div>
        <w:div w:id="1137719811">
          <w:marLeft w:val="0"/>
          <w:marRight w:val="0"/>
          <w:marTop w:val="0"/>
          <w:marBottom w:val="0"/>
          <w:divBdr>
            <w:top w:val="none" w:sz="0" w:space="0" w:color="auto"/>
            <w:left w:val="none" w:sz="0" w:space="0" w:color="auto"/>
            <w:bottom w:val="none" w:sz="0" w:space="0" w:color="auto"/>
            <w:right w:val="none" w:sz="0" w:space="0" w:color="auto"/>
          </w:divBdr>
        </w:div>
        <w:div w:id="1232155659">
          <w:marLeft w:val="0"/>
          <w:marRight w:val="0"/>
          <w:marTop w:val="0"/>
          <w:marBottom w:val="0"/>
          <w:divBdr>
            <w:top w:val="none" w:sz="0" w:space="0" w:color="auto"/>
            <w:left w:val="none" w:sz="0" w:space="0" w:color="auto"/>
            <w:bottom w:val="none" w:sz="0" w:space="0" w:color="auto"/>
            <w:right w:val="none" w:sz="0" w:space="0" w:color="auto"/>
          </w:divBdr>
        </w:div>
        <w:div w:id="1244606443">
          <w:marLeft w:val="0"/>
          <w:marRight w:val="0"/>
          <w:marTop w:val="0"/>
          <w:marBottom w:val="0"/>
          <w:divBdr>
            <w:top w:val="none" w:sz="0" w:space="0" w:color="auto"/>
            <w:left w:val="none" w:sz="0" w:space="0" w:color="auto"/>
            <w:bottom w:val="none" w:sz="0" w:space="0" w:color="auto"/>
            <w:right w:val="none" w:sz="0" w:space="0" w:color="auto"/>
          </w:divBdr>
        </w:div>
        <w:div w:id="1263148401">
          <w:marLeft w:val="0"/>
          <w:marRight w:val="0"/>
          <w:marTop w:val="0"/>
          <w:marBottom w:val="0"/>
          <w:divBdr>
            <w:top w:val="none" w:sz="0" w:space="0" w:color="auto"/>
            <w:left w:val="none" w:sz="0" w:space="0" w:color="auto"/>
            <w:bottom w:val="none" w:sz="0" w:space="0" w:color="auto"/>
            <w:right w:val="none" w:sz="0" w:space="0" w:color="auto"/>
          </w:divBdr>
        </w:div>
        <w:div w:id="1285426354">
          <w:marLeft w:val="0"/>
          <w:marRight w:val="0"/>
          <w:marTop w:val="0"/>
          <w:marBottom w:val="0"/>
          <w:divBdr>
            <w:top w:val="none" w:sz="0" w:space="0" w:color="auto"/>
            <w:left w:val="none" w:sz="0" w:space="0" w:color="auto"/>
            <w:bottom w:val="none" w:sz="0" w:space="0" w:color="auto"/>
            <w:right w:val="none" w:sz="0" w:space="0" w:color="auto"/>
          </w:divBdr>
        </w:div>
        <w:div w:id="1333030022">
          <w:marLeft w:val="0"/>
          <w:marRight w:val="0"/>
          <w:marTop w:val="0"/>
          <w:marBottom w:val="0"/>
          <w:divBdr>
            <w:top w:val="none" w:sz="0" w:space="0" w:color="auto"/>
            <w:left w:val="none" w:sz="0" w:space="0" w:color="auto"/>
            <w:bottom w:val="none" w:sz="0" w:space="0" w:color="auto"/>
            <w:right w:val="none" w:sz="0" w:space="0" w:color="auto"/>
          </w:divBdr>
        </w:div>
        <w:div w:id="1346786182">
          <w:marLeft w:val="0"/>
          <w:marRight w:val="0"/>
          <w:marTop w:val="0"/>
          <w:marBottom w:val="0"/>
          <w:divBdr>
            <w:top w:val="none" w:sz="0" w:space="0" w:color="auto"/>
            <w:left w:val="none" w:sz="0" w:space="0" w:color="auto"/>
            <w:bottom w:val="none" w:sz="0" w:space="0" w:color="auto"/>
            <w:right w:val="none" w:sz="0" w:space="0" w:color="auto"/>
          </w:divBdr>
        </w:div>
        <w:div w:id="1457987020">
          <w:marLeft w:val="0"/>
          <w:marRight w:val="0"/>
          <w:marTop w:val="0"/>
          <w:marBottom w:val="0"/>
          <w:divBdr>
            <w:top w:val="none" w:sz="0" w:space="0" w:color="auto"/>
            <w:left w:val="none" w:sz="0" w:space="0" w:color="auto"/>
            <w:bottom w:val="none" w:sz="0" w:space="0" w:color="auto"/>
            <w:right w:val="none" w:sz="0" w:space="0" w:color="auto"/>
          </w:divBdr>
        </w:div>
        <w:div w:id="1498420760">
          <w:marLeft w:val="0"/>
          <w:marRight w:val="0"/>
          <w:marTop w:val="0"/>
          <w:marBottom w:val="0"/>
          <w:divBdr>
            <w:top w:val="none" w:sz="0" w:space="0" w:color="auto"/>
            <w:left w:val="none" w:sz="0" w:space="0" w:color="auto"/>
            <w:bottom w:val="none" w:sz="0" w:space="0" w:color="auto"/>
            <w:right w:val="none" w:sz="0" w:space="0" w:color="auto"/>
          </w:divBdr>
        </w:div>
        <w:div w:id="1544441017">
          <w:marLeft w:val="0"/>
          <w:marRight w:val="0"/>
          <w:marTop w:val="0"/>
          <w:marBottom w:val="0"/>
          <w:divBdr>
            <w:top w:val="none" w:sz="0" w:space="0" w:color="auto"/>
            <w:left w:val="none" w:sz="0" w:space="0" w:color="auto"/>
            <w:bottom w:val="none" w:sz="0" w:space="0" w:color="auto"/>
            <w:right w:val="none" w:sz="0" w:space="0" w:color="auto"/>
          </w:divBdr>
        </w:div>
        <w:div w:id="1683506660">
          <w:marLeft w:val="0"/>
          <w:marRight w:val="0"/>
          <w:marTop w:val="0"/>
          <w:marBottom w:val="0"/>
          <w:divBdr>
            <w:top w:val="none" w:sz="0" w:space="0" w:color="auto"/>
            <w:left w:val="none" w:sz="0" w:space="0" w:color="auto"/>
            <w:bottom w:val="none" w:sz="0" w:space="0" w:color="auto"/>
            <w:right w:val="none" w:sz="0" w:space="0" w:color="auto"/>
          </w:divBdr>
        </w:div>
        <w:div w:id="1685860773">
          <w:marLeft w:val="0"/>
          <w:marRight w:val="0"/>
          <w:marTop w:val="0"/>
          <w:marBottom w:val="0"/>
          <w:divBdr>
            <w:top w:val="none" w:sz="0" w:space="0" w:color="auto"/>
            <w:left w:val="none" w:sz="0" w:space="0" w:color="auto"/>
            <w:bottom w:val="none" w:sz="0" w:space="0" w:color="auto"/>
            <w:right w:val="none" w:sz="0" w:space="0" w:color="auto"/>
          </w:divBdr>
        </w:div>
        <w:div w:id="1760901948">
          <w:marLeft w:val="0"/>
          <w:marRight w:val="0"/>
          <w:marTop w:val="0"/>
          <w:marBottom w:val="0"/>
          <w:divBdr>
            <w:top w:val="none" w:sz="0" w:space="0" w:color="auto"/>
            <w:left w:val="none" w:sz="0" w:space="0" w:color="auto"/>
            <w:bottom w:val="none" w:sz="0" w:space="0" w:color="auto"/>
            <w:right w:val="none" w:sz="0" w:space="0" w:color="auto"/>
          </w:divBdr>
        </w:div>
        <w:div w:id="1810442875">
          <w:marLeft w:val="0"/>
          <w:marRight w:val="0"/>
          <w:marTop w:val="0"/>
          <w:marBottom w:val="0"/>
          <w:divBdr>
            <w:top w:val="none" w:sz="0" w:space="0" w:color="auto"/>
            <w:left w:val="none" w:sz="0" w:space="0" w:color="auto"/>
            <w:bottom w:val="none" w:sz="0" w:space="0" w:color="auto"/>
            <w:right w:val="none" w:sz="0" w:space="0" w:color="auto"/>
          </w:divBdr>
        </w:div>
        <w:div w:id="1818952593">
          <w:marLeft w:val="0"/>
          <w:marRight w:val="0"/>
          <w:marTop w:val="0"/>
          <w:marBottom w:val="0"/>
          <w:divBdr>
            <w:top w:val="none" w:sz="0" w:space="0" w:color="auto"/>
            <w:left w:val="none" w:sz="0" w:space="0" w:color="auto"/>
            <w:bottom w:val="none" w:sz="0" w:space="0" w:color="auto"/>
            <w:right w:val="none" w:sz="0" w:space="0" w:color="auto"/>
          </w:divBdr>
        </w:div>
        <w:div w:id="1834445625">
          <w:marLeft w:val="0"/>
          <w:marRight w:val="0"/>
          <w:marTop w:val="0"/>
          <w:marBottom w:val="0"/>
          <w:divBdr>
            <w:top w:val="none" w:sz="0" w:space="0" w:color="auto"/>
            <w:left w:val="none" w:sz="0" w:space="0" w:color="auto"/>
            <w:bottom w:val="none" w:sz="0" w:space="0" w:color="auto"/>
            <w:right w:val="none" w:sz="0" w:space="0" w:color="auto"/>
          </w:divBdr>
        </w:div>
        <w:div w:id="1871261231">
          <w:marLeft w:val="0"/>
          <w:marRight w:val="0"/>
          <w:marTop w:val="0"/>
          <w:marBottom w:val="0"/>
          <w:divBdr>
            <w:top w:val="none" w:sz="0" w:space="0" w:color="auto"/>
            <w:left w:val="none" w:sz="0" w:space="0" w:color="auto"/>
            <w:bottom w:val="none" w:sz="0" w:space="0" w:color="auto"/>
            <w:right w:val="none" w:sz="0" w:space="0" w:color="auto"/>
          </w:divBdr>
        </w:div>
        <w:div w:id="1914076969">
          <w:marLeft w:val="0"/>
          <w:marRight w:val="0"/>
          <w:marTop w:val="0"/>
          <w:marBottom w:val="0"/>
          <w:divBdr>
            <w:top w:val="none" w:sz="0" w:space="0" w:color="auto"/>
            <w:left w:val="none" w:sz="0" w:space="0" w:color="auto"/>
            <w:bottom w:val="none" w:sz="0" w:space="0" w:color="auto"/>
            <w:right w:val="none" w:sz="0" w:space="0" w:color="auto"/>
          </w:divBdr>
        </w:div>
        <w:div w:id="1937906074">
          <w:marLeft w:val="0"/>
          <w:marRight w:val="0"/>
          <w:marTop w:val="0"/>
          <w:marBottom w:val="0"/>
          <w:divBdr>
            <w:top w:val="none" w:sz="0" w:space="0" w:color="auto"/>
            <w:left w:val="none" w:sz="0" w:space="0" w:color="auto"/>
            <w:bottom w:val="none" w:sz="0" w:space="0" w:color="auto"/>
            <w:right w:val="none" w:sz="0" w:space="0" w:color="auto"/>
          </w:divBdr>
        </w:div>
        <w:div w:id="1984770169">
          <w:marLeft w:val="0"/>
          <w:marRight w:val="0"/>
          <w:marTop w:val="0"/>
          <w:marBottom w:val="0"/>
          <w:divBdr>
            <w:top w:val="none" w:sz="0" w:space="0" w:color="auto"/>
            <w:left w:val="none" w:sz="0" w:space="0" w:color="auto"/>
            <w:bottom w:val="none" w:sz="0" w:space="0" w:color="auto"/>
            <w:right w:val="none" w:sz="0" w:space="0" w:color="auto"/>
          </w:divBdr>
        </w:div>
        <w:div w:id="2069109931">
          <w:marLeft w:val="0"/>
          <w:marRight w:val="0"/>
          <w:marTop w:val="0"/>
          <w:marBottom w:val="0"/>
          <w:divBdr>
            <w:top w:val="none" w:sz="0" w:space="0" w:color="auto"/>
            <w:left w:val="none" w:sz="0" w:space="0" w:color="auto"/>
            <w:bottom w:val="none" w:sz="0" w:space="0" w:color="auto"/>
            <w:right w:val="none" w:sz="0" w:space="0" w:color="auto"/>
          </w:divBdr>
        </w:div>
      </w:divsChild>
    </w:div>
    <w:div w:id="1294557387">
      <w:bodyDiv w:val="1"/>
      <w:marLeft w:val="0"/>
      <w:marRight w:val="0"/>
      <w:marTop w:val="0"/>
      <w:marBottom w:val="0"/>
      <w:divBdr>
        <w:top w:val="none" w:sz="0" w:space="0" w:color="auto"/>
        <w:left w:val="none" w:sz="0" w:space="0" w:color="auto"/>
        <w:bottom w:val="none" w:sz="0" w:space="0" w:color="auto"/>
        <w:right w:val="none" w:sz="0" w:space="0" w:color="auto"/>
      </w:divBdr>
      <w:divsChild>
        <w:div w:id="333731897">
          <w:marLeft w:val="0"/>
          <w:marRight w:val="0"/>
          <w:marTop w:val="0"/>
          <w:marBottom w:val="0"/>
          <w:divBdr>
            <w:top w:val="none" w:sz="0" w:space="0" w:color="auto"/>
            <w:left w:val="none" w:sz="0" w:space="0" w:color="auto"/>
            <w:bottom w:val="none" w:sz="0" w:space="0" w:color="auto"/>
            <w:right w:val="none" w:sz="0" w:space="0" w:color="auto"/>
          </w:divBdr>
        </w:div>
        <w:div w:id="376391776">
          <w:marLeft w:val="0"/>
          <w:marRight w:val="0"/>
          <w:marTop w:val="0"/>
          <w:marBottom w:val="0"/>
          <w:divBdr>
            <w:top w:val="none" w:sz="0" w:space="0" w:color="auto"/>
            <w:left w:val="none" w:sz="0" w:space="0" w:color="auto"/>
            <w:bottom w:val="none" w:sz="0" w:space="0" w:color="auto"/>
            <w:right w:val="none" w:sz="0" w:space="0" w:color="auto"/>
          </w:divBdr>
        </w:div>
        <w:div w:id="651569254">
          <w:marLeft w:val="0"/>
          <w:marRight w:val="0"/>
          <w:marTop w:val="0"/>
          <w:marBottom w:val="0"/>
          <w:divBdr>
            <w:top w:val="none" w:sz="0" w:space="0" w:color="auto"/>
            <w:left w:val="none" w:sz="0" w:space="0" w:color="auto"/>
            <w:bottom w:val="none" w:sz="0" w:space="0" w:color="auto"/>
            <w:right w:val="none" w:sz="0" w:space="0" w:color="auto"/>
          </w:divBdr>
        </w:div>
        <w:div w:id="765999646">
          <w:marLeft w:val="0"/>
          <w:marRight w:val="0"/>
          <w:marTop w:val="0"/>
          <w:marBottom w:val="0"/>
          <w:divBdr>
            <w:top w:val="none" w:sz="0" w:space="0" w:color="auto"/>
            <w:left w:val="none" w:sz="0" w:space="0" w:color="auto"/>
            <w:bottom w:val="none" w:sz="0" w:space="0" w:color="auto"/>
            <w:right w:val="none" w:sz="0" w:space="0" w:color="auto"/>
          </w:divBdr>
        </w:div>
        <w:div w:id="835340288">
          <w:marLeft w:val="0"/>
          <w:marRight w:val="0"/>
          <w:marTop w:val="0"/>
          <w:marBottom w:val="0"/>
          <w:divBdr>
            <w:top w:val="none" w:sz="0" w:space="0" w:color="auto"/>
            <w:left w:val="none" w:sz="0" w:space="0" w:color="auto"/>
            <w:bottom w:val="none" w:sz="0" w:space="0" w:color="auto"/>
            <w:right w:val="none" w:sz="0" w:space="0" w:color="auto"/>
          </w:divBdr>
        </w:div>
        <w:div w:id="1661732284">
          <w:marLeft w:val="0"/>
          <w:marRight w:val="0"/>
          <w:marTop w:val="0"/>
          <w:marBottom w:val="0"/>
          <w:divBdr>
            <w:top w:val="none" w:sz="0" w:space="0" w:color="auto"/>
            <w:left w:val="none" w:sz="0" w:space="0" w:color="auto"/>
            <w:bottom w:val="none" w:sz="0" w:space="0" w:color="auto"/>
            <w:right w:val="none" w:sz="0" w:space="0" w:color="auto"/>
          </w:divBdr>
        </w:div>
        <w:div w:id="1945725026">
          <w:marLeft w:val="0"/>
          <w:marRight w:val="0"/>
          <w:marTop w:val="0"/>
          <w:marBottom w:val="0"/>
          <w:divBdr>
            <w:top w:val="none" w:sz="0" w:space="0" w:color="auto"/>
            <w:left w:val="none" w:sz="0" w:space="0" w:color="auto"/>
            <w:bottom w:val="none" w:sz="0" w:space="0" w:color="auto"/>
            <w:right w:val="none" w:sz="0" w:space="0" w:color="auto"/>
          </w:divBdr>
        </w:div>
      </w:divsChild>
    </w:div>
    <w:div w:id="1305619851">
      <w:bodyDiv w:val="1"/>
      <w:marLeft w:val="0"/>
      <w:marRight w:val="0"/>
      <w:marTop w:val="0"/>
      <w:marBottom w:val="0"/>
      <w:divBdr>
        <w:top w:val="none" w:sz="0" w:space="0" w:color="auto"/>
        <w:left w:val="none" w:sz="0" w:space="0" w:color="auto"/>
        <w:bottom w:val="none" w:sz="0" w:space="0" w:color="auto"/>
        <w:right w:val="none" w:sz="0" w:space="0" w:color="auto"/>
      </w:divBdr>
      <w:divsChild>
        <w:div w:id="252322998">
          <w:marLeft w:val="0"/>
          <w:marRight w:val="0"/>
          <w:marTop w:val="0"/>
          <w:marBottom w:val="0"/>
          <w:divBdr>
            <w:top w:val="none" w:sz="0" w:space="0" w:color="auto"/>
            <w:left w:val="none" w:sz="0" w:space="0" w:color="auto"/>
            <w:bottom w:val="none" w:sz="0" w:space="0" w:color="auto"/>
            <w:right w:val="none" w:sz="0" w:space="0" w:color="auto"/>
          </w:divBdr>
        </w:div>
        <w:div w:id="256377235">
          <w:marLeft w:val="0"/>
          <w:marRight w:val="0"/>
          <w:marTop w:val="0"/>
          <w:marBottom w:val="0"/>
          <w:divBdr>
            <w:top w:val="none" w:sz="0" w:space="0" w:color="auto"/>
            <w:left w:val="none" w:sz="0" w:space="0" w:color="auto"/>
            <w:bottom w:val="none" w:sz="0" w:space="0" w:color="auto"/>
            <w:right w:val="none" w:sz="0" w:space="0" w:color="auto"/>
          </w:divBdr>
        </w:div>
        <w:div w:id="1451439444">
          <w:marLeft w:val="0"/>
          <w:marRight w:val="0"/>
          <w:marTop w:val="0"/>
          <w:marBottom w:val="0"/>
          <w:divBdr>
            <w:top w:val="none" w:sz="0" w:space="0" w:color="auto"/>
            <w:left w:val="none" w:sz="0" w:space="0" w:color="auto"/>
            <w:bottom w:val="none" w:sz="0" w:space="0" w:color="auto"/>
            <w:right w:val="none" w:sz="0" w:space="0" w:color="auto"/>
          </w:divBdr>
        </w:div>
        <w:div w:id="1582450348">
          <w:marLeft w:val="0"/>
          <w:marRight w:val="0"/>
          <w:marTop w:val="0"/>
          <w:marBottom w:val="0"/>
          <w:divBdr>
            <w:top w:val="none" w:sz="0" w:space="0" w:color="auto"/>
            <w:left w:val="none" w:sz="0" w:space="0" w:color="auto"/>
            <w:bottom w:val="none" w:sz="0" w:space="0" w:color="auto"/>
            <w:right w:val="none" w:sz="0" w:space="0" w:color="auto"/>
          </w:divBdr>
        </w:div>
        <w:div w:id="1631209299">
          <w:marLeft w:val="0"/>
          <w:marRight w:val="0"/>
          <w:marTop w:val="0"/>
          <w:marBottom w:val="0"/>
          <w:divBdr>
            <w:top w:val="none" w:sz="0" w:space="0" w:color="auto"/>
            <w:left w:val="none" w:sz="0" w:space="0" w:color="auto"/>
            <w:bottom w:val="none" w:sz="0" w:space="0" w:color="auto"/>
            <w:right w:val="none" w:sz="0" w:space="0" w:color="auto"/>
          </w:divBdr>
        </w:div>
        <w:div w:id="1698235406">
          <w:marLeft w:val="0"/>
          <w:marRight w:val="0"/>
          <w:marTop w:val="0"/>
          <w:marBottom w:val="0"/>
          <w:divBdr>
            <w:top w:val="none" w:sz="0" w:space="0" w:color="auto"/>
            <w:left w:val="none" w:sz="0" w:space="0" w:color="auto"/>
            <w:bottom w:val="none" w:sz="0" w:space="0" w:color="auto"/>
            <w:right w:val="none" w:sz="0" w:space="0" w:color="auto"/>
          </w:divBdr>
        </w:div>
        <w:div w:id="1799570967">
          <w:marLeft w:val="0"/>
          <w:marRight w:val="0"/>
          <w:marTop w:val="0"/>
          <w:marBottom w:val="0"/>
          <w:divBdr>
            <w:top w:val="none" w:sz="0" w:space="0" w:color="auto"/>
            <w:left w:val="none" w:sz="0" w:space="0" w:color="auto"/>
            <w:bottom w:val="none" w:sz="0" w:space="0" w:color="auto"/>
            <w:right w:val="none" w:sz="0" w:space="0" w:color="auto"/>
          </w:divBdr>
        </w:div>
        <w:div w:id="2065904783">
          <w:marLeft w:val="0"/>
          <w:marRight w:val="0"/>
          <w:marTop w:val="0"/>
          <w:marBottom w:val="0"/>
          <w:divBdr>
            <w:top w:val="none" w:sz="0" w:space="0" w:color="auto"/>
            <w:left w:val="none" w:sz="0" w:space="0" w:color="auto"/>
            <w:bottom w:val="none" w:sz="0" w:space="0" w:color="auto"/>
            <w:right w:val="none" w:sz="0" w:space="0" w:color="auto"/>
          </w:divBdr>
        </w:div>
        <w:div w:id="2108384982">
          <w:marLeft w:val="0"/>
          <w:marRight w:val="0"/>
          <w:marTop w:val="0"/>
          <w:marBottom w:val="0"/>
          <w:divBdr>
            <w:top w:val="none" w:sz="0" w:space="0" w:color="auto"/>
            <w:left w:val="none" w:sz="0" w:space="0" w:color="auto"/>
            <w:bottom w:val="none" w:sz="0" w:space="0" w:color="auto"/>
            <w:right w:val="none" w:sz="0" w:space="0" w:color="auto"/>
          </w:divBdr>
        </w:div>
      </w:divsChild>
    </w:div>
    <w:div w:id="1332216991">
      <w:bodyDiv w:val="1"/>
      <w:marLeft w:val="0"/>
      <w:marRight w:val="0"/>
      <w:marTop w:val="0"/>
      <w:marBottom w:val="0"/>
      <w:divBdr>
        <w:top w:val="none" w:sz="0" w:space="0" w:color="auto"/>
        <w:left w:val="none" w:sz="0" w:space="0" w:color="auto"/>
        <w:bottom w:val="none" w:sz="0" w:space="0" w:color="auto"/>
        <w:right w:val="none" w:sz="0" w:space="0" w:color="auto"/>
      </w:divBdr>
    </w:div>
    <w:div w:id="1386642446">
      <w:bodyDiv w:val="1"/>
      <w:marLeft w:val="0"/>
      <w:marRight w:val="0"/>
      <w:marTop w:val="0"/>
      <w:marBottom w:val="0"/>
      <w:divBdr>
        <w:top w:val="none" w:sz="0" w:space="0" w:color="auto"/>
        <w:left w:val="none" w:sz="0" w:space="0" w:color="auto"/>
        <w:bottom w:val="none" w:sz="0" w:space="0" w:color="auto"/>
        <w:right w:val="none" w:sz="0" w:space="0" w:color="auto"/>
      </w:divBdr>
      <w:divsChild>
        <w:div w:id="954871153">
          <w:marLeft w:val="504"/>
          <w:marRight w:val="0"/>
          <w:marTop w:val="140"/>
          <w:marBottom w:val="0"/>
          <w:divBdr>
            <w:top w:val="none" w:sz="0" w:space="0" w:color="auto"/>
            <w:left w:val="none" w:sz="0" w:space="0" w:color="auto"/>
            <w:bottom w:val="none" w:sz="0" w:space="0" w:color="auto"/>
            <w:right w:val="none" w:sz="0" w:space="0" w:color="auto"/>
          </w:divBdr>
        </w:div>
        <w:div w:id="1405377644">
          <w:marLeft w:val="504"/>
          <w:marRight w:val="0"/>
          <w:marTop w:val="140"/>
          <w:marBottom w:val="0"/>
          <w:divBdr>
            <w:top w:val="none" w:sz="0" w:space="0" w:color="auto"/>
            <w:left w:val="none" w:sz="0" w:space="0" w:color="auto"/>
            <w:bottom w:val="none" w:sz="0" w:space="0" w:color="auto"/>
            <w:right w:val="none" w:sz="0" w:space="0" w:color="auto"/>
          </w:divBdr>
        </w:div>
        <w:div w:id="1438061792">
          <w:marLeft w:val="1008"/>
          <w:marRight w:val="0"/>
          <w:marTop w:val="110"/>
          <w:marBottom w:val="0"/>
          <w:divBdr>
            <w:top w:val="none" w:sz="0" w:space="0" w:color="auto"/>
            <w:left w:val="none" w:sz="0" w:space="0" w:color="auto"/>
            <w:bottom w:val="none" w:sz="0" w:space="0" w:color="auto"/>
            <w:right w:val="none" w:sz="0" w:space="0" w:color="auto"/>
          </w:divBdr>
        </w:div>
        <w:div w:id="1748307395">
          <w:marLeft w:val="504"/>
          <w:marRight w:val="0"/>
          <w:marTop w:val="140"/>
          <w:marBottom w:val="0"/>
          <w:divBdr>
            <w:top w:val="none" w:sz="0" w:space="0" w:color="auto"/>
            <w:left w:val="none" w:sz="0" w:space="0" w:color="auto"/>
            <w:bottom w:val="none" w:sz="0" w:space="0" w:color="auto"/>
            <w:right w:val="none" w:sz="0" w:space="0" w:color="auto"/>
          </w:divBdr>
        </w:div>
        <w:div w:id="1953245456">
          <w:marLeft w:val="504"/>
          <w:marRight w:val="0"/>
          <w:marTop w:val="140"/>
          <w:marBottom w:val="0"/>
          <w:divBdr>
            <w:top w:val="none" w:sz="0" w:space="0" w:color="auto"/>
            <w:left w:val="none" w:sz="0" w:space="0" w:color="auto"/>
            <w:bottom w:val="none" w:sz="0" w:space="0" w:color="auto"/>
            <w:right w:val="none" w:sz="0" w:space="0" w:color="auto"/>
          </w:divBdr>
        </w:div>
        <w:div w:id="2030909246">
          <w:marLeft w:val="504"/>
          <w:marRight w:val="0"/>
          <w:marTop w:val="140"/>
          <w:marBottom w:val="0"/>
          <w:divBdr>
            <w:top w:val="none" w:sz="0" w:space="0" w:color="auto"/>
            <w:left w:val="none" w:sz="0" w:space="0" w:color="auto"/>
            <w:bottom w:val="none" w:sz="0" w:space="0" w:color="auto"/>
            <w:right w:val="none" w:sz="0" w:space="0" w:color="auto"/>
          </w:divBdr>
        </w:div>
      </w:divsChild>
    </w:div>
    <w:div w:id="1392928391">
      <w:bodyDiv w:val="1"/>
      <w:marLeft w:val="0"/>
      <w:marRight w:val="0"/>
      <w:marTop w:val="0"/>
      <w:marBottom w:val="0"/>
      <w:divBdr>
        <w:top w:val="none" w:sz="0" w:space="0" w:color="auto"/>
        <w:left w:val="none" w:sz="0" w:space="0" w:color="auto"/>
        <w:bottom w:val="none" w:sz="0" w:space="0" w:color="auto"/>
        <w:right w:val="none" w:sz="0" w:space="0" w:color="auto"/>
      </w:divBdr>
      <w:divsChild>
        <w:div w:id="140512330">
          <w:marLeft w:val="0"/>
          <w:marRight w:val="0"/>
          <w:marTop w:val="0"/>
          <w:marBottom w:val="0"/>
          <w:divBdr>
            <w:top w:val="none" w:sz="0" w:space="0" w:color="auto"/>
            <w:left w:val="none" w:sz="0" w:space="0" w:color="auto"/>
            <w:bottom w:val="none" w:sz="0" w:space="0" w:color="auto"/>
            <w:right w:val="none" w:sz="0" w:space="0" w:color="auto"/>
          </w:divBdr>
        </w:div>
        <w:div w:id="549463309">
          <w:marLeft w:val="0"/>
          <w:marRight w:val="0"/>
          <w:marTop w:val="0"/>
          <w:marBottom w:val="0"/>
          <w:divBdr>
            <w:top w:val="none" w:sz="0" w:space="0" w:color="auto"/>
            <w:left w:val="none" w:sz="0" w:space="0" w:color="auto"/>
            <w:bottom w:val="none" w:sz="0" w:space="0" w:color="auto"/>
            <w:right w:val="none" w:sz="0" w:space="0" w:color="auto"/>
          </w:divBdr>
        </w:div>
        <w:div w:id="801457785">
          <w:marLeft w:val="0"/>
          <w:marRight w:val="0"/>
          <w:marTop w:val="0"/>
          <w:marBottom w:val="0"/>
          <w:divBdr>
            <w:top w:val="none" w:sz="0" w:space="0" w:color="auto"/>
            <w:left w:val="none" w:sz="0" w:space="0" w:color="auto"/>
            <w:bottom w:val="none" w:sz="0" w:space="0" w:color="auto"/>
            <w:right w:val="none" w:sz="0" w:space="0" w:color="auto"/>
          </w:divBdr>
        </w:div>
        <w:div w:id="964624667">
          <w:marLeft w:val="0"/>
          <w:marRight w:val="0"/>
          <w:marTop w:val="0"/>
          <w:marBottom w:val="0"/>
          <w:divBdr>
            <w:top w:val="none" w:sz="0" w:space="0" w:color="auto"/>
            <w:left w:val="none" w:sz="0" w:space="0" w:color="auto"/>
            <w:bottom w:val="none" w:sz="0" w:space="0" w:color="auto"/>
            <w:right w:val="none" w:sz="0" w:space="0" w:color="auto"/>
          </w:divBdr>
        </w:div>
        <w:div w:id="1324772838">
          <w:marLeft w:val="0"/>
          <w:marRight w:val="0"/>
          <w:marTop w:val="0"/>
          <w:marBottom w:val="0"/>
          <w:divBdr>
            <w:top w:val="none" w:sz="0" w:space="0" w:color="auto"/>
            <w:left w:val="none" w:sz="0" w:space="0" w:color="auto"/>
            <w:bottom w:val="none" w:sz="0" w:space="0" w:color="auto"/>
            <w:right w:val="none" w:sz="0" w:space="0" w:color="auto"/>
          </w:divBdr>
        </w:div>
        <w:div w:id="1402484909">
          <w:marLeft w:val="0"/>
          <w:marRight w:val="0"/>
          <w:marTop w:val="0"/>
          <w:marBottom w:val="0"/>
          <w:divBdr>
            <w:top w:val="none" w:sz="0" w:space="0" w:color="auto"/>
            <w:left w:val="none" w:sz="0" w:space="0" w:color="auto"/>
            <w:bottom w:val="none" w:sz="0" w:space="0" w:color="auto"/>
            <w:right w:val="none" w:sz="0" w:space="0" w:color="auto"/>
          </w:divBdr>
        </w:div>
        <w:div w:id="1501461399">
          <w:marLeft w:val="0"/>
          <w:marRight w:val="0"/>
          <w:marTop w:val="0"/>
          <w:marBottom w:val="0"/>
          <w:divBdr>
            <w:top w:val="none" w:sz="0" w:space="0" w:color="auto"/>
            <w:left w:val="none" w:sz="0" w:space="0" w:color="auto"/>
            <w:bottom w:val="none" w:sz="0" w:space="0" w:color="auto"/>
            <w:right w:val="none" w:sz="0" w:space="0" w:color="auto"/>
          </w:divBdr>
        </w:div>
        <w:div w:id="1654210980">
          <w:marLeft w:val="0"/>
          <w:marRight w:val="0"/>
          <w:marTop w:val="0"/>
          <w:marBottom w:val="0"/>
          <w:divBdr>
            <w:top w:val="none" w:sz="0" w:space="0" w:color="auto"/>
            <w:left w:val="none" w:sz="0" w:space="0" w:color="auto"/>
            <w:bottom w:val="none" w:sz="0" w:space="0" w:color="auto"/>
            <w:right w:val="none" w:sz="0" w:space="0" w:color="auto"/>
          </w:divBdr>
        </w:div>
        <w:div w:id="1689677972">
          <w:marLeft w:val="0"/>
          <w:marRight w:val="0"/>
          <w:marTop w:val="0"/>
          <w:marBottom w:val="0"/>
          <w:divBdr>
            <w:top w:val="none" w:sz="0" w:space="0" w:color="auto"/>
            <w:left w:val="none" w:sz="0" w:space="0" w:color="auto"/>
            <w:bottom w:val="none" w:sz="0" w:space="0" w:color="auto"/>
            <w:right w:val="none" w:sz="0" w:space="0" w:color="auto"/>
          </w:divBdr>
        </w:div>
        <w:div w:id="2005426382">
          <w:marLeft w:val="0"/>
          <w:marRight w:val="0"/>
          <w:marTop w:val="0"/>
          <w:marBottom w:val="0"/>
          <w:divBdr>
            <w:top w:val="none" w:sz="0" w:space="0" w:color="auto"/>
            <w:left w:val="none" w:sz="0" w:space="0" w:color="auto"/>
            <w:bottom w:val="none" w:sz="0" w:space="0" w:color="auto"/>
            <w:right w:val="none" w:sz="0" w:space="0" w:color="auto"/>
          </w:divBdr>
        </w:div>
        <w:div w:id="2138258819">
          <w:marLeft w:val="0"/>
          <w:marRight w:val="0"/>
          <w:marTop w:val="0"/>
          <w:marBottom w:val="0"/>
          <w:divBdr>
            <w:top w:val="none" w:sz="0" w:space="0" w:color="auto"/>
            <w:left w:val="none" w:sz="0" w:space="0" w:color="auto"/>
            <w:bottom w:val="none" w:sz="0" w:space="0" w:color="auto"/>
            <w:right w:val="none" w:sz="0" w:space="0" w:color="auto"/>
          </w:divBdr>
        </w:div>
      </w:divsChild>
    </w:div>
    <w:div w:id="1399867128">
      <w:bodyDiv w:val="1"/>
      <w:marLeft w:val="0"/>
      <w:marRight w:val="0"/>
      <w:marTop w:val="0"/>
      <w:marBottom w:val="0"/>
      <w:divBdr>
        <w:top w:val="none" w:sz="0" w:space="0" w:color="auto"/>
        <w:left w:val="none" w:sz="0" w:space="0" w:color="auto"/>
        <w:bottom w:val="none" w:sz="0" w:space="0" w:color="auto"/>
        <w:right w:val="none" w:sz="0" w:space="0" w:color="auto"/>
      </w:divBdr>
    </w:div>
    <w:div w:id="1411776749">
      <w:bodyDiv w:val="1"/>
      <w:marLeft w:val="0"/>
      <w:marRight w:val="0"/>
      <w:marTop w:val="0"/>
      <w:marBottom w:val="0"/>
      <w:divBdr>
        <w:top w:val="none" w:sz="0" w:space="0" w:color="auto"/>
        <w:left w:val="none" w:sz="0" w:space="0" w:color="auto"/>
        <w:bottom w:val="none" w:sz="0" w:space="0" w:color="auto"/>
        <w:right w:val="none" w:sz="0" w:space="0" w:color="auto"/>
      </w:divBdr>
      <w:divsChild>
        <w:div w:id="4214221">
          <w:marLeft w:val="0"/>
          <w:marRight w:val="0"/>
          <w:marTop w:val="0"/>
          <w:marBottom w:val="0"/>
          <w:divBdr>
            <w:top w:val="none" w:sz="0" w:space="0" w:color="auto"/>
            <w:left w:val="none" w:sz="0" w:space="0" w:color="auto"/>
            <w:bottom w:val="none" w:sz="0" w:space="0" w:color="auto"/>
            <w:right w:val="none" w:sz="0" w:space="0" w:color="auto"/>
          </w:divBdr>
        </w:div>
        <w:div w:id="54595548">
          <w:marLeft w:val="0"/>
          <w:marRight w:val="0"/>
          <w:marTop w:val="0"/>
          <w:marBottom w:val="0"/>
          <w:divBdr>
            <w:top w:val="none" w:sz="0" w:space="0" w:color="auto"/>
            <w:left w:val="none" w:sz="0" w:space="0" w:color="auto"/>
            <w:bottom w:val="none" w:sz="0" w:space="0" w:color="auto"/>
            <w:right w:val="none" w:sz="0" w:space="0" w:color="auto"/>
          </w:divBdr>
        </w:div>
        <w:div w:id="77870928">
          <w:marLeft w:val="0"/>
          <w:marRight w:val="0"/>
          <w:marTop w:val="0"/>
          <w:marBottom w:val="0"/>
          <w:divBdr>
            <w:top w:val="none" w:sz="0" w:space="0" w:color="auto"/>
            <w:left w:val="none" w:sz="0" w:space="0" w:color="auto"/>
            <w:bottom w:val="none" w:sz="0" w:space="0" w:color="auto"/>
            <w:right w:val="none" w:sz="0" w:space="0" w:color="auto"/>
          </w:divBdr>
        </w:div>
        <w:div w:id="208883806">
          <w:marLeft w:val="0"/>
          <w:marRight w:val="0"/>
          <w:marTop w:val="0"/>
          <w:marBottom w:val="0"/>
          <w:divBdr>
            <w:top w:val="none" w:sz="0" w:space="0" w:color="auto"/>
            <w:left w:val="none" w:sz="0" w:space="0" w:color="auto"/>
            <w:bottom w:val="none" w:sz="0" w:space="0" w:color="auto"/>
            <w:right w:val="none" w:sz="0" w:space="0" w:color="auto"/>
          </w:divBdr>
        </w:div>
        <w:div w:id="243954744">
          <w:marLeft w:val="0"/>
          <w:marRight w:val="0"/>
          <w:marTop w:val="0"/>
          <w:marBottom w:val="0"/>
          <w:divBdr>
            <w:top w:val="none" w:sz="0" w:space="0" w:color="auto"/>
            <w:left w:val="none" w:sz="0" w:space="0" w:color="auto"/>
            <w:bottom w:val="none" w:sz="0" w:space="0" w:color="auto"/>
            <w:right w:val="none" w:sz="0" w:space="0" w:color="auto"/>
          </w:divBdr>
        </w:div>
        <w:div w:id="344551579">
          <w:marLeft w:val="0"/>
          <w:marRight w:val="0"/>
          <w:marTop w:val="0"/>
          <w:marBottom w:val="0"/>
          <w:divBdr>
            <w:top w:val="none" w:sz="0" w:space="0" w:color="auto"/>
            <w:left w:val="none" w:sz="0" w:space="0" w:color="auto"/>
            <w:bottom w:val="none" w:sz="0" w:space="0" w:color="auto"/>
            <w:right w:val="none" w:sz="0" w:space="0" w:color="auto"/>
          </w:divBdr>
        </w:div>
        <w:div w:id="635990930">
          <w:marLeft w:val="0"/>
          <w:marRight w:val="0"/>
          <w:marTop w:val="0"/>
          <w:marBottom w:val="0"/>
          <w:divBdr>
            <w:top w:val="none" w:sz="0" w:space="0" w:color="auto"/>
            <w:left w:val="none" w:sz="0" w:space="0" w:color="auto"/>
            <w:bottom w:val="none" w:sz="0" w:space="0" w:color="auto"/>
            <w:right w:val="none" w:sz="0" w:space="0" w:color="auto"/>
          </w:divBdr>
        </w:div>
        <w:div w:id="924260937">
          <w:marLeft w:val="0"/>
          <w:marRight w:val="0"/>
          <w:marTop w:val="0"/>
          <w:marBottom w:val="0"/>
          <w:divBdr>
            <w:top w:val="none" w:sz="0" w:space="0" w:color="auto"/>
            <w:left w:val="none" w:sz="0" w:space="0" w:color="auto"/>
            <w:bottom w:val="none" w:sz="0" w:space="0" w:color="auto"/>
            <w:right w:val="none" w:sz="0" w:space="0" w:color="auto"/>
          </w:divBdr>
        </w:div>
        <w:div w:id="1113094454">
          <w:marLeft w:val="0"/>
          <w:marRight w:val="0"/>
          <w:marTop w:val="0"/>
          <w:marBottom w:val="0"/>
          <w:divBdr>
            <w:top w:val="none" w:sz="0" w:space="0" w:color="auto"/>
            <w:left w:val="none" w:sz="0" w:space="0" w:color="auto"/>
            <w:bottom w:val="none" w:sz="0" w:space="0" w:color="auto"/>
            <w:right w:val="none" w:sz="0" w:space="0" w:color="auto"/>
          </w:divBdr>
        </w:div>
        <w:div w:id="1118572183">
          <w:marLeft w:val="0"/>
          <w:marRight w:val="0"/>
          <w:marTop w:val="0"/>
          <w:marBottom w:val="0"/>
          <w:divBdr>
            <w:top w:val="none" w:sz="0" w:space="0" w:color="auto"/>
            <w:left w:val="none" w:sz="0" w:space="0" w:color="auto"/>
            <w:bottom w:val="none" w:sz="0" w:space="0" w:color="auto"/>
            <w:right w:val="none" w:sz="0" w:space="0" w:color="auto"/>
          </w:divBdr>
        </w:div>
        <w:div w:id="1335568592">
          <w:marLeft w:val="0"/>
          <w:marRight w:val="0"/>
          <w:marTop w:val="0"/>
          <w:marBottom w:val="0"/>
          <w:divBdr>
            <w:top w:val="none" w:sz="0" w:space="0" w:color="auto"/>
            <w:left w:val="none" w:sz="0" w:space="0" w:color="auto"/>
            <w:bottom w:val="none" w:sz="0" w:space="0" w:color="auto"/>
            <w:right w:val="none" w:sz="0" w:space="0" w:color="auto"/>
          </w:divBdr>
        </w:div>
        <w:div w:id="1395545107">
          <w:marLeft w:val="0"/>
          <w:marRight w:val="0"/>
          <w:marTop w:val="0"/>
          <w:marBottom w:val="0"/>
          <w:divBdr>
            <w:top w:val="none" w:sz="0" w:space="0" w:color="auto"/>
            <w:left w:val="none" w:sz="0" w:space="0" w:color="auto"/>
            <w:bottom w:val="none" w:sz="0" w:space="0" w:color="auto"/>
            <w:right w:val="none" w:sz="0" w:space="0" w:color="auto"/>
          </w:divBdr>
        </w:div>
      </w:divsChild>
    </w:div>
    <w:div w:id="1418818855">
      <w:bodyDiv w:val="1"/>
      <w:marLeft w:val="0"/>
      <w:marRight w:val="0"/>
      <w:marTop w:val="0"/>
      <w:marBottom w:val="0"/>
      <w:divBdr>
        <w:top w:val="none" w:sz="0" w:space="0" w:color="auto"/>
        <w:left w:val="none" w:sz="0" w:space="0" w:color="auto"/>
        <w:bottom w:val="none" w:sz="0" w:space="0" w:color="auto"/>
        <w:right w:val="none" w:sz="0" w:space="0" w:color="auto"/>
      </w:divBdr>
      <w:divsChild>
        <w:div w:id="39281116">
          <w:marLeft w:val="504"/>
          <w:marRight w:val="0"/>
          <w:marTop w:val="140"/>
          <w:marBottom w:val="0"/>
          <w:divBdr>
            <w:top w:val="none" w:sz="0" w:space="0" w:color="auto"/>
            <w:left w:val="none" w:sz="0" w:space="0" w:color="auto"/>
            <w:bottom w:val="none" w:sz="0" w:space="0" w:color="auto"/>
            <w:right w:val="none" w:sz="0" w:space="0" w:color="auto"/>
          </w:divBdr>
        </w:div>
        <w:div w:id="431823883">
          <w:marLeft w:val="504"/>
          <w:marRight w:val="0"/>
          <w:marTop w:val="140"/>
          <w:marBottom w:val="0"/>
          <w:divBdr>
            <w:top w:val="none" w:sz="0" w:space="0" w:color="auto"/>
            <w:left w:val="none" w:sz="0" w:space="0" w:color="auto"/>
            <w:bottom w:val="none" w:sz="0" w:space="0" w:color="auto"/>
            <w:right w:val="none" w:sz="0" w:space="0" w:color="auto"/>
          </w:divBdr>
        </w:div>
        <w:div w:id="624889032">
          <w:marLeft w:val="504"/>
          <w:marRight w:val="0"/>
          <w:marTop w:val="140"/>
          <w:marBottom w:val="0"/>
          <w:divBdr>
            <w:top w:val="none" w:sz="0" w:space="0" w:color="auto"/>
            <w:left w:val="none" w:sz="0" w:space="0" w:color="auto"/>
            <w:bottom w:val="none" w:sz="0" w:space="0" w:color="auto"/>
            <w:right w:val="none" w:sz="0" w:space="0" w:color="auto"/>
          </w:divBdr>
        </w:div>
        <w:div w:id="1499464833">
          <w:marLeft w:val="504"/>
          <w:marRight w:val="0"/>
          <w:marTop w:val="140"/>
          <w:marBottom w:val="0"/>
          <w:divBdr>
            <w:top w:val="none" w:sz="0" w:space="0" w:color="auto"/>
            <w:left w:val="none" w:sz="0" w:space="0" w:color="auto"/>
            <w:bottom w:val="none" w:sz="0" w:space="0" w:color="auto"/>
            <w:right w:val="none" w:sz="0" w:space="0" w:color="auto"/>
          </w:divBdr>
        </w:div>
      </w:divsChild>
    </w:div>
    <w:div w:id="1419982367">
      <w:bodyDiv w:val="1"/>
      <w:marLeft w:val="0"/>
      <w:marRight w:val="0"/>
      <w:marTop w:val="0"/>
      <w:marBottom w:val="0"/>
      <w:divBdr>
        <w:top w:val="none" w:sz="0" w:space="0" w:color="auto"/>
        <w:left w:val="none" w:sz="0" w:space="0" w:color="auto"/>
        <w:bottom w:val="none" w:sz="0" w:space="0" w:color="auto"/>
        <w:right w:val="none" w:sz="0" w:space="0" w:color="auto"/>
      </w:divBdr>
      <w:divsChild>
        <w:div w:id="1090077540">
          <w:marLeft w:val="0"/>
          <w:marRight w:val="0"/>
          <w:marTop w:val="0"/>
          <w:marBottom w:val="0"/>
          <w:divBdr>
            <w:top w:val="none" w:sz="0" w:space="0" w:color="auto"/>
            <w:left w:val="none" w:sz="0" w:space="0" w:color="auto"/>
            <w:bottom w:val="none" w:sz="0" w:space="0" w:color="auto"/>
            <w:right w:val="none" w:sz="0" w:space="0" w:color="auto"/>
          </w:divBdr>
        </w:div>
        <w:div w:id="1105809422">
          <w:marLeft w:val="0"/>
          <w:marRight w:val="0"/>
          <w:marTop w:val="0"/>
          <w:marBottom w:val="0"/>
          <w:divBdr>
            <w:top w:val="none" w:sz="0" w:space="0" w:color="auto"/>
            <w:left w:val="none" w:sz="0" w:space="0" w:color="auto"/>
            <w:bottom w:val="none" w:sz="0" w:space="0" w:color="auto"/>
            <w:right w:val="none" w:sz="0" w:space="0" w:color="auto"/>
          </w:divBdr>
        </w:div>
        <w:div w:id="1751805111">
          <w:marLeft w:val="0"/>
          <w:marRight w:val="0"/>
          <w:marTop w:val="0"/>
          <w:marBottom w:val="0"/>
          <w:divBdr>
            <w:top w:val="none" w:sz="0" w:space="0" w:color="auto"/>
            <w:left w:val="none" w:sz="0" w:space="0" w:color="auto"/>
            <w:bottom w:val="none" w:sz="0" w:space="0" w:color="auto"/>
            <w:right w:val="none" w:sz="0" w:space="0" w:color="auto"/>
          </w:divBdr>
        </w:div>
      </w:divsChild>
    </w:div>
    <w:div w:id="1424641522">
      <w:bodyDiv w:val="1"/>
      <w:marLeft w:val="0"/>
      <w:marRight w:val="0"/>
      <w:marTop w:val="0"/>
      <w:marBottom w:val="0"/>
      <w:divBdr>
        <w:top w:val="none" w:sz="0" w:space="0" w:color="auto"/>
        <w:left w:val="none" w:sz="0" w:space="0" w:color="auto"/>
        <w:bottom w:val="none" w:sz="0" w:space="0" w:color="auto"/>
        <w:right w:val="none" w:sz="0" w:space="0" w:color="auto"/>
      </w:divBdr>
    </w:div>
    <w:div w:id="1439178828">
      <w:bodyDiv w:val="1"/>
      <w:marLeft w:val="0"/>
      <w:marRight w:val="0"/>
      <w:marTop w:val="0"/>
      <w:marBottom w:val="0"/>
      <w:divBdr>
        <w:top w:val="none" w:sz="0" w:space="0" w:color="auto"/>
        <w:left w:val="none" w:sz="0" w:space="0" w:color="auto"/>
        <w:bottom w:val="none" w:sz="0" w:space="0" w:color="auto"/>
        <w:right w:val="none" w:sz="0" w:space="0" w:color="auto"/>
      </w:divBdr>
      <w:divsChild>
        <w:div w:id="1433670773">
          <w:marLeft w:val="0"/>
          <w:marRight w:val="0"/>
          <w:marTop w:val="0"/>
          <w:marBottom w:val="0"/>
          <w:divBdr>
            <w:top w:val="none" w:sz="0" w:space="0" w:color="auto"/>
            <w:left w:val="none" w:sz="0" w:space="0" w:color="auto"/>
            <w:bottom w:val="none" w:sz="0" w:space="0" w:color="auto"/>
            <w:right w:val="none" w:sz="0" w:space="0" w:color="auto"/>
          </w:divBdr>
        </w:div>
        <w:div w:id="1697080626">
          <w:marLeft w:val="0"/>
          <w:marRight w:val="0"/>
          <w:marTop w:val="0"/>
          <w:marBottom w:val="0"/>
          <w:divBdr>
            <w:top w:val="none" w:sz="0" w:space="0" w:color="auto"/>
            <w:left w:val="none" w:sz="0" w:space="0" w:color="auto"/>
            <w:bottom w:val="none" w:sz="0" w:space="0" w:color="auto"/>
            <w:right w:val="none" w:sz="0" w:space="0" w:color="auto"/>
          </w:divBdr>
        </w:div>
      </w:divsChild>
    </w:div>
    <w:div w:id="1446467252">
      <w:bodyDiv w:val="1"/>
      <w:marLeft w:val="0"/>
      <w:marRight w:val="0"/>
      <w:marTop w:val="0"/>
      <w:marBottom w:val="0"/>
      <w:divBdr>
        <w:top w:val="none" w:sz="0" w:space="0" w:color="auto"/>
        <w:left w:val="none" w:sz="0" w:space="0" w:color="auto"/>
        <w:bottom w:val="none" w:sz="0" w:space="0" w:color="auto"/>
        <w:right w:val="none" w:sz="0" w:space="0" w:color="auto"/>
      </w:divBdr>
      <w:divsChild>
        <w:div w:id="203687417">
          <w:marLeft w:val="0"/>
          <w:marRight w:val="0"/>
          <w:marTop w:val="0"/>
          <w:marBottom w:val="0"/>
          <w:divBdr>
            <w:top w:val="none" w:sz="0" w:space="0" w:color="auto"/>
            <w:left w:val="none" w:sz="0" w:space="0" w:color="auto"/>
            <w:bottom w:val="none" w:sz="0" w:space="0" w:color="auto"/>
            <w:right w:val="none" w:sz="0" w:space="0" w:color="auto"/>
          </w:divBdr>
        </w:div>
        <w:div w:id="458106478">
          <w:marLeft w:val="0"/>
          <w:marRight w:val="0"/>
          <w:marTop w:val="0"/>
          <w:marBottom w:val="0"/>
          <w:divBdr>
            <w:top w:val="none" w:sz="0" w:space="0" w:color="auto"/>
            <w:left w:val="none" w:sz="0" w:space="0" w:color="auto"/>
            <w:bottom w:val="none" w:sz="0" w:space="0" w:color="auto"/>
            <w:right w:val="none" w:sz="0" w:space="0" w:color="auto"/>
          </w:divBdr>
        </w:div>
        <w:div w:id="800146871">
          <w:marLeft w:val="0"/>
          <w:marRight w:val="0"/>
          <w:marTop w:val="0"/>
          <w:marBottom w:val="0"/>
          <w:divBdr>
            <w:top w:val="none" w:sz="0" w:space="0" w:color="auto"/>
            <w:left w:val="none" w:sz="0" w:space="0" w:color="auto"/>
            <w:bottom w:val="none" w:sz="0" w:space="0" w:color="auto"/>
            <w:right w:val="none" w:sz="0" w:space="0" w:color="auto"/>
          </w:divBdr>
        </w:div>
      </w:divsChild>
    </w:div>
    <w:div w:id="1448045715">
      <w:bodyDiv w:val="1"/>
      <w:marLeft w:val="0"/>
      <w:marRight w:val="0"/>
      <w:marTop w:val="0"/>
      <w:marBottom w:val="0"/>
      <w:divBdr>
        <w:top w:val="none" w:sz="0" w:space="0" w:color="auto"/>
        <w:left w:val="none" w:sz="0" w:space="0" w:color="auto"/>
        <w:bottom w:val="none" w:sz="0" w:space="0" w:color="auto"/>
        <w:right w:val="none" w:sz="0" w:space="0" w:color="auto"/>
      </w:divBdr>
    </w:div>
    <w:div w:id="1455711811">
      <w:bodyDiv w:val="1"/>
      <w:marLeft w:val="0"/>
      <w:marRight w:val="0"/>
      <w:marTop w:val="0"/>
      <w:marBottom w:val="0"/>
      <w:divBdr>
        <w:top w:val="none" w:sz="0" w:space="0" w:color="auto"/>
        <w:left w:val="none" w:sz="0" w:space="0" w:color="auto"/>
        <w:bottom w:val="none" w:sz="0" w:space="0" w:color="auto"/>
        <w:right w:val="none" w:sz="0" w:space="0" w:color="auto"/>
      </w:divBdr>
      <w:divsChild>
        <w:div w:id="139008550">
          <w:marLeft w:val="0"/>
          <w:marRight w:val="0"/>
          <w:marTop w:val="0"/>
          <w:marBottom w:val="0"/>
          <w:divBdr>
            <w:top w:val="none" w:sz="0" w:space="0" w:color="auto"/>
            <w:left w:val="none" w:sz="0" w:space="0" w:color="auto"/>
            <w:bottom w:val="none" w:sz="0" w:space="0" w:color="auto"/>
            <w:right w:val="none" w:sz="0" w:space="0" w:color="auto"/>
          </w:divBdr>
        </w:div>
        <w:div w:id="490365255">
          <w:marLeft w:val="0"/>
          <w:marRight w:val="0"/>
          <w:marTop w:val="0"/>
          <w:marBottom w:val="0"/>
          <w:divBdr>
            <w:top w:val="none" w:sz="0" w:space="0" w:color="auto"/>
            <w:left w:val="none" w:sz="0" w:space="0" w:color="auto"/>
            <w:bottom w:val="none" w:sz="0" w:space="0" w:color="auto"/>
            <w:right w:val="none" w:sz="0" w:space="0" w:color="auto"/>
          </w:divBdr>
        </w:div>
        <w:div w:id="570505147">
          <w:marLeft w:val="0"/>
          <w:marRight w:val="0"/>
          <w:marTop w:val="0"/>
          <w:marBottom w:val="0"/>
          <w:divBdr>
            <w:top w:val="none" w:sz="0" w:space="0" w:color="auto"/>
            <w:left w:val="none" w:sz="0" w:space="0" w:color="auto"/>
            <w:bottom w:val="none" w:sz="0" w:space="0" w:color="auto"/>
            <w:right w:val="none" w:sz="0" w:space="0" w:color="auto"/>
          </w:divBdr>
        </w:div>
        <w:div w:id="703481462">
          <w:marLeft w:val="0"/>
          <w:marRight w:val="0"/>
          <w:marTop w:val="0"/>
          <w:marBottom w:val="0"/>
          <w:divBdr>
            <w:top w:val="none" w:sz="0" w:space="0" w:color="auto"/>
            <w:left w:val="none" w:sz="0" w:space="0" w:color="auto"/>
            <w:bottom w:val="none" w:sz="0" w:space="0" w:color="auto"/>
            <w:right w:val="none" w:sz="0" w:space="0" w:color="auto"/>
          </w:divBdr>
        </w:div>
        <w:div w:id="705177534">
          <w:marLeft w:val="0"/>
          <w:marRight w:val="0"/>
          <w:marTop w:val="0"/>
          <w:marBottom w:val="0"/>
          <w:divBdr>
            <w:top w:val="none" w:sz="0" w:space="0" w:color="auto"/>
            <w:left w:val="none" w:sz="0" w:space="0" w:color="auto"/>
            <w:bottom w:val="none" w:sz="0" w:space="0" w:color="auto"/>
            <w:right w:val="none" w:sz="0" w:space="0" w:color="auto"/>
          </w:divBdr>
        </w:div>
        <w:div w:id="962005934">
          <w:marLeft w:val="0"/>
          <w:marRight w:val="0"/>
          <w:marTop w:val="0"/>
          <w:marBottom w:val="0"/>
          <w:divBdr>
            <w:top w:val="none" w:sz="0" w:space="0" w:color="auto"/>
            <w:left w:val="none" w:sz="0" w:space="0" w:color="auto"/>
            <w:bottom w:val="none" w:sz="0" w:space="0" w:color="auto"/>
            <w:right w:val="none" w:sz="0" w:space="0" w:color="auto"/>
          </w:divBdr>
        </w:div>
        <w:div w:id="1111441375">
          <w:marLeft w:val="0"/>
          <w:marRight w:val="0"/>
          <w:marTop w:val="0"/>
          <w:marBottom w:val="0"/>
          <w:divBdr>
            <w:top w:val="none" w:sz="0" w:space="0" w:color="auto"/>
            <w:left w:val="none" w:sz="0" w:space="0" w:color="auto"/>
            <w:bottom w:val="none" w:sz="0" w:space="0" w:color="auto"/>
            <w:right w:val="none" w:sz="0" w:space="0" w:color="auto"/>
          </w:divBdr>
        </w:div>
        <w:div w:id="1287614590">
          <w:marLeft w:val="0"/>
          <w:marRight w:val="0"/>
          <w:marTop w:val="0"/>
          <w:marBottom w:val="0"/>
          <w:divBdr>
            <w:top w:val="none" w:sz="0" w:space="0" w:color="auto"/>
            <w:left w:val="none" w:sz="0" w:space="0" w:color="auto"/>
            <w:bottom w:val="none" w:sz="0" w:space="0" w:color="auto"/>
            <w:right w:val="none" w:sz="0" w:space="0" w:color="auto"/>
          </w:divBdr>
        </w:div>
      </w:divsChild>
    </w:div>
    <w:div w:id="1464036324">
      <w:bodyDiv w:val="1"/>
      <w:marLeft w:val="0"/>
      <w:marRight w:val="0"/>
      <w:marTop w:val="0"/>
      <w:marBottom w:val="0"/>
      <w:divBdr>
        <w:top w:val="none" w:sz="0" w:space="0" w:color="auto"/>
        <w:left w:val="none" w:sz="0" w:space="0" w:color="auto"/>
        <w:bottom w:val="none" w:sz="0" w:space="0" w:color="auto"/>
        <w:right w:val="none" w:sz="0" w:space="0" w:color="auto"/>
      </w:divBdr>
    </w:div>
    <w:div w:id="1465389830">
      <w:bodyDiv w:val="1"/>
      <w:marLeft w:val="0"/>
      <w:marRight w:val="0"/>
      <w:marTop w:val="0"/>
      <w:marBottom w:val="0"/>
      <w:divBdr>
        <w:top w:val="none" w:sz="0" w:space="0" w:color="auto"/>
        <w:left w:val="none" w:sz="0" w:space="0" w:color="auto"/>
        <w:bottom w:val="none" w:sz="0" w:space="0" w:color="auto"/>
        <w:right w:val="none" w:sz="0" w:space="0" w:color="auto"/>
      </w:divBdr>
    </w:div>
    <w:div w:id="1492913778">
      <w:bodyDiv w:val="1"/>
      <w:marLeft w:val="0"/>
      <w:marRight w:val="0"/>
      <w:marTop w:val="0"/>
      <w:marBottom w:val="0"/>
      <w:divBdr>
        <w:top w:val="none" w:sz="0" w:space="0" w:color="auto"/>
        <w:left w:val="none" w:sz="0" w:space="0" w:color="auto"/>
        <w:bottom w:val="none" w:sz="0" w:space="0" w:color="auto"/>
        <w:right w:val="none" w:sz="0" w:space="0" w:color="auto"/>
      </w:divBdr>
      <w:divsChild>
        <w:div w:id="30540365">
          <w:marLeft w:val="0"/>
          <w:marRight w:val="0"/>
          <w:marTop w:val="0"/>
          <w:marBottom w:val="0"/>
          <w:divBdr>
            <w:top w:val="none" w:sz="0" w:space="0" w:color="auto"/>
            <w:left w:val="none" w:sz="0" w:space="0" w:color="auto"/>
            <w:bottom w:val="none" w:sz="0" w:space="0" w:color="auto"/>
            <w:right w:val="none" w:sz="0" w:space="0" w:color="auto"/>
          </w:divBdr>
        </w:div>
        <w:div w:id="185683488">
          <w:marLeft w:val="0"/>
          <w:marRight w:val="0"/>
          <w:marTop w:val="0"/>
          <w:marBottom w:val="0"/>
          <w:divBdr>
            <w:top w:val="none" w:sz="0" w:space="0" w:color="auto"/>
            <w:left w:val="none" w:sz="0" w:space="0" w:color="auto"/>
            <w:bottom w:val="none" w:sz="0" w:space="0" w:color="auto"/>
            <w:right w:val="none" w:sz="0" w:space="0" w:color="auto"/>
          </w:divBdr>
        </w:div>
        <w:div w:id="443429078">
          <w:marLeft w:val="0"/>
          <w:marRight w:val="0"/>
          <w:marTop w:val="0"/>
          <w:marBottom w:val="0"/>
          <w:divBdr>
            <w:top w:val="none" w:sz="0" w:space="0" w:color="auto"/>
            <w:left w:val="none" w:sz="0" w:space="0" w:color="auto"/>
            <w:bottom w:val="none" w:sz="0" w:space="0" w:color="auto"/>
            <w:right w:val="none" w:sz="0" w:space="0" w:color="auto"/>
          </w:divBdr>
        </w:div>
        <w:div w:id="679160882">
          <w:marLeft w:val="0"/>
          <w:marRight w:val="0"/>
          <w:marTop w:val="0"/>
          <w:marBottom w:val="0"/>
          <w:divBdr>
            <w:top w:val="none" w:sz="0" w:space="0" w:color="auto"/>
            <w:left w:val="none" w:sz="0" w:space="0" w:color="auto"/>
            <w:bottom w:val="none" w:sz="0" w:space="0" w:color="auto"/>
            <w:right w:val="none" w:sz="0" w:space="0" w:color="auto"/>
          </w:divBdr>
        </w:div>
        <w:div w:id="1130250882">
          <w:marLeft w:val="0"/>
          <w:marRight w:val="0"/>
          <w:marTop w:val="0"/>
          <w:marBottom w:val="0"/>
          <w:divBdr>
            <w:top w:val="none" w:sz="0" w:space="0" w:color="auto"/>
            <w:left w:val="none" w:sz="0" w:space="0" w:color="auto"/>
            <w:bottom w:val="none" w:sz="0" w:space="0" w:color="auto"/>
            <w:right w:val="none" w:sz="0" w:space="0" w:color="auto"/>
          </w:divBdr>
        </w:div>
        <w:div w:id="1189758960">
          <w:marLeft w:val="0"/>
          <w:marRight w:val="0"/>
          <w:marTop w:val="0"/>
          <w:marBottom w:val="0"/>
          <w:divBdr>
            <w:top w:val="none" w:sz="0" w:space="0" w:color="auto"/>
            <w:left w:val="none" w:sz="0" w:space="0" w:color="auto"/>
            <w:bottom w:val="none" w:sz="0" w:space="0" w:color="auto"/>
            <w:right w:val="none" w:sz="0" w:space="0" w:color="auto"/>
          </w:divBdr>
        </w:div>
        <w:div w:id="1223053697">
          <w:marLeft w:val="0"/>
          <w:marRight w:val="0"/>
          <w:marTop w:val="0"/>
          <w:marBottom w:val="0"/>
          <w:divBdr>
            <w:top w:val="none" w:sz="0" w:space="0" w:color="auto"/>
            <w:left w:val="none" w:sz="0" w:space="0" w:color="auto"/>
            <w:bottom w:val="none" w:sz="0" w:space="0" w:color="auto"/>
            <w:right w:val="none" w:sz="0" w:space="0" w:color="auto"/>
          </w:divBdr>
        </w:div>
        <w:div w:id="1368990932">
          <w:marLeft w:val="0"/>
          <w:marRight w:val="0"/>
          <w:marTop w:val="0"/>
          <w:marBottom w:val="0"/>
          <w:divBdr>
            <w:top w:val="none" w:sz="0" w:space="0" w:color="auto"/>
            <w:left w:val="none" w:sz="0" w:space="0" w:color="auto"/>
            <w:bottom w:val="none" w:sz="0" w:space="0" w:color="auto"/>
            <w:right w:val="none" w:sz="0" w:space="0" w:color="auto"/>
          </w:divBdr>
        </w:div>
        <w:div w:id="1559510219">
          <w:marLeft w:val="0"/>
          <w:marRight w:val="0"/>
          <w:marTop w:val="0"/>
          <w:marBottom w:val="0"/>
          <w:divBdr>
            <w:top w:val="none" w:sz="0" w:space="0" w:color="auto"/>
            <w:left w:val="none" w:sz="0" w:space="0" w:color="auto"/>
            <w:bottom w:val="none" w:sz="0" w:space="0" w:color="auto"/>
            <w:right w:val="none" w:sz="0" w:space="0" w:color="auto"/>
          </w:divBdr>
        </w:div>
        <w:div w:id="1684285799">
          <w:marLeft w:val="0"/>
          <w:marRight w:val="0"/>
          <w:marTop w:val="0"/>
          <w:marBottom w:val="0"/>
          <w:divBdr>
            <w:top w:val="none" w:sz="0" w:space="0" w:color="auto"/>
            <w:left w:val="none" w:sz="0" w:space="0" w:color="auto"/>
            <w:bottom w:val="none" w:sz="0" w:space="0" w:color="auto"/>
            <w:right w:val="none" w:sz="0" w:space="0" w:color="auto"/>
          </w:divBdr>
        </w:div>
        <w:div w:id="1713339660">
          <w:marLeft w:val="0"/>
          <w:marRight w:val="0"/>
          <w:marTop w:val="0"/>
          <w:marBottom w:val="0"/>
          <w:divBdr>
            <w:top w:val="none" w:sz="0" w:space="0" w:color="auto"/>
            <w:left w:val="none" w:sz="0" w:space="0" w:color="auto"/>
            <w:bottom w:val="none" w:sz="0" w:space="0" w:color="auto"/>
            <w:right w:val="none" w:sz="0" w:space="0" w:color="auto"/>
          </w:divBdr>
        </w:div>
        <w:div w:id="1974408210">
          <w:marLeft w:val="0"/>
          <w:marRight w:val="0"/>
          <w:marTop w:val="0"/>
          <w:marBottom w:val="0"/>
          <w:divBdr>
            <w:top w:val="none" w:sz="0" w:space="0" w:color="auto"/>
            <w:left w:val="none" w:sz="0" w:space="0" w:color="auto"/>
            <w:bottom w:val="none" w:sz="0" w:space="0" w:color="auto"/>
            <w:right w:val="none" w:sz="0" w:space="0" w:color="auto"/>
          </w:divBdr>
        </w:div>
        <w:div w:id="1984892796">
          <w:marLeft w:val="0"/>
          <w:marRight w:val="0"/>
          <w:marTop w:val="0"/>
          <w:marBottom w:val="0"/>
          <w:divBdr>
            <w:top w:val="none" w:sz="0" w:space="0" w:color="auto"/>
            <w:left w:val="none" w:sz="0" w:space="0" w:color="auto"/>
            <w:bottom w:val="none" w:sz="0" w:space="0" w:color="auto"/>
            <w:right w:val="none" w:sz="0" w:space="0" w:color="auto"/>
          </w:divBdr>
        </w:div>
        <w:div w:id="2108646372">
          <w:marLeft w:val="0"/>
          <w:marRight w:val="0"/>
          <w:marTop w:val="0"/>
          <w:marBottom w:val="0"/>
          <w:divBdr>
            <w:top w:val="none" w:sz="0" w:space="0" w:color="auto"/>
            <w:left w:val="none" w:sz="0" w:space="0" w:color="auto"/>
            <w:bottom w:val="none" w:sz="0" w:space="0" w:color="auto"/>
            <w:right w:val="none" w:sz="0" w:space="0" w:color="auto"/>
          </w:divBdr>
        </w:div>
      </w:divsChild>
    </w:div>
    <w:div w:id="1495147526">
      <w:bodyDiv w:val="1"/>
      <w:marLeft w:val="0"/>
      <w:marRight w:val="0"/>
      <w:marTop w:val="0"/>
      <w:marBottom w:val="0"/>
      <w:divBdr>
        <w:top w:val="none" w:sz="0" w:space="0" w:color="auto"/>
        <w:left w:val="none" w:sz="0" w:space="0" w:color="auto"/>
        <w:bottom w:val="none" w:sz="0" w:space="0" w:color="auto"/>
        <w:right w:val="none" w:sz="0" w:space="0" w:color="auto"/>
      </w:divBdr>
      <w:divsChild>
        <w:div w:id="105974185">
          <w:marLeft w:val="0"/>
          <w:marRight w:val="0"/>
          <w:marTop w:val="0"/>
          <w:marBottom w:val="0"/>
          <w:divBdr>
            <w:top w:val="none" w:sz="0" w:space="0" w:color="auto"/>
            <w:left w:val="none" w:sz="0" w:space="0" w:color="auto"/>
            <w:bottom w:val="none" w:sz="0" w:space="0" w:color="auto"/>
            <w:right w:val="none" w:sz="0" w:space="0" w:color="auto"/>
          </w:divBdr>
        </w:div>
        <w:div w:id="198398477">
          <w:marLeft w:val="0"/>
          <w:marRight w:val="0"/>
          <w:marTop w:val="0"/>
          <w:marBottom w:val="0"/>
          <w:divBdr>
            <w:top w:val="none" w:sz="0" w:space="0" w:color="auto"/>
            <w:left w:val="none" w:sz="0" w:space="0" w:color="auto"/>
            <w:bottom w:val="none" w:sz="0" w:space="0" w:color="auto"/>
            <w:right w:val="none" w:sz="0" w:space="0" w:color="auto"/>
          </w:divBdr>
        </w:div>
        <w:div w:id="382601907">
          <w:marLeft w:val="0"/>
          <w:marRight w:val="0"/>
          <w:marTop w:val="0"/>
          <w:marBottom w:val="0"/>
          <w:divBdr>
            <w:top w:val="none" w:sz="0" w:space="0" w:color="auto"/>
            <w:left w:val="none" w:sz="0" w:space="0" w:color="auto"/>
            <w:bottom w:val="none" w:sz="0" w:space="0" w:color="auto"/>
            <w:right w:val="none" w:sz="0" w:space="0" w:color="auto"/>
          </w:divBdr>
        </w:div>
        <w:div w:id="1444492074">
          <w:marLeft w:val="0"/>
          <w:marRight w:val="0"/>
          <w:marTop w:val="0"/>
          <w:marBottom w:val="0"/>
          <w:divBdr>
            <w:top w:val="none" w:sz="0" w:space="0" w:color="auto"/>
            <w:left w:val="none" w:sz="0" w:space="0" w:color="auto"/>
            <w:bottom w:val="none" w:sz="0" w:space="0" w:color="auto"/>
            <w:right w:val="none" w:sz="0" w:space="0" w:color="auto"/>
          </w:divBdr>
        </w:div>
        <w:div w:id="1974435248">
          <w:marLeft w:val="0"/>
          <w:marRight w:val="0"/>
          <w:marTop w:val="0"/>
          <w:marBottom w:val="0"/>
          <w:divBdr>
            <w:top w:val="none" w:sz="0" w:space="0" w:color="auto"/>
            <w:left w:val="none" w:sz="0" w:space="0" w:color="auto"/>
            <w:bottom w:val="none" w:sz="0" w:space="0" w:color="auto"/>
            <w:right w:val="none" w:sz="0" w:space="0" w:color="auto"/>
          </w:divBdr>
        </w:div>
      </w:divsChild>
    </w:div>
    <w:div w:id="1508515233">
      <w:bodyDiv w:val="1"/>
      <w:marLeft w:val="0"/>
      <w:marRight w:val="0"/>
      <w:marTop w:val="0"/>
      <w:marBottom w:val="0"/>
      <w:divBdr>
        <w:top w:val="none" w:sz="0" w:space="0" w:color="auto"/>
        <w:left w:val="none" w:sz="0" w:space="0" w:color="auto"/>
        <w:bottom w:val="none" w:sz="0" w:space="0" w:color="auto"/>
        <w:right w:val="none" w:sz="0" w:space="0" w:color="auto"/>
      </w:divBdr>
    </w:div>
    <w:div w:id="1509447530">
      <w:bodyDiv w:val="1"/>
      <w:marLeft w:val="0"/>
      <w:marRight w:val="0"/>
      <w:marTop w:val="0"/>
      <w:marBottom w:val="0"/>
      <w:divBdr>
        <w:top w:val="none" w:sz="0" w:space="0" w:color="auto"/>
        <w:left w:val="none" w:sz="0" w:space="0" w:color="auto"/>
        <w:bottom w:val="none" w:sz="0" w:space="0" w:color="auto"/>
        <w:right w:val="none" w:sz="0" w:space="0" w:color="auto"/>
      </w:divBdr>
    </w:div>
    <w:div w:id="1510948942">
      <w:bodyDiv w:val="1"/>
      <w:marLeft w:val="0"/>
      <w:marRight w:val="0"/>
      <w:marTop w:val="0"/>
      <w:marBottom w:val="0"/>
      <w:divBdr>
        <w:top w:val="none" w:sz="0" w:space="0" w:color="auto"/>
        <w:left w:val="none" w:sz="0" w:space="0" w:color="auto"/>
        <w:bottom w:val="none" w:sz="0" w:space="0" w:color="auto"/>
        <w:right w:val="none" w:sz="0" w:space="0" w:color="auto"/>
      </w:divBdr>
    </w:div>
    <w:div w:id="1520267555">
      <w:bodyDiv w:val="1"/>
      <w:marLeft w:val="0"/>
      <w:marRight w:val="0"/>
      <w:marTop w:val="0"/>
      <w:marBottom w:val="0"/>
      <w:divBdr>
        <w:top w:val="none" w:sz="0" w:space="0" w:color="auto"/>
        <w:left w:val="none" w:sz="0" w:space="0" w:color="auto"/>
        <w:bottom w:val="none" w:sz="0" w:space="0" w:color="auto"/>
        <w:right w:val="none" w:sz="0" w:space="0" w:color="auto"/>
      </w:divBdr>
      <w:divsChild>
        <w:div w:id="134221780">
          <w:marLeft w:val="0"/>
          <w:marRight w:val="0"/>
          <w:marTop w:val="0"/>
          <w:marBottom w:val="0"/>
          <w:divBdr>
            <w:top w:val="none" w:sz="0" w:space="0" w:color="auto"/>
            <w:left w:val="none" w:sz="0" w:space="0" w:color="auto"/>
            <w:bottom w:val="none" w:sz="0" w:space="0" w:color="auto"/>
            <w:right w:val="none" w:sz="0" w:space="0" w:color="auto"/>
          </w:divBdr>
        </w:div>
        <w:div w:id="178351957">
          <w:marLeft w:val="0"/>
          <w:marRight w:val="0"/>
          <w:marTop w:val="0"/>
          <w:marBottom w:val="0"/>
          <w:divBdr>
            <w:top w:val="none" w:sz="0" w:space="0" w:color="auto"/>
            <w:left w:val="none" w:sz="0" w:space="0" w:color="auto"/>
            <w:bottom w:val="none" w:sz="0" w:space="0" w:color="auto"/>
            <w:right w:val="none" w:sz="0" w:space="0" w:color="auto"/>
          </w:divBdr>
        </w:div>
        <w:div w:id="547227366">
          <w:marLeft w:val="0"/>
          <w:marRight w:val="0"/>
          <w:marTop w:val="0"/>
          <w:marBottom w:val="0"/>
          <w:divBdr>
            <w:top w:val="none" w:sz="0" w:space="0" w:color="auto"/>
            <w:left w:val="none" w:sz="0" w:space="0" w:color="auto"/>
            <w:bottom w:val="none" w:sz="0" w:space="0" w:color="auto"/>
            <w:right w:val="none" w:sz="0" w:space="0" w:color="auto"/>
          </w:divBdr>
        </w:div>
        <w:div w:id="665474786">
          <w:marLeft w:val="0"/>
          <w:marRight w:val="0"/>
          <w:marTop w:val="0"/>
          <w:marBottom w:val="0"/>
          <w:divBdr>
            <w:top w:val="none" w:sz="0" w:space="0" w:color="auto"/>
            <w:left w:val="none" w:sz="0" w:space="0" w:color="auto"/>
            <w:bottom w:val="none" w:sz="0" w:space="0" w:color="auto"/>
            <w:right w:val="none" w:sz="0" w:space="0" w:color="auto"/>
          </w:divBdr>
        </w:div>
        <w:div w:id="719280576">
          <w:marLeft w:val="0"/>
          <w:marRight w:val="0"/>
          <w:marTop w:val="0"/>
          <w:marBottom w:val="0"/>
          <w:divBdr>
            <w:top w:val="none" w:sz="0" w:space="0" w:color="auto"/>
            <w:left w:val="none" w:sz="0" w:space="0" w:color="auto"/>
            <w:bottom w:val="none" w:sz="0" w:space="0" w:color="auto"/>
            <w:right w:val="none" w:sz="0" w:space="0" w:color="auto"/>
          </w:divBdr>
        </w:div>
        <w:div w:id="723262872">
          <w:marLeft w:val="0"/>
          <w:marRight w:val="0"/>
          <w:marTop w:val="0"/>
          <w:marBottom w:val="0"/>
          <w:divBdr>
            <w:top w:val="none" w:sz="0" w:space="0" w:color="auto"/>
            <w:left w:val="none" w:sz="0" w:space="0" w:color="auto"/>
            <w:bottom w:val="none" w:sz="0" w:space="0" w:color="auto"/>
            <w:right w:val="none" w:sz="0" w:space="0" w:color="auto"/>
          </w:divBdr>
        </w:div>
        <w:div w:id="815531654">
          <w:marLeft w:val="0"/>
          <w:marRight w:val="0"/>
          <w:marTop w:val="0"/>
          <w:marBottom w:val="0"/>
          <w:divBdr>
            <w:top w:val="none" w:sz="0" w:space="0" w:color="auto"/>
            <w:left w:val="none" w:sz="0" w:space="0" w:color="auto"/>
            <w:bottom w:val="none" w:sz="0" w:space="0" w:color="auto"/>
            <w:right w:val="none" w:sz="0" w:space="0" w:color="auto"/>
          </w:divBdr>
        </w:div>
        <w:div w:id="1250963123">
          <w:marLeft w:val="0"/>
          <w:marRight w:val="0"/>
          <w:marTop w:val="0"/>
          <w:marBottom w:val="0"/>
          <w:divBdr>
            <w:top w:val="none" w:sz="0" w:space="0" w:color="auto"/>
            <w:left w:val="none" w:sz="0" w:space="0" w:color="auto"/>
            <w:bottom w:val="none" w:sz="0" w:space="0" w:color="auto"/>
            <w:right w:val="none" w:sz="0" w:space="0" w:color="auto"/>
          </w:divBdr>
        </w:div>
        <w:div w:id="1369720303">
          <w:marLeft w:val="0"/>
          <w:marRight w:val="0"/>
          <w:marTop w:val="0"/>
          <w:marBottom w:val="0"/>
          <w:divBdr>
            <w:top w:val="none" w:sz="0" w:space="0" w:color="auto"/>
            <w:left w:val="none" w:sz="0" w:space="0" w:color="auto"/>
            <w:bottom w:val="none" w:sz="0" w:space="0" w:color="auto"/>
            <w:right w:val="none" w:sz="0" w:space="0" w:color="auto"/>
          </w:divBdr>
        </w:div>
      </w:divsChild>
    </w:div>
    <w:div w:id="1543899807">
      <w:bodyDiv w:val="1"/>
      <w:marLeft w:val="0"/>
      <w:marRight w:val="0"/>
      <w:marTop w:val="0"/>
      <w:marBottom w:val="0"/>
      <w:divBdr>
        <w:top w:val="none" w:sz="0" w:space="0" w:color="auto"/>
        <w:left w:val="none" w:sz="0" w:space="0" w:color="auto"/>
        <w:bottom w:val="none" w:sz="0" w:space="0" w:color="auto"/>
        <w:right w:val="none" w:sz="0" w:space="0" w:color="auto"/>
      </w:divBdr>
    </w:div>
    <w:div w:id="1552574024">
      <w:bodyDiv w:val="1"/>
      <w:marLeft w:val="0"/>
      <w:marRight w:val="0"/>
      <w:marTop w:val="0"/>
      <w:marBottom w:val="0"/>
      <w:divBdr>
        <w:top w:val="none" w:sz="0" w:space="0" w:color="auto"/>
        <w:left w:val="none" w:sz="0" w:space="0" w:color="auto"/>
        <w:bottom w:val="none" w:sz="0" w:space="0" w:color="auto"/>
        <w:right w:val="none" w:sz="0" w:space="0" w:color="auto"/>
      </w:divBdr>
      <w:divsChild>
        <w:div w:id="159128828">
          <w:marLeft w:val="0"/>
          <w:marRight w:val="0"/>
          <w:marTop w:val="0"/>
          <w:marBottom w:val="0"/>
          <w:divBdr>
            <w:top w:val="none" w:sz="0" w:space="0" w:color="auto"/>
            <w:left w:val="none" w:sz="0" w:space="0" w:color="auto"/>
            <w:bottom w:val="none" w:sz="0" w:space="0" w:color="auto"/>
            <w:right w:val="none" w:sz="0" w:space="0" w:color="auto"/>
          </w:divBdr>
        </w:div>
        <w:div w:id="320886262">
          <w:marLeft w:val="0"/>
          <w:marRight w:val="0"/>
          <w:marTop w:val="0"/>
          <w:marBottom w:val="0"/>
          <w:divBdr>
            <w:top w:val="none" w:sz="0" w:space="0" w:color="auto"/>
            <w:left w:val="none" w:sz="0" w:space="0" w:color="auto"/>
            <w:bottom w:val="none" w:sz="0" w:space="0" w:color="auto"/>
            <w:right w:val="none" w:sz="0" w:space="0" w:color="auto"/>
          </w:divBdr>
        </w:div>
        <w:div w:id="1533886027">
          <w:marLeft w:val="0"/>
          <w:marRight w:val="0"/>
          <w:marTop w:val="0"/>
          <w:marBottom w:val="0"/>
          <w:divBdr>
            <w:top w:val="none" w:sz="0" w:space="0" w:color="auto"/>
            <w:left w:val="none" w:sz="0" w:space="0" w:color="auto"/>
            <w:bottom w:val="none" w:sz="0" w:space="0" w:color="auto"/>
            <w:right w:val="none" w:sz="0" w:space="0" w:color="auto"/>
          </w:divBdr>
        </w:div>
        <w:div w:id="1913467643">
          <w:marLeft w:val="0"/>
          <w:marRight w:val="0"/>
          <w:marTop w:val="0"/>
          <w:marBottom w:val="0"/>
          <w:divBdr>
            <w:top w:val="none" w:sz="0" w:space="0" w:color="auto"/>
            <w:left w:val="none" w:sz="0" w:space="0" w:color="auto"/>
            <w:bottom w:val="none" w:sz="0" w:space="0" w:color="auto"/>
            <w:right w:val="none" w:sz="0" w:space="0" w:color="auto"/>
          </w:divBdr>
        </w:div>
      </w:divsChild>
    </w:div>
    <w:div w:id="1562212700">
      <w:bodyDiv w:val="1"/>
      <w:marLeft w:val="0"/>
      <w:marRight w:val="0"/>
      <w:marTop w:val="0"/>
      <w:marBottom w:val="0"/>
      <w:divBdr>
        <w:top w:val="none" w:sz="0" w:space="0" w:color="auto"/>
        <w:left w:val="none" w:sz="0" w:space="0" w:color="auto"/>
        <w:bottom w:val="none" w:sz="0" w:space="0" w:color="auto"/>
        <w:right w:val="none" w:sz="0" w:space="0" w:color="auto"/>
      </w:divBdr>
    </w:div>
    <w:div w:id="1569220548">
      <w:bodyDiv w:val="1"/>
      <w:marLeft w:val="0"/>
      <w:marRight w:val="0"/>
      <w:marTop w:val="0"/>
      <w:marBottom w:val="0"/>
      <w:divBdr>
        <w:top w:val="none" w:sz="0" w:space="0" w:color="auto"/>
        <w:left w:val="none" w:sz="0" w:space="0" w:color="auto"/>
        <w:bottom w:val="none" w:sz="0" w:space="0" w:color="auto"/>
        <w:right w:val="none" w:sz="0" w:space="0" w:color="auto"/>
      </w:divBdr>
      <w:divsChild>
        <w:div w:id="326787853">
          <w:marLeft w:val="0"/>
          <w:marRight w:val="0"/>
          <w:marTop w:val="0"/>
          <w:marBottom w:val="0"/>
          <w:divBdr>
            <w:top w:val="none" w:sz="0" w:space="0" w:color="auto"/>
            <w:left w:val="none" w:sz="0" w:space="0" w:color="auto"/>
            <w:bottom w:val="none" w:sz="0" w:space="0" w:color="auto"/>
            <w:right w:val="none" w:sz="0" w:space="0" w:color="auto"/>
          </w:divBdr>
        </w:div>
        <w:div w:id="530193137">
          <w:marLeft w:val="0"/>
          <w:marRight w:val="0"/>
          <w:marTop w:val="0"/>
          <w:marBottom w:val="0"/>
          <w:divBdr>
            <w:top w:val="none" w:sz="0" w:space="0" w:color="auto"/>
            <w:left w:val="none" w:sz="0" w:space="0" w:color="auto"/>
            <w:bottom w:val="none" w:sz="0" w:space="0" w:color="auto"/>
            <w:right w:val="none" w:sz="0" w:space="0" w:color="auto"/>
          </w:divBdr>
        </w:div>
        <w:div w:id="560210818">
          <w:marLeft w:val="0"/>
          <w:marRight w:val="0"/>
          <w:marTop w:val="0"/>
          <w:marBottom w:val="0"/>
          <w:divBdr>
            <w:top w:val="none" w:sz="0" w:space="0" w:color="auto"/>
            <w:left w:val="none" w:sz="0" w:space="0" w:color="auto"/>
            <w:bottom w:val="none" w:sz="0" w:space="0" w:color="auto"/>
            <w:right w:val="none" w:sz="0" w:space="0" w:color="auto"/>
          </w:divBdr>
        </w:div>
        <w:div w:id="1084302628">
          <w:marLeft w:val="0"/>
          <w:marRight w:val="0"/>
          <w:marTop w:val="0"/>
          <w:marBottom w:val="0"/>
          <w:divBdr>
            <w:top w:val="none" w:sz="0" w:space="0" w:color="auto"/>
            <w:left w:val="none" w:sz="0" w:space="0" w:color="auto"/>
            <w:bottom w:val="none" w:sz="0" w:space="0" w:color="auto"/>
            <w:right w:val="none" w:sz="0" w:space="0" w:color="auto"/>
          </w:divBdr>
        </w:div>
        <w:div w:id="1106079664">
          <w:marLeft w:val="0"/>
          <w:marRight w:val="0"/>
          <w:marTop w:val="0"/>
          <w:marBottom w:val="0"/>
          <w:divBdr>
            <w:top w:val="none" w:sz="0" w:space="0" w:color="auto"/>
            <w:left w:val="none" w:sz="0" w:space="0" w:color="auto"/>
            <w:bottom w:val="none" w:sz="0" w:space="0" w:color="auto"/>
            <w:right w:val="none" w:sz="0" w:space="0" w:color="auto"/>
          </w:divBdr>
        </w:div>
        <w:div w:id="1734041682">
          <w:marLeft w:val="0"/>
          <w:marRight w:val="0"/>
          <w:marTop w:val="0"/>
          <w:marBottom w:val="0"/>
          <w:divBdr>
            <w:top w:val="none" w:sz="0" w:space="0" w:color="auto"/>
            <w:left w:val="none" w:sz="0" w:space="0" w:color="auto"/>
            <w:bottom w:val="none" w:sz="0" w:space="0" w:color="auto"/>
            <w:right w:val="none" w:sz="0" w:space="0" w:color="auto"/>
          </w:divBdr>
        </w:div>
      </w:divsChild>
    </w:div>
    <w:div w:id="1574772789">
      <w:bodyDiv w:val="1"/>
      <w:marLeft w:val="0"/>
      <w:marRight w:val="0"/>
      <w:marTop w:val="0"/>
      <w:marBottom w:val="0"/>
      <w:divBdr>
        <w:top w:val="none" w:sz="0" w:space="0" w:color="auto"/>
        <w:left w:val="none" w:sz="0" w:space="0" w:color="auto"/>
        <w:bottom w:val="none" w:sz="0" w:space="0" w:color="auto"/>
        <w:right w:val="none" w:sz="0" w:space="0" w:color="auto"/>
      </w:divBdr>
      <w:divsChild>
        <w:div w:id="258830284">
          <w:marLeft w:val="0"/>
          <w:marRight w:val="0"/>
          <w:marTop w:val="0"/>
          <w:marBottom w:val="0"/>
          <w:divBdr>
            <w:top w:val="none" w:sz="0" w:space="0" w:color="auto"/>
            <w:left w:val="none" w:sz="0" w:space="0" w:color="auto"/>
            <w:bottom w:val="none" w:sz="0" w:space="0" w:color="auto"/>
            <w:right w:val="none" w:sz="0" w:space="0" w:color="auto"/>
          </w:divBdr>
        </w:div>
        <w:div w:id="409085500">
          <w:marLeft w:val="0"/>
          <w:marRight w:val="0"/>
          <w:marTop w:val="0"/>
          <w:marBottom w:val="0"/>
          <w:divBdr>
            <w:top w:val="none" w:sz="0" w:space="0" w:color="auto"/>
            <w:left w:val="none" w:sz="0" w:space="0" w:color="auto"/>
            <w:bottom w:val="none" w:sz="0" w:space="0" w:color="auto"/>
            <w:right w:val="none" w:sz="0" w:space="0" w:color="auto"/>
          </w:divBdr>
        </w:div>
        <w:div w:id="1017579649">
          <w:marLeft w:val="0"/>
          <w:marRight w:val="0"/>
          <w:marTop w:val="0"/>
          <w:marBottom w:val="0"/>
          <w:divBdr>
            <w:top w:val="none" w:sz="0" w:space="0" w:color="auto"/>
            <w:left w:val="none" w:sz="0" w:space="0" w:color="auto"/>
            <w:bottom w:val="none" w:sz="0" w:space="0" w:color="auto"/>
            <w:right w:val="none" w:sz="0" w:space="0" w:color="auto"/>
          </w:divBdr>
        </w:div>
        <w:div w:id="1113402727">
          <w:marLeft w:val="0"/>
          <w:marRight w:val="0"/>
          <w:marTop w:val="0"/>
          <w:marBottom w:val="0"/>
          <w:divBdr>
            <w:top w:val="none" w:sz="0" w:space="0" w:color="auto"/>
            <w:left w:val="none" w:sz="0" w:space="0" w:color="auto"/>
            <w:bottom w:val="none" w:sz="0" w:space="0" w:color="auto"/>
            <w:right w:val="none" w:sz="0" w:space="0" w:color="auto"/>
          </w:divBdr>
        </w:div>
        <w:div w:id="1719014131">
          <w:marLeft w:val="0"/>
          <w:marRight w:val="0"/>
          <w:marTop w:val="0"/>
          <w:marBottom w:val="0"/>
          <w:divBdr>
            <w:top w:val="none" w:sz="0" w:space="0" w:color="auto"/>
            <w:left w:val="none" w:sz="0" w:space="0" w:color="auto"/>
            <w:bottom w:val="none" w:sz="0" w:space="0" w:color="auto"/>
            <w:right w:val="none" w:sz="0" w:space="0" w:color="auto"/>
          </w:divBdr>
        </w:div>
        <w:div w:id="2054227153">
          <w:marLeft w:val="0"/>
          <w:marRight w:val="0"/>
          <w:marTop w:val="0"/>
          <w:marBottom w:val="0"/>
          <w:divBdr>
            <w:top w:val="none" w:sz="0" w:space="0" w:color="auto"/>
            <w:left w:val="none" w:sz="0" w:space="0" w:color="auto"/>
            <w:bottom w:val="none" w:sz="0" w:space="0" w:color="auto"/>
            <w:right w:val="none" w:sz="0" w:space="0" w:color="auto"/>
          </w:divBdr>
        </w:div>
        <w:div w:id="2121558724">
          <w:marLeft w:val="0"/>
          <w:marRight w:val="0"/>
          <w:marTop w:val="0"/>
          <w:marBottom w:val="0"/>
          <w:divBdr>
            <w:top w:val="none" w:sz="0" w:space="0" w:color="auto"/>
            <w:left w:val="none" w:sz="0" w:space="0" w:color="auto"/>
            <w:bottom w:val="none" w:sz="0" w:space="0" w:color="auto"/>
            <w:right w:val="none" w:sz="0" w:space="0" w:color="auto"/>
          </w:divBdr>
        </w:div>
        <w:div w:id="2138329183">
          <w:marLeft w:val="0"/>
          <w:marRight w:val="0"/>
          <w:marTop w:val="0"/>
          <w:marBottom w:val="0"/>
          <w:divBdr>
            <w:top w:val="none" w:sz="0" w:space="0" w:color="auto"/>
            <w:left w:val="none" w:sz="0" w:space="0" w:color="auto"/>
            <w:bottom w:val="none" w:sz="0" w:space="0" w:color="auto"/>
            <w:right w:val="none" w:sz="0" w:space="0" w:color="auto"/>
          </w:divBdr>
        </w:div>
      </w:divsChild>
    </w:div>
    <w:div w:id="1584411396">
      <w:bodyDiv w:val="1"/>
      <w:marLeft w:val="0"/>
      <w:marRight w:val="0"/>
      <w:marTop w:val="0"/>
      <w:marBottom w:val="0"/>
      <w:divBdr>
        <w:top w:val="none" w:sz="0" w:space="0" w:color="auto"/>
        <w:left w:val="none" w:sz="0" w:space="0" w:color="auto"/>
        <w:bottom w:val="none" w:sz="0" w:space="0" w:color="auto"/>
        <w:right w:val="none" w:sz="0" w:space="0" w:color="auto"/>
      </w:divBdr>
      <w:divsChild>
        <w:div w:id="1401295382">
          <w:marLeft w:val="0"/>
          <w:marRight w:val="0"/>
          <w:marTop w:val="0"/>
          <w:marBottom w:val="0"/>
          <w:divBdr>
            <w:top w:val="none" w:sz="0" w:space="0" w:color="auto"/>
            <w:left w:val="none" w:sz="0" w:space="0" w:color="auto"/>
            <w:bottom w:val="none" w:sz="0" w:space="0" w:color="auto"/>
            <w:right w:val="none" w:sz="0" w:space="0" w:color="auto"/>
          </w:divBdr>
          <w:divsChild>
            <w:div w:id="1894654497">
              <w:marLeft w:val="0"/>
              <w:marRight w:val="0"/>
              <w:marTop w:val="0"/>
              <w:marBottom w:val="0"/>
              <w:divBdr>
                <w:top w:val="none" w:sz="0" w:space="0" w:color="auto"/>
                <w:left w:val="none" w:sz="0" w:space="0" w:color="auto"/>
                <w:bottom w:val="none" w:sz="0" w:space="0" w:color="auto"/>
                <w:right w:val="none" w:sz="0" w:space="0" w:color="auto"/>
              </w:divBdr>
              <w:divsChild>
                <w:div w:id="258873512">
                  <w:marLeft w:val="0"/>
                  <w:marRight w:val="0"/>
                  <w:marTop w:val="0"/>
                  <w:marBottom w:val="0"/>
                  <w:divBdr>
                    <w:top w:val="none" w:sz="0" w:space="0" w:color="auto"/>
                    <w:left w:val="none" w:sz="0" w:space="0" w:color="auto"/>
                    <w:bottom w:val="none" w:sz="0" w:space="0" w:color="auto"/>
                    <w:right w:val="none" w:sz="0" w:space="0" w:color="auto"/>
                  </w:divBdr>
                  <w:divsChild>
                    <w:div w:id="1817992442">
                      <w:marLeft w:val="0"/>
                      <w:marRight w:val="0"/>
                      <w:marTop w:val="0"/>
                      <w:marBottom w:val="0"/>
                      <w:divBdr>
                        <w:top w:val="none" w:sz="0" w:space="0" w:color="auto"/>
                        <w:left w:val="none" w:sz="0" w:space="0" w:color="auto"/>
                        <w:bottom w:val="none" w:sz="0" w:space="0" w:color="auto"/>
                        <w:right w:val="none" w:sz="0" w:space="0" w:color="auto"/>
                      </w:divBdr>
                      <w:divsChild>
                        <w:div w:id="870413686">
                          <w:marLeft w:val="0"/>
                          <w:marRight w:val="0"/>
                          <w:marTop w:val="0"/>
                          <w:marBottom w:val="0"/>
                          <w:divBdr>
                            <w:top w:val="none" w:sz="0" w:space="0" w:color="auto"/>
                            <w:left w:val="none" w:sz="0" w:space="0" w:color="auto"/>
                            <w:bottom w:val="none" w:sz="0" w:space="0" w:color="auto"/>
                            <w:right w:val="none" w:sz="0" w:space="0" w:color="auto"/>
                          </w:divBdr>
                          <w:divsChild>
                            <w:div w:id="830800153">
                              <w:marLeft w:val="0"/>
                              <w:marRight w:val="0"/>
                              <w:marTop w:val="0"/>
                              <w:marBottom w:val="0"/>
                              <w:divBdr>
                                <w:top w:val="none" w:sz="0" w:space="0" w:color="auto"/>
                                <w:left w:val="none" w:sz="0" w:space="0" w:color="auto"/>
                                <w:bottom w:val="none" w:sz="0" w:space="0" w:color="auto"/>
                                <w:right w:val="none" w:sz="0" w:space="0" w:color="auto"/>
                              </w:divBdr>
                              <w:divsChild>
                                <w:div w:id="161043426">
                                  <w:marLeft w:val="0"/>
                                  <w:marRight w:val="0"/>
                                  <w:marTop w:val="0"/>
                                  <w:marBottom w:val="0"/>
                                  <w:divBdr>
                                    <w:top w:val="none" w:sz="0" w:space="0" w:color="auto"/>
                                    <w:left w:val="none" w:sz="0" w:space="0" w:color="auto"/>
                                    <w:bottom w:val="none" w:sz="0" w:space="0" w:color="auto"/>
                                    <w:right w:val="none" w:sz="0" w:space="0" w:color="auto"/>
                                  </w:divBdr>
                                  <w:divsChild>
                                    <w:div w:id="1550996409">
                                      <w:marLeft w:val="0"/>
                                      <w:marRight w:val="0"/>
                                      <w:marTop w:val="0"/>
                                      <w:marBottom w:val="0"/>
                                      <w:divBdr>
                                        <w:top w:val="none" w:sz="0" w:space="0" w:color="auto"/>
                                        <w:left w:val="none" w:sz="0" w:space="0" w:color="auto"/>
                                        <w:bottom w:val="none" w:sz="0" w:space="0" w:color="auto"/>
                                        <w:right w:val="none" w:sz="0" w:space="0" w:color="auto"/>
                                      </w:divBdr>
                                      <w:divsChild>
                                        <w:div w:id="2091079251">
                                          <w:marLeft w:val="0"/>
                                          <w:marRight w:val="0"/>
                                          <w:marTop w:val="0"/>
                                          <w:marBottom w:val="0"/>
                                          <w:divBdr>
                                            <w:top w:val="none" w:sz="0" w:space="0" w:color="auto"/>
                                            <w:left w:val="none" w:sz="0" w:space="0" w:color="auto"/>
                                            <w:bottom w:val="none" w:sz="0" w:space="0" w:color="auto"/>
                                            <w:right w:val="none" w:sz="0" w:space="0" w:color="auto"/>
                                          </w:divBdr>
                                          <w:divsChild>
                                            <w:div w:id="1096511456">
                                              <w:marLeft w:val="0"/>
                                              <w:marRight w:val="0"/>
                                              <w:marTop w:val="0"/>
                                              <w:marBottom w:val="0"/>
                                              <w:divBdr>
                                                <w:top w:val="none" w:sz="0" w:space="0" w:color="auto"/>
                                                <w:left w:val="none" w:sz="0" w:space="0" w:color="auto"/>
                                                <w:bottom w:val="none" w:sz="0" w:space="0" w:color="auto"/>
                                                <w:right w:val="none" w:sz="0" w:space="0" w:color="auto"/>
                                              </w:divBdr>
                                              <w:divsChild>
                                                <w:div w:id="955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65841">
      <w:bodyDiv w:val="1"/>
      <w:marLeft w:val="0"/>
      <w:marRight w:val="0"/>
      <w:marTop w:val="0"/>
      <w:marBottom w:val="0"/>
      <w:divBdr>
        <w:top w:val="none" w:sz="0" w:space="0" w:color="auto"/>
        <w:left w:val="none" w:sz="0" w:space="0" w:color="auto"/>
        <w:bottom w:val="none" w:sz="0" w:space="0" w:color="auto"/>
        <w:right w:val="none" w:sz="0" w:space="0" w:color="auto"/>
      </w:divBdr>
      <w:divsChild>
        <w:div w:id="59792683">
          <w:marLeft w:val="0"/>
          <w:marRight w:val="0"/>
          <w:marTop w:val="0"/>
          <w:marBottom w:val="0"/>
          <w:divBdr>
            <w:top w:val="none" w:sz="0" w:space="0" w:color="auto"/>
            <w:left w:val="none" w:sz="0" w:space="0" w:color="auto"/>
            <w:bottom w:val="none" w:sz="0" w:space="0" w:color="auto"/>
            <w:right w:val="none" w:sz="0" w:space="0" w:color="auto"/>
          </w:divBdr>
        </w:div>
        <w:div w:id="394204326">
          <w:marLeft w:val="0"/>
          <w:marRight w:val="0"/>
          <w:marTop w:val="0"/>
          <w:marBottom w:val="0"/>
          <w:divBdr>
            <w:top w:val="none" w:sz="0" w:space="0" w:color="auto"/>
            <w:left w:val="none" w:sz="0" w:space="0" w:color="auto"/>
            <w:bottom w:val="none" w:sz="0" w:space="0" w:color="auto"/>
            <w:right w:val="none" w:sz="0" w:space="0" w:color="auto"/>
          </w:divBdr>
        </w:div>
        <w:div w:id="615218635">
          <w:marLeft w:val="0"/>
          <w:marRight w:val="0"/>
          <w:marTop w:val="0"/>
          <w:marBottom w:val="0"/>
          <w:divBdr>
            <w:top w:val="none" w:sz="0" w:space="0" w:color="auto"/>
            <w:left w:val="none" w:sz="0" w:space="0" w:color="auto"/>
            <w:bottom w:val="none" w:sz="0" w:space="0" w:color="auto"/>
            <w:right w:val="none" w:sz="0" w:space="0" w:color="auto"/>
          </w:divBdr>
        </w:div>
        <w:div w:id="923607738">
          <w:marLeft w:val="0"/>
          <w:marRight w:val="0"/>
          <w:marTop w:val="0"/>
          <w:marBottom w:val="0"/>
          <w:divBdr>
            <w:top w:val="none" w:sz="0" w:space="0" w:color="auto"/>
            <w:left w:val="none" w:sz="0" w:space="0" w:color="auto"/>
            <w:bottom w:val="none" w:sz="0" w:space="0" w:color="auto"/>
            <w:right w:val="none" w:sz="0" w:space="0" w:color="auto"/>
          </w:divBdr>
        </w:div>
        <w:div w:id="960571585">
          <w:marLeft w:val="0"/>
          <w:marRight w:val="0"/>
          <w:marTop w:val="0"/>
          <w:marBottom w:val="0"/>
          <w:divBdr>
            <w:top w:val="none" w:sz="0" w:space="0" w:color="auto"/>
            <w:left w:val="none" w:sz="0" w:space="0" w:color="auto"/>
            <w:bottom w:val="none" w:sz="0" w:space="0" w:color="auto"/>
            <w:right w:val="none" w:sz="0" w:space="0" w:color="auto"/>
          </w:divBdr>
        </w:div>
        <w:div w:id="1309164648">
          <w:marLeft w:val="0"/>
          <w:marRight w:val="0"/>
          <w:marTop w:val="0"/>
          <w:marBottom w:val="0"/>
          <w:divBdr>
            <w:top w:val="none" w:sz="0" w:space="0" w:color="auto"/>
            <w:left w:val="none" w:sz="0" w:space="0" w:color="auto"/>
            <w:bottom w:val="none" w:sz="0" w:space="0" w:color="auto"/>
            <w:right w:val="none" w:sz="0" w:space="0" w:color="auto"/>
          </w:divBdr>
        </w:div>
        <w:div w:id="1739747752">
          <w:marLeft w:val="0"/>
          <w:marRight w:val="0"/>
          <w:marTop w:val="0"/>
          <w:marBottom w:val="0"/>
          <w:divBdr>
            <w:top w:val="none" w:sz="0" w:space="0" w:color="auto"/>
            <w:left w:val="none" w:sz="0" w:space="0" w:color="auto"/>
            <w:bottom w:val="none" w:sz="0" w:space="0" w:color="auto"/>
            <w:right w:val="none" w:sz="0" w:space="0" w:color="auto"/>
          </w:divBdr>
        </w:div>
      </w:divsChild>
    </w:div>
    <w:div w:id="1594707959">
      <w:bodyDiv w:val="1"/>
      <w:marLeft w:val="0"/>
      <w:marRight w:val="0"/>
      <w:marTop w:val="0"/>
      <w:marBottom w:val="0"/>
      <w:divBdr>
        <w:top w:val="none" w:sz="0" w:space="0" w:color="auto"/>
        <w:left w:val="none" w:sz="0" w:space="0" w:color="auto"/>
        <w:bottom w:val="none" w:sz="0" w:space="0" w:color="auto"/>
        <w:right w:val="none" w:sz="0" w:space="0" w:color="auto"/>
      </w:divBdr>
    </w:div>
    <w:div w:id="1596330082">
      <w:bodyDiv w:val="1"/>
      <w:marLeft w:val="0"/>
      <w:marRight w:val="0"/>
      <w:marTop w:val="0"/>
      <w:marBottom w:val="0"/>
      <w:divBdr>
        <w:top w:val="none" w:sz="0" w:space="0" w:color="auto"/>
        <w:left w:val="none" w:sz="0" w:space="0" w:color="auto"/>
        <w:bottom w:val="none" w:sz="0" w:space="0" w:color="auto"/>
        <w:right w:val="none" w:sz="0" w:space="0" w:color="auto"/>
      </w:divBdr>
    </w:div>
    <w:div w:id="1608585197">
      <w:bodyDiv w:val="1"/>
      <w:marLeft w:val="0"/>
      <w:marRight w:val="0"/>
      <w:marTop w:val="0"/>
      <w:marBottom w:val="0"/>
      <w:divBdr>
        <w:top w:val="none" w:sz="0" w:space="0" w:color="auto"/>
        <w:left w:val="none" w:sz="0" w:space="0" w:color="auto"/>
        <w:bottom w:val="none" w:sz="0" w:space="0" w:color="auto"/>
        <w:right w:val="none" w:sz="0" w:space="0" w:color="auto"/>
      </w:divBdr>
      <w:divsChild>
        <w:div w:id="2825084">
          <w:marLeft w:val="0"/>
          <w:marRight w:val="0"/>
          <w:marTop w:val="0"/>
          <w:marBottom w:val="0"/>
          <w:divBdr>
            <w:top w:val="none" w:sz="0" w:space="0" w:color="auto"/>
            <w:left w:val="none" w:sz="0" w:space="0" w:color="auto"/>
            <w:bottom w:val="none" w:sz="0" w:space="0" w:color="auto"/>
            <w:right w:val="none" w:sz="0" w:space="0" w:color="auto"/>
          </w:divBdr>
        </w:div>
        <w:div w:id="30109197">
          <w:marLeft w:val="0"/>
          <w:marRight w:val="0"/>
          <w:marTop w:val="0"/>
          <w:marBottom w:val="0"/>
          <w:divBdr>
            <w:top w:val="none" w:sz="0" w:space="0" w:color="auto"/>
            <w:left w:val="none" w:sz="0" w:space="0" w:color="auto"/>
            <w:bottom w:val="none" w:sz="0" w:space="0" w:color="auto"/>
            <w:right w:val="none" w:sz="0" w:space="0" w:color="auto"/>
          </w:divBdr>
        </w:div>
        <w:div w:id="393510680">
          <w:marLeft w:val="0"/>
          <w:marRight w:val="0"/>
          <w:marTop w:val="0"/>
          <w:marBottom w:val="0"/>
          <w:divBdr>
            <w:top w:val="none" w:sz="0" w:space="0" w:color="auto"/>
            <w:left w:val="none" w:sz="0" w:space="0" w:color="auto"/>
            <w:bottom w:val="none" w:sz="0" w:space="0" w:color="auto"/>
            <w:right w:val="none" w:sz="0" w:space="0" w:color="auto"/>
          </w:divBdr>
        </w:div>
        <w:div w:id="479031875">
          <w:marLeft w:val="0"/>
          <w:marRight w:val="0"/>
          <w:marTop w:val="0"/>
          <w:marBottom w:val="0"/>
          <w:divBdr>
            <w:top w:val="none" w:sz="0" w:space="0" w:color="auto"/>
            <w:left w:val="none" w:sz="0" w:space="0" w:color="auto"/>
            <w:bottom w:val="none" w:sz="0" w:space="0" w:color="auto"/>
            <w:right w:val="none" w:sz="0" w:space="0" w:color="auto"/>
          </w:divBdr>
        </w:div>
        <w:div w:id="509026440">
          <w:marLeft w:val="0"/>
          <w:marRight w:val="0"/>
          <w:marTop w:val="0"/>
          <w:marBottom w:val="0"/>
          <w:divBdr>
            <w:top w:val="none" w:sz="0" w:space="0" w:color="auto"/>
            <w:left w:val="none" w:sz="0" w:space="0" w:color="auto"/>
            <w:bottom w:val="none" w:sz="0" w:space="0" w:color="auto"/>
            <w:right w:val="none" w:sz="0" w:space="0" w:color="auto"/>
          </w:divBdr>
        </w:div>
      </w:divsChild>
    </w:div>
    <w:div w:id="1610043337">
      <w:bodyDiv w:val="1"/>
      <w:marLeft w:val="0"/>
      <w:marRight w:val="0"/>
      <w:marTop w:val="0"/>
      <w:marBottom w:val="0"/>
      <w:divBdr>
        <w:top w:val="none" w:sz="0" w:space="0" w:color="auto"/>
        <w:left w:val="none" w:sz="0" w:space="0" w:color="auto"/>
        <w:bottom w:val="none" w:sz="0" w:space="0" w:color="auto"/>
        <w:right w:val="none" w:sz="0" w:space="0" w:color="auto"/>
      </w:divBdr>
    </w:div>
    <w:div w:id="1613979842">
      <w:bodyDiv w:val="1"/>
      <w:marLeft w:val="0"/>
      <w:marRight w:val="0"/>
      <w:marTop w:val="0"/>
      <w:marBottom w:val="0"/>
      <w:divBdr>
        <w:top w:val="none" w:sz="0" w:space="0" w:color="auto"/>
        <w:left w:val="none" w:sz="0" w:space="0" w:color="auto"/>
        <w:bottom w:val="none" w:sz="0" w:space="0" w:color="auto"/>
        <w:right w:val="none" w:sz="0" w:space="0" w:color="auto"/>
      </w:divBdr>
      <w:divsChild>
        <w:div w:id="201330747">
          <w:marLeft w:val="0"/>
          <w:marRight w:val="0"/>
          <w:marTop w:val="0"/>
          <w:marBottom w:val="0"/>
          <w:divBdr>
            <w:top w:val="none" w:sz="0" w:space="0" w:color="auto"/>
            <w:left w:val="none" w:sz="0" w:space="0" w:color="auto"/>
            <w:bottom w:val="none" w:sz="0" w:space="0" w:color="auto"/>
            <w:right w:val="none" w:sz="0" w:space="0" w:color="auto"/>
          </w:divBdr>
        </w:div>
        <w:div w:id="427971426">
          <w:marLeft w:val="0"/>
          <w:marRight w:val="0"/>
          <w:marTop w:val="0"/>
          <w:marBottom w:val="0"/>
          <w:divBdr>
            <w:top w:val="none" w:sz="0" w:space="0" w:color="auto"/>
            <w:left w:val="none" w:sz="0" w:space="0" w:color="auto"/>
            <w:bottom w:val="none" w:sz="0" w:space="0" w:color="auto"/>
            <w:right w:val="none" w:sz="0" w:space="0" w:color="auto"/>
          </w:divBdr>
        </w:div>
        <w:div w:id="549221518">
          <w:marLeft w:val="0"/>
          <w:marRight w:val="0"/>
          <w:marTop w:val="0"/>
          <w:marBottom w:val="0"/>
          <w:divBdr>
            <w:top w:val="none" w:sz="0" w:space="0" w:color="auto"/>
            <w:left w:val="none" w:sz="0" w:space="0" w:color="auto"/>
            <w:bottom w:val="none" w:sz="0" w:space="0" w:color="auto"/>
            <w:right w:val="none" w:sz="0" w:space="0" w:color="auto"/>
          </w:divBdr>
        </w:div>
        <w:div w:id="915091320">
          <w:marLeft w:val="0"/>
          <w:marRight w:val="0"/>
          <w:marTop w:val="0"/>
          <w:marBottom w:val="0"/>
          <w:divBdr>
            <w:top w:val="none" w:sz="0" w:space="0" w:color="auto"/>
            <w:left w:val="none" w:sz="0" w:space="0" w:color="auto"/>
            <w:bottom w:val="none" w:sz="0" w:space="0" w:color="auto"/>
            <w:right w:val="none" w:sz="0" w:space="0" w:color="auto"/>
          </w:divBdr>
        </w:div>
        <w:div w:id="1663504328">
          <w:marLeft w:val="0"/>
          <w:marRight w:val="0"/>
          <w:marTop w:val="0"/>
          <w:marBottom w:val="0"/>
          <w:divBdr>
            <w:top w:val="none" w:sz="0" w:space="0" w:color="auto"/>
            <w:left w:val="none" w:sz="0" w:space="0" w:color="auto"/>
            <w:bottom w:val="none" w:sz="0" w:space="0" w:color="auto"/>
            <w:right w:val="none" w:sz="0" w:space="0" w:color="auto"/>
          </w:divBdr>
        </w:div>
        <w:div w:id="1720855037">
          <w:marLeft w:val="0"/>
          <w:marRight w:val="0"/>
          <w:marTop w:val="0"/>
          <w:marBottom w:val="0"/>
          <w:divBdr>
            <w:top w:val="none" w:sz="0" w:space="0" w:color="auto"/>
            <w:left w:val="none" w:sz="0" w:space="0" w:color="auto"/>
            <w:bottom w:val="none" w:sz="0" w:space="0" w:color="auto"/>
            <w:right w:val="none" w:sz="0" w:space="0" w:color="auto"/>
          </w:divBdr>
        </w:div>
        <w:div w:id="1758821648">
          <w:marLeft w:val="0"/>
          <w:marRight w:val="0"/>
          <w:marTop w:val="0"/>
          <w:marBottom w:val="0"/>
          <w:divBdr>
            <w:top w:val="none" w:sz="0" w:space="0" w:color="auto"/>
            <w:left w:val="none" w:sz="0" w:space="0" w:color="auto"/>
            <w:bottom w:val="none" w:sz="0" w:space="0" w:color="auto"/>
            <w:right w:val="none" w:sz="0" w:space="0" w:color="auto"/>
          </w:divBdr>
        </w:div>
        <w:div w:id="1842043838">
          <w:marLeft w:val="0"/>
          <w:marRight w:val="0"/>
          <w:marTop w:val="0"/>
          <w:marBottom w:val="0"/>
          <w:divBdr>
            <w:top w:val="none" w:sz="0" w:space="0" w:color="auto"/>
            <w:left w:val="none" w:sz="0" w:space="0" w:color="auto"/>
            <w:bottom w:val="none" w:sz="0" w:space="0" w:color="auto"/>
            <w:right w:val="none" w:sz="0" w:space="0" w:color="auto"/>
          </w:divBdr>
        </w:div>
        <w:div w:id="2000306997">
          <w:marLeft w:val="0"/>
          <w:marRight w:val="0"/>
          <w:marTop w:val="0"/>
          <w:marBottom w:val="0"/>
          <w:divBdr>
            <w:top w:val="none" w:sz="0" w:space="0" w:color="auto"/>
            <w:left w:val="none" w:sz="0" w:space="0" w:color="auto"/>
            <w:bottom w:val="none" w:sz="0" w:space="0" w:color="auto"/>
            <w:right w:val="none" w:sz="0" w:space="0" w:color="auto"/>
          </w:divBdr>
        </w:div>
        <w:div w:id="2057391576">
          <w:marLeft w:val="0"/>
          <w:marRight w:val="0"/>
          <w:marTop w:val="0"/>
          <w:marBottom w:val="0"/>
          <w:divBdr>
            <w:top w:val="none" w:sz="0" w:space="0" w:color="auto"/>
            <w:left w:val="none" w:sz="0" w:space="0" w:color="auto"/>
            <w:bottom w:val="none" w:sz="0" w:space="0" w:color="auto"/>
            <w:right w:val="none" w:sz="0" w:space="0" w:color="auto"/>
          </w:divBdr>
        </w:div>
      </w:divsChild>
    </w:div>
    <w:div w:id="1626884570">
      <w:bodyDiv w:val="1"/>
      <w:marLeft w:val="0"/>
      <w:marRight w:val="0"/>
      <w:marTop w:val="0"/>
      <w:marBottom w:val="0"/>
      <w:divBdr>
        <w:top w:val="none" w:sz="0" w:space="0" w:color="auto"/>
        <w:left w:val="none" w:sz="0" w:space="0" w:color="auto"/>
        <w:bottom w:val="none" w:sz="0" w:space="0" w:color="auto"/>
        <w:right w:val="none" w:sz="0" w:space="0" w:color="auto"/>
      </w:divBdr>
    </w:div>
    <w:div w:id="1654139050">
      <w:bodyDiv w:val="1"/>
      <w:marLeft w:val="0"/>
      <w:marRight w:val="0"/>
      <w:marTop w:val="0"/>
      <w:marBottom w:val="0"/>
      <w:divBdr>
        <w:top w:val="none" w:sz="0" w:space="0" w:color="auto"/>
        <w:left w:val="none" w:sz="0" w:space="0" w:color="auto"/>
        <w:bottom w:val="none" w:sz="0" w:space="0" w:color="auto"/>
        <w:right w:val="none" w:sz="0" w:space="0" w:color="auto"/>
      </w:divBdr>
      <w:divsChild>
        <w:div w:id="901526050">
          <w:marLeft w:val="0"/>
          <w:marRight w:val="0"/>
          <w:marTop w:val="0"/>
          <w:marBottom w:val="0"/>
          <w:divBdr>
            <w:top w:val="none" w:sz="0" w:space="0" w:color="auto"/>
            <w:left w:val="none" w:sz="0" w:space="0" w:color="auto"/>
            <w:bottom w:val="none" w:sz="0" w:space="0" w:color="auto"/>
            <w:right w:val="none" w:sz="0" w:space="0" w:color="auto"/>
          </w:divBdr>
          <w:divsChild>
            <w:div w:id="894007546">
              <w:marLeft w:val="0"/>
              <w:marRight w:val="0"/>
              <w:marTop w:val="0"/>
              <w:marBottom w:val="0"/>
              <w:divBdr>
                <w:top w:val="none" w:sz="0" w:space="0" w:color="auto"/>
                <w:left w:val="none" w:sz="0" w:space="0" w:color="auto"/>
                <w:bottom w:val="none" w:sz="0" w:space="0" w:color="auto"/>
                <w:right w:val="none" w:sz="0" w:space="0" w:color="auto"/>
              </w:divBdr>
              <w:divsChild>
                <w:div w:id="782841864">
                  <w:marLeft w:val="0"/>
                  <w:marRight w:val="0"/>
                  <w:marTop w:val="0"/>
                  <w:marBottom w:val="0"/>
                  <w:divBdr>
                    <w:top w:val="none" w:sz="0" w:space="0" w:color="auto"/>
                    <w:left w:val="none" w:sz="0" w:space="0" w:color="auto"/>
                    <w:bottom w:val="none" w:sz="0" w:space="0" w:color="auto"/>
                    <w:right w:val="none" w:sz="0" w:space="0" w:color="auto"/>
                  </w:divBdr>
                  <w:divsChild>
                    <w:div w:id="494296729">
                      <w:marLeft w:val="0"/>
                      <w:marRight w:val="0"/>
                      <w:marTop w:val="0"/>
                      <w:marBottom w:val="0"/>
                      <w:divBdr>
                        <w:top w:val="none" w:sz="0" w:space="0" w:color="auto"/>
                        <w:left w:val="none" w:sz="0" w:space="0" w:color="auto"/>
                        <w:bottom w:val="none" w:sz="0" w:space="0" w:color="auto"/>
                        <w:right w:val="none" w:sz="0" w:space="0" w:color="auto"/>
                      </w:divBdr>
                      <w:divsChild>
                        <w:div w:id="712852846">
                          <w:marLeft w:val="0"/>
                          <w:marRight w:val="0"/>
                          <w:marTop w:val="0"/>
                          <w:marBottom w:val="0"/>
                          <w:divBdr>
                            <w:top w:val="none" w:sz="0" w:space="0" w:color="auto"/>
                            <w:left w:val="none" w:sz="0" w:space="0" w:color="auto"/>
                            <w:bottom w:val="none" w:sz="0" w:space="0" w:color="auto"/>
                            <w:right w:val="none" w:sz="0" w:space="0" w:color="auto"/>
                          </w:divBdr>
                          <w:divsChild>
                            <w:div w:id="1204173259">
                              <w:marLeft w:val="0"/>
                              <w:marRight w:val="0"/>
                              <w:marTop w:val="0"/>
                              <w:marBottom w:val="0"/>
                              <w:divBdr>
                                <w:top w:val="none" w:sz="0" w:space="0" w:color="auto"/>
                                <w:left w:val="none" w:sz="0" w:space="0" w:color="auto"/>
                                <w:bottom w:val="none" w:sz="0" w:space="0" w:color="auto"/>
                                <w:right w:val="none" w:sz="0" w:space="0" w:color="auto"/>
                              </w:divBdr>
                              <w:divsChild>
                                <w:div w:id="114644583">
                                  <w:marLeft w:val="-225"/>
                                  <w:marRight w:val="-225"/>
                                  <w:marTop w:val="0"/>
                                  <w:marBottom w:val="0"/>
                                  <w:divBdr>
                                    <w:top w:val="none" w:sz="0" w:space="0" w:color="auto"/>
                                    <w:left w:val="none" w:sz="0" w:space="0" w:color="auto"/>
                                    <w:bottom w:val="none" w:sz="0" w:space="0" w:color="auto"/>
                                    <w:right w:val="none" w:sz="0" w:space="0" w:color="auto"/>
                                  </w:divBdr>
                                  <w:divsChild>
                                    <w:div w:id="7726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715302">
      <w:bodyDiv w:val="1"/>
      <w:marLeft w:val="0"/>
      <w:marRight w:val="0"/>
      <w:marTop w:val="0"/>
      <w:marBottom w:val="0"/>
      <w:divBdr>
        <w:top w:val="none" w:sz="0" w:space="0" w:color="auto"/>
        <w:left w:val="none" w:sz="0" w:space="0" w:color="auto"/>
        <w:bottom w:val="none" w:sz="0" w:space="0" w:color="auto"/>
        <w:right w:val="none" w:sz="0" w:space="0" w:color="auto"/>
      </w:divBdr>
      <w:divsChild>
        <w:div w:id="751508293">
          <w:marLeft w:val="0"/>
          <w:marRight w:val="0"/>
          <w:marTop w:val="0"/>
          <w:marBottom w:val="0"/>
          <w:divBdr>
            <w:top w:val="none" w:sz="0" w:space="0" w:color="auto"/>
            <w:left w:val="none" w:sz="0" w:space="0" w:color="auto"/>
            <w:bottom w:val="none" w:sz="0" w:space="0" w:color="auto"/>
            <w:right w:val="none" w:sz="0" w:space="0" w:color="auto"/>
          </w:divBdr>
        </w:div>
        <w:div w:id="1197431547">
          <w:marLeft w:val="0"/>
          <w:marRight w:val="0"/>
          <w:marTop w:val="0"/>
          <w:marBottom w:val="0"/>
          <w:divBdr>
            <w:top w:val="none" w:sz="0" w:space="0" w:color="auto"/>
            <w:left w:val="none" w:sz="0" w:space="0" w:color="auto"/>
            <w:bottom w:val="none" w:sz="0" w:space="0" w:color="auto"/>
            <w:right w:val="none" w:sz="0" w:space="0" w:color="auto"/>
          </w:divBdr>
        </w:div>
        <w:div w:id="1466199169">
          <w:marLeft w:val="0"/>
          <w:marRight w:val="0"/>
          <w:marTop w:val="0"/>
          <w:marBottom w:val="0"/>
          <w:divBdr>
            <w:top w:val="none" w:sz="0" w:space="0" w:color="auto"/>
            <w:left w:val="none" w:sz="0" w:space="0" w:color="auto"/>
            <w:bottom w:val="none" w:sz="0" w:space="0" w:color="auto"/>
            <w:right w:val="none" w:sz="0" w:space="0" w:color="auto"/>
          </w:divBdr>
        </w:div>
      </w:divsChild>
    </w:div>
    <w:div w:id="1717464384">
      <w:bodyDiv w:val="1"/>
      <w:marLeft w:val="0"/>
      <w:marRight w:val="0"/>
      <w:marTop w:val="0"/>
      <w:marBottom w:val="0"/>
      <w:divBdr>
        <w:top w:val="none" w:sz="0" w:space="0" w:color="auto"/>
        <w:left w:val="none" w:sz="0" w:space="0" w:color="auto"/>
        <w:bottom w:val="none" w:sz="0" w:space="0" w:color="auto"/>
        <w:right w:val="none" w:sz="0" w:space="0" w:color="auto"/>
      </w:divBdr>
    </w:div>
    <w:div w:id="1727753545">
      <w:bodyDiv w:val="1"/>
      <w:marLeft w:val="0"/>
      <w:marRight w:val="0"/>
      <w:marTop w:val="0"/>
      <w:marBottom w:val="0"/>
      <w:divBdr>
        <w:top w:val="none" w:sz="0" w:space="0" w:color="auto"/>
        <w:left w:val="none" w:sz="0" w:space="0" w:color="auto"/>
        <w:bottom w:val="none" w:sz="0" w:space="0" w:color="auto"/>
        <w:right w:val="none" w:sz="0" w:space="0" w:color="auto"/>
      </w:divBdr>
    </w:div>
    <w:div w:id="1740244322">
      <w:bodyDiv w:val="1"/>
      <w:marLeft w:val="0"/>
      <w:marRight w:val="0"/>
      <w:marTop w:val="0"/>
      <w:marBottom w:val="0"/>
      <w:divBdr>
        <w:top w:val="none" w:sz="0" w:space="0" w:color="auto"/>
        <w:left w:val="none" w:sz="0" w:space="0" w:color="auto"/>
        <w:bottom w:val="none" w:sz="0" w:space="0" w:color="auto"/>
        <w:right w:val="none" w:sz="0" w:space="0" w:color="auto"/>
      </w:divBdr>
      <w:divsChild>
        <w:div w:id="11690887">
          <w:marLeft w:val="0"/>
          <w:marRight w:val="0"/>
          <w:marTop w:val="0"/>
          <w:marBottom w:val="0"/>
          <w:divBdr>
            <w:top w:val="none" w:sz="0" w:space="0" w:color="auto"/>
            <w:left w:val="none" w:sz="0" w:space="0" w:color="auto"/>
            <w:bottom w:val="none" w:sz="0" w:space="0" w:color="auto"/>
            <w:right w:val="none" w:sz="0" w:space="0" w:color="auto"/>
          </w:divBdr>
        </w:div>
        <w:div w:id="22170459">
          <w:marLeft w:val="0"/>
          <w:marRight w:val="0"/>
          <w:marTop w:val="0"/>
          <w:marBottom w:val="0"/>
          <w:divBdr>
            <w:top w:val="none" w:sz="0" w:space="0" w:color="auto"/>
            <w:left w:val="none" w:sz="0" w:space="0" w:color="auto"/>
            <w:bottom w:val="none" w:sz="0" w:space="0" w:color="auto"/>
            <w:right w:val="none" w:sz="0" w:space="0" w:color="auto"/>
          </w:divBdr>
        </w:div>
        <w:div w:id="78450615">
          <w:marLeft w:val="0"/>
          <w:marRight w:val="0"/>
          <w:marTop w:val="0"/>
          <w:marBottom w:val="0"/>
          <w:divBdr>
            <w:top w:val="none" w:sz="0" w:space="0" w:color="auto"/>
            <w:left w:val="none" w:sz="0" w:space="0" w:color="auto"/>
            <w:bottom w:val="none" w:sz="0" w:space="0" w:color="auto"/>
            <w:right w:val="none" w:sz="0" w:space="0" w:color="auto"/>
          </w:divBdr>
        </w:div>
        <w:div w:id="78865496">
          <w:marLeft w:val="0"/>
          <w:marRight w:val="0"/>
          <w:marTop w:val="0"/>
          <w:marBottom w:val="0"/>
          <w:divBdr>
            <w:top w:val="none" w:sz="0" w:space="0" w:color="auto"/>
            <w:left w:val="none" w:sz="0" w:space="0" w:color="auto"/>
            <w:bottom w:val="none" w:sz="0" w:space="0" w:color="auto"/>
            <w:right w:val="none" w:sz="0" w:space="0" w:color="auto"/>
          </w:divBdr>
        </w:div>
        <w:div w:id="120880354">
          <w:marLeft w:val="0"/>
          <w:marRight w:val="0"/>
          <w:marTop w:val="0"/>
          <w:marBottom w:val="0"/>
          <w:divBdr>
            <w:top w:val="none" w:sz="0" w:space="0" w:color="auto"/>
            <w:left w:val="none" w:sz="0" w:space="0" w:color="auto"/>
            <w:bottom w:val="none" w:sz="0" w:space="0" w:color="auto"/>
            <w:right w:val="none" w:sz="0" w:space="0" w:color="auto"/>
          </w:divBdr>
        </w:div>
        <w:div w:id="209268593">
          <w:marLeft w:val="0"/>
          <w:marRight w:val="0"/>
          <w:marTop w:val="0"/>
          <w:marBottom w:val="0"/>
          <w:divBdr>
            <w:top w:val="none" w:sz="0" w:space="0" w:color="auto"/>
            <w:left w:val="none" w:sz="0" w:space="0" w:color="auto"/>
            <w:bottom w:val="none" w:sz="0" w:space="0" w:color="auto"/>
            <w:right w:val="none" w:sz="0" w:space="0" w:color="auto"/>
          </w:divBdr>
        </w:div>
        <w:div w:id="250820471">
          <w:marLeft w:val="0"/>
          <w:marRight w:val="0"/>
          <w:marTop w:val="0"/>
          <w:marBottom w:val="0"/>
          <w:divBdr>
            <w:top w:val="none" w:sz="0" w:space="0" w:color="auto"/>
            <w:left w:val="none" w:sz="0" w:space="0" w:color="auto"/>
            <w:bottom w:val="none" w:sz="0" w:space="0" w:color="auto"/>
            <w:right w:val="none" w:sz="0" w:space="0" w:color="auto"/>
          </w:divBdr>
        </w:div>
        <w:div w:id="272518411">
          <w:marLeft w:val="0"/>
          <w:marRight w:val="0"/>
          <w:marTop w:val="0"/>
          <w:marBottom w:val="0"/>
          <w:divBdr>
            <w:top w:val="none" w:sz="0" w:space="0" w:color="auto"/>
            <w:left w:val="none" w:sz="0" w:space="0" w:color="auto"/>
            <w:bottom w:val="none" w:sz="0" w:space="0" w:color="auto"/>
            <w:right w:val="none" w:sz="0" w:space="0" w:color="auto"/>
          </w:divBdr>
        </w:div>
        <w:div w:id="290719738">
          <w:marLeft w:val="0"/>
          <w:marRight w:val="0"/>
          <w:marTop w:val="0"/>
          <w:marBottom w:val="0"/>
          <w:divBdr>
            <w:top w:val="none" w:sz="0" w:space="0" w:color="auto"/>
            <w:left w:val="none" w:sz="0" w:space="0" w:color="auto"/>
            <w:bottom w:val="none" w:sz="0" w:space="0" w:color="auto"/>
            <w:right w:val="none" w:sz="0" w:space="0" w:color="auto"/>
          </w:divBdr>
        </w:div>
        <w:div w:id="334387269">
          <w:marLeft w:val="0"/>
          <w:marRight w:val="0"/>
          <w:marTop w:val="0"/>
          <w:marBottom w:val="0"/>
          <w:divBdr>
            <w:top w:val="none" w:sz="0" w:space="0" w:color="auto"/>
            <w:left w:val="none" w:sz="0" w:space="0" w:color="auto"/>
            <w:bottom w:val="none" w:sz="0" w:space="0" w:color="auto"/>
            <w:right w:val="none" w:sz="0" w:space="0" w:color="auto"/>
          </w:divBdr>
        </w:div>
        <w:div w:id="481776976">
          <w:marLeft w:val="0"/>
          <w:marRight w:val="0"/>
          <w:marTop w:val="0"/>
          <w:marBottom w:val="0"/>
          <w:divBdr>
            <w:top w:val="none" w:sz="0" w:space="0" w:color="auto"/>
            <w:left w:val="none" w:sz="0" w:space="0" w:color="auto"/>
            <w:bottom w:val="none" w:sz="0" w:space="0" w:color="auto"/>
            <w:right w:val="none" w:sz="0" w:space="0" w:color="auto"/>
          </w:divBdr>
        </w:div>
        <w:div w:id="512959004">
          <w:marLeft w:val="0"/>
          <w:marRight w:val="0"/>
          <w:marTop w:val="0"/>
          <w:marBottom w:val="0"/>
          <w:divBdr>
            <w:top w:val="none" w:sz="0" w:space="0" w:color="auto"/>
            <w:left w:val="none" w:sz="0" w:space="0" w:color="auto"/>
            <w:bottom w:val="none" w:sz="0" w:space="0" w:color="auto"/>
            <w:right w:val="none" w:sz="0" w:space="0" w:color="auto"/>
          </w:divBdr>
        </w:div>
        <w:div w:id="559168116">
          <w:marLeft w:val="0"/>
          <w:marRight w:val="0"/>
          <w:marTop w:val="0"/>
          <w:marBottom w:val="0"/>
          <w:divBdr>
            <w:top w:val="none" w:sz="0" w:space="0" w:color="auto"/>
            <w:left w:val="none" w:sz="0" w:space="0" w:color="auto"/>
            <w:bottom w:val="none" w:sz="0" w:space="0" w:color="auto"/>
            <w:right w:val="none" w:sz="0" w:space="0" w:color="auto"/>
          </w:divBdr>
        </w:div>
        <w:div w:id="599067036">
          <w:marLeft w:val="0"/>
          <w:marRight w:val="0"/>
          <w:marTop w:val="0"/>
          <w:marBottom w:val="0"/>
          <w:divBdr>
            <w:top w:val="none" w:sz="0" w:space="0" w:color="auto"/>
            <w:left w:val="none" w:sz="0" w:space="0" w:color="auto"/>
            <w:bottom w:val="none" w:sz="0" w:space="0" w:color="auto"/>
            <w:right w:val="none" w:sz="0" w:space="0" w:color="auto"/>
          </w:divBdr>
        </w:div>
        <w:div w:id="603540064">
          <w:marLeft w:val="0"/>
          <w:marRight w:val="0"/>
          <w:marTop w:val="0"/>
          <w:marBottom w:val="0"/>
          <w:divBdr>
            <w:top w:val="none" w:sz="0" w:space="0" w:color="auto"/>
            <w:left w:val="none" w:sz="0" w:space="0" w:color="auto"/>
            <w:bottom w:val="none" w:sz="0" w:space="0" w:color="auto"/>
            <w:right w:val="none" w:sz="0" w:space="0" w:color="auto"/>
          </w:divBdr>
        </w:div>
        <w:div w:id="614024117">
          <w:marLeft w:val="0"/>
          <w:marRight w:val="0"/>
          <w:marTop w:val="0"/>
          <w:marBottom w:val="0"/>
          <w:divBdr>
            <w:top w:val="none" w:sz="0" w:space="0" w:color="auto"/>
            <w:left w:val="none" w:sz="0" w:space="0" w:color="auto"/>
            <w:bottom w:val="none" w:sz="0" w:space="0" w:color="auto"/>
            <w:right w:val="none" w:sz="0" w:space="0" w:color="auto"/>
          </w:divBdr>
        </w:div>
        <w:div w:id="614867138">
          <w:marLeft w:val="0"/>
          <w:marRight w:val="0"/>
          <w:marTop w:val="0"/>
          <w:marBottom w:val="0"/>
          <w:divBdr>
            <w:top w:val="none" w:sz="0" w:space="0" w:color="auto"/>
            <w:left w:val="none" w:sz="0" w:space="0" w:color="auto"/>
            <w:bottom w:val="none" w:sz="0" w:space="0" w:color="auto"/>
            <w:right w:val="none" w:sz="0" w:space="0" w:color="auto"/>
          </w:divBdr>
        </w:div>
        <w:div w:id="627902561">
          <w:marLeft w:val="0"/>
          <w:marRight w:val="0"/>
          <w:marTop w:val="0"/>
          <w:marBottom w:val="0"/>
          <w:divBdr>
            <w:top w:val="none" w:sz="0" w:space="0" w:color="auto"/>
            <w:left w:val="none" w:sz="0" w:space="0" w:color="auto"/>
            <w:bottom w:val="none" w:sz="0" w:space="0" w:color="auto"/>
            <w:right w:val="none" w:sz="0" w:space="0" w:color="auto"/>
          </w:divBdr>
        </w:div>
        <w:div w:id="665283601">
          <w:marLeft w:val="0"/>
          <w:marRight w:val="0"/>
          <w:marTop w:val="0"/>
          <w:marBottom w:val="0"/>
          <w:divBdr>
            <w:top w:val="none" w:sz="0" w:space="0" w:color="auto"/>
            <w:left w:val="none" w:sz="0" w:space="0" w:color="auto"/>
            <w:bottom w:val="none" w:sz="0" w:space="0" w:color="auto"/>
            <w:right w:val="none" w:sz="0" w:space="0" w:color="auto"/>
          </w:divBdr>
        </w:div>
        <w:div w:id="712077591">
          <w:marLeft w:val="0"/>
          <w:marRight w:val="0"/>
          <w:marTop w:val="0"/>
          <w:marBottom w:val="0"/>
          <w:divBdr>
            <w:top w:val="none" w:sz="0" w:space="0" w:color="auto"/>
            <w:left w:val="none" w:sz="0" w:space="0" w:color="auto"/>
            <w:bottom w:val="none" w:sz="0" w:space="0" w:color="auto"/>
            <w:right w:val="none" w:sz="0" w:space="0" w:color="auto"/>
          </w:divBdr>
        </w:div>
        <w:div w:id="815143212">
          <w:marLeft w:val="0"/>
          <w:marRight w:val="0"/>
          <w:marTop w:val="0"/>
          <w:marBottom w:val="0"/>
          <w:divBdr>
            <w:top w:val="none" w:sz="0" w:space="0" w:color="auto"/>
            <w:left w:val="none" w:sz="0" w:space="0" w:color="auto"/>
            <w:bottom w:val="none" w:sz="0" w:space="0" w:color="auto"/>
            <w:right w:val="none" w:sz="0" w:space="0" w:color="auto"/>
          </w:divBdr>
        </w:div>
        <w:div w:id="863709319">
          <w:marLeft w:val="0"/>
          <w:marRight w:val="0"/>
          <w:marTop w:val="0"/>
          <w:marBottom w:val="0"/>
          <w:divBdr>
            <w:top w:val="none" w:sz="0" w:space="0" w:color="auto"/>
            <w:left w:val="none" w:sz="0" w:space="0" w:color="auto"/>
            <w:bottom w:val="none" w:sz="0" w:space="0" w:color="auto"/>
            <w:right w:val="none" w:sz="0" w:space="0" w:color="auto"/>
          </w:divBdr>
        </w:div>
        <w:div w:id="881134644">
          <w:marLeft w:val="0"/>
          <w:marRight w:val="0"/>
          <w:marTop w:val="0"/>
          <w:marBottom w:val="0"/>
          <w:divBdr>
            <w:top w:val="none" w:sz="0" w:space="0" w:color="auto"/>
            <w:left w:val="none" w:sz="0" w:space="0" w:color="auto"/>
            <w:bottom w:val="none" w:sz="0" w:space="0" w:color="auto"/>
            <w:right w:val="none" w:sz="0" w:space="0" w:color="auto"/>
          </w:divBdr>
        </w:div>
        <w:div w:id="928392854">
          <w:marLeft w:val="0"/>
          <w:marRight w:val="0"/>
          <w:marTop w:val="0"/>
          <w:marBottom w:val="0"/>
          <w:divBdr>
            <w:top w:val="none" w:sz="0" w:space="0" w:color="auto"/>
            <w:left w:val="none" w:sz="0" w:space="0" w:color="auto"/>
            <w:bottom w:val="none" w:sz="0" w:space="0" w:color="auto"/>
            <w:right w:val="none" w:sz="0" w:space="0" w:color="auto"/>
          </w:divBdr>
        </w:div>
        <w:div w:id="931279857">
          <w:marLeft w:val="0"/>
          <w:marRight w:val="0"/>
          <w:marTop w:val="0"/>
          <w:marBottom w:val="0"/>
          <w:divBdr>
            <w:top w:val="none" w:sz="0" w:space="0" w:color="auto"/>
            <w:left w:val="none" w:sz="0" w:space="0" w:color="auto"/>
            <w:bottom w:val="none" w:sz="0" w:space="0" w:color="auto"/>
            <w:right w:val="none" w:sz="0" w:space="0" w:color="auto"/>
          </w:divBdr>
        </w:div>
        <w:div w:id="936255170">
          <w:marLeft w:val="0"/>
          <w:marRight w:val="0"/>
          <w:marTop w:val="0"/>
          <w:marBottom w:val="0"/>
          <w:divBdr>
            <w:top w:val="none" w:sz="0" w:space="0" w:color="auto"/>
            <w:left w:val="none" w:sz="0" w:space="0" w:color="auto"/>
            <w:bottom w:val="none" w:sz="0" w:space="0" w:color="auto"/>
            <w:right w:val="none" w:sz="0" w:space="0" w:color="auto"/>
          </w:divBdr>
        </w:div>
        <w:div w:id="976498453">
          <w:marLeft w:val="0"/>
          <w:marRight w:val="0"/>
          <w:marTop w:val="0"/>
          <w:marBottom w:val="0"/>
          <w:divBdr>
            <w:top w:val="none" w:sz="0" w:space="0" w:color="auto"/>
            <w:left w:val="none" w:sz="0" w:space="0" w:color="auto"/>
            <w:bottom w:val="none" w:sz="0" w:space="0" w:color="auto"/>
            <w:right w:val="none" w:sz="0" w:space="0" w:color="auto"/>
          </w:divBdr>
        </w:div>
        <w:div w:id="978803256">
          <w:marLeft w:val="0"/>
          <w:marRight w:val="0"/>
          <w:marTop w:val="0"/>
          <w:marBottom w:val="0"/>
          <w:divBdr>
            <w:top w:val="none" w:sz="0" w:space="0" w:color="auto"/>
            <w:left w:val="none" w:sz="0" w:space="0" w:color="auto"/>
            <w:bottom w:val="none" w:sz="0" w:space="0" w:color="auto"/>
            <w:right w:val="none" w:sz="0" w:space="0" w:color="auto"/>
          </w:divBdr>
        </w:div>
        <w:div w:id="980965939">
          <w:marLeft w:val="0"/>
          <w:marRight w:val="0"/>
          <w:marTop w:val="0"/>
          <w:marBottom w:val="0"/>
          <w:divBdr>
            <w:top w:val="none" w:sz="0" w:space="0" w:color="auto"/>
            <w:left w:val="none" w:sz="0" w:space="0" w:color="auto"/>
            <w:bottom w:val="none" w:sz="0" w:space="0" w:color="auto"/>
            <w:right w:val="none" w:sz="0" w:space="0" w:color="auto"/>
          </w:divBdr>
        </w:div>
        <w:div w:id="1027221529">
          <w:marLeft w:val="0"/>
          <w:marRight w:val="0"/>
          <w:marTop w:val="0"/>
          <w:marBottom w:val="0"/>
          <w:divBdr>
            <w:top w:val="none" w:sz="0" w:space="0" w:color="auto"/>
            <w:left w:val="none" w:sz="0" w:space="0" w:color="auto"/>
            <w:bottom w:val="none" w:sz="0" w:space="0" w:color="auto"/>
            <w:right w:val="none" w:sz="0" w:space="0" w:color="auto"/>
          </w:divBdr>
        </w:div>
        <w:div w:id="1063480000">
          <w:marLeft w:val="0"/>
          <w:marRight w:val="0"/>
          <w:marTop w:val="0"/>
          <w:marBottom w:val="0"/>
          <w:divBdr>
            <w:top w:val="none" w:sz="0" w:space="0" w:color="auto"/>
            <w:left w:val="none" w:sz="0" w:space="0" w:color="auto"/>
            <w:bottom w:val="none" w:sz="0" w:space="0" w:color="auto"/>
            <w:right w:val="none" w:sz="0" w:space="0" w:color="auto"/>
          </w:divBdr>
        </w:div>
        <w:div w:id="1070272155">
          <w:marLeft w:val="0"/>
          <w:marRight w:val="0"/>
          <w:marTop w:val="0"/>
          <w:marBottom w:val="0"/>
          <w:divBdr>
            <w:top w:val="none" w:sz="0" w:space="0" w:color="auto"/>
            <w:left w:val="none" w:sz="0" w:space="0" w:color="auto"/>
            <w:bottom w:val="none" w:sz="0" w:space="0" w:color="auto"/>
            <w:right w:val="none" w:sz="0" w:space="0" w:color="auto"/>
          </w:divBdr>
        </w:div>
        <w:div w:id="1091895729">
          <w:marLeft w:val="0"/>
          <w:marRight w:val="0"/>
          <w:marTop w:val="0"/>
          <w:marBottom w:val="0"/>
          <w:divBdr>
            <w:top w:val="none" w:sz="0" w:space="0" w:color="auto"/>
            <w:left w:val="none" w:sz="0" w:space="0" w:color="auto"/>
            <w:bottom w:val="none" w:sz="0" w:space="0" w:color="auto"/>
            <w:right w:val="none" w:sz="0" w:space="0" w:color="auto"/>
          </w:divBdr>
        </w:div>
        <w:div w:id="1099568558">
          <w:marLeft w:val="0"/>
          <w:marRight w:val="0"/>
          <w:marTop w:val="0"/>
          <w:marBottom w:val="0"/>
          <w:divBdr>
            <w:top w:val="none" w:sz="0" w:space="0" w:color="auto"/>
            <w:left w:val="none" w:sz="0" w:space="0" w:color="auto"/>
            <w:bottom w:val="none" w:sz="0" w:space="0" w:color="auto"/>
            <w:right w:val="none" w:sz="0" w:space="0" w:color="auto"/>
          </w:divBdr>
        </w:div>
        <w:div w:id="1128088036">
          <w:marLeft w:val="0"/>
          <w:marRight w:val="0"/>
          <w:marTop w:val="0"/>
          <w:marBottom w:val="0"/>
          <w:divBdr>
            <w:top w:val="none" w:sz="0" w:space="0" w:color="auto"/>
            <w:left w:val="none" w:sz="0" w:space="0" w:color="auto"/>
            <w:bottom w:val="none" w:sz="0" w:space="0" w:color="auto"/>
            <w:right w:val="none" w:sz="0" w:space="0" w:color="auto"/>
          </w:divBdr>
        </w:div>
        <w:div w:id="1142692918">
          <w:marLeft w:val="0"/>
          <w:marRight w:val="0"/>
          <w:marTop w:val="0"/>
          <w:marBottom w:val="0"/>
          <w:divBdr>
            <w:top w:val="none" w:sz="0" w:space="0" w:color="auto"/>
            <w:left w:val="none" w:sz="0" w:space="0" w:color="auto"/>
            <w:bottom w:val="none" w:sz="0" w:space="0" w:color="auto"/>
            <w:right w:val="none" w:sz="0" w:space="0" w:color="auto"/>
          </w:divBdr>
        </w:div>
        <w:div w:id="1187523722">
          <w:marLeft w:val="0"/>
          <w:marRight w:val="0"/>
          <w:marTop w:val="0"/>
          <w:marBottom w:val="0"/>
          <w:divBdr>
            <w:top w:val="none" w:sz="0" w:space="0" w:color="auto"/>
            <w:left w:val="none" w:sz="0" w:space="0" w:color="auto"/>
            <w:bottom w:val="none" w:sz="0" w:space="0" w:color="auto"/>
            <w:right w:val="none" w:sz="0" w:space="0" w:color="auto"/>
          </w:divBdr>
        </w:div>
        <w:div w:id="1235244273">
          <w:marLeft w:val="0"/>
          <w:marRight w:val="0"/>
          <w:marTop w:val="0"/>
          <w:marBottom w:val="0"/>
          <w:divBdr>
            <w:top w:val="none" w:sz="0" w:space="0" w:color="auto"/>
            <w:left w:val="none" w:sz="0" w:space="0" w:color="auto"/>
            <w:bottom w:val="none" w:sz="0" w:space="0" w:color="auto"/>
            <w:right w:val="none" w:sz="0" w:space="0" w:color="auto"/>
          </w:divBdr>
        </w:div>
        <w:div w:id="1285428555">
          <w:marLeft w:val="0"/>
          <w:marRight w:val="0"/>
          <w:marTop w:val="0"/>
          <w:marBottom w:val="0"/>
          <w:divBdr>
            <w:top w:val="none" w:sz="0" w:space="0" w:color="auto"/>
            <w:left w:val="none" w:sz="0" w:space="0" w:color="auto"/>
            <w:bottom w:val="none" w:sz="0" w:space="0" w:color="auto"/>
            <w:right w:val="none" w:sz="0" w:space="0" w:color="auto"/>
          </w:divBdr>
        </w:div>
        <w:div w:id="1417554098">
          <w:marLeft w:val="0"/>
          <w:marRight w:val="0"/>
          <w:marTop w:val="0"/>
          <w:marBottom w:val="0"/>
          <w:divBdr>
            <w:top w:val="none" w:sz="0" w:space="0" w:color="auto"/>
            <w:left w:val="none" w:sz="0" w:space="0" w:color="auto"/>
            <w:bottom w:val="none" w:sz="0" w:space="0" w:color="auto"/>
            <w:right w:val="none" w:sz="0" w:space="0" w:color="auto"/>
          </w:divBdr>
        </w:div>
        <w:div w:id="1422067932">
          <w:marLeft w:val="0"/>
          <w:marRight w:val="0"/>
          <w:marTop w:val="0"/>
          <w:marBottom w:val="0"/>
          <w:divBdr>
            <w:top w:val="none" w:sz="0" w:space="0" w:color="auto"/>
            <w:left w:val="none" w:sz="0" w:space="0" w:color="auto"/>
            <w:bottom w:val="none" w:sz="0" w:space="0" w:color="auto"/>
            <w:right w:val="none" w:sz="0" w:space="0" w:color="auto"/>
          </w:divBdr>
        </w:div>
        <w:div w:id="1425951489">
          <w:marLeft w:val="0"/>
          <w:marRight w:val="0"/>
          <w:marTop w:val="0"/>
          <w:marBottom w:val="0"/>
          <w:divBdr>
            <w:top w:val="none" w:sz="0" w:space="0" w:color="auto"/>
            <w:left w:val="none" w:sz="0" w:space="0" w:color="auto"/>
            <w:bottom w:val="none" w:sz="0" w:space="0" w:color="auto"/>
            <w:right w:val="none" w:sz="0" w:space="0" w:color="auto"/>
          </w:divBdr>
        </w:div>
        <w:div w:id="1493444257">
          <w:marLeft w:val="0"/>
          <w:marRight w:val="0"/>
          <w:marTop w:val="0"/>
          <w:marBottom w:val="0"/>
          <w:divBdr>
            <w:top w:val="none" w:sz="0" w:space="0" w:color="auto"/>
            <w:left w:val="none" w:sz="0" w:space="0" w:color="auto"/>
            <w:bottom w:val="none" w:sz="0" w:space="0" w:color="auto"/>
            <w:right w:val="none" w:sz="0" w:space="0" w:color="auto"/>
          </w:divBdr>
        </w:div>
        <w:div w:id="1509170998">
          <w:marLeft w:val="0"/>
          <w:marRight w:val="0"/>
          <w:marTop w:val="0"/>
          <w:marBottom w:val="0"/>
          <w:divBdr>
            <w:top w:val="none" w:sz="0" w:space="0" w:color="auto"/>
            <w:left w:val="none" w:sz="0" w:space="0" w:color="auto"/>
            <w:bottom w:val="none" w:sz="0" w:space="0" w:color="auto"/>
            <w:right w:val="none" w:sz="0" w:space="0" w:color="auto"/>
          </w:divBdr>
        </w:div>
        <w:div w:id="1517502965">
          <w:marLeft w:val="0"/>
          <w:marRight w:val="0"/>
          <w:marTop w:val="0"/>
          <w:marBottom w:val="0"/>
          <w:divBdr>
            <w:top w:val="none" w:sz="0" w:space="0" w:color="auto"/>
            <w:left w:val="none" w:sz="0" w:space="0" w:color="auto"/>
            <w:bottom w:val="none" w:sz="0" w:space="0" w:color="auto"/>
            <w:right w:val="none" w:sz="0" w:space="0" w:color="auto"/>
          </w:divBdr>
        </w:div>
        <w:div w:id="1520119483">
          <w:marLeft w:val="0"/>
          <w:marRight w:val="0"/>
          <w:marTop w:val="0"/>
          <w:marBottom w:val="0"/>
          <w:divBdr>
            <w:top w:val="none" w:sz="0" w:space="0" w:color="auto"/>
            <w:left w:val="none" w:sz="0" w:space="0" w:color="auto"/>
            <w:bottom w:val="none" w:sz="0" w:space="0" w:color="auto"/>
            <w:right w:val="none" w:sz="0" w:space="0" w:color="auto"/>
          </w:divBdr>
        </w:div>
        <w:div w:id="1520663403">
          <w:marLeft w:val="0"/>
          <w:marRight w:val="0"/>
          <w:marTop w:val="0"/>
          <w:marBottom w:val="0"/>
          <w:divBdr>
            <w:top w:val="none" w:sz="0" w:space="0" w:color="auto"/>
            <w:left w:val="none" w:sz="0" w:space="0" w:color="auto"/>
            <w:bottom w:val="none" w:sz="0" w:space="0" w:color="auto"/>
            <w:right w:val="none" w:sz="0" w:space="0" w:color="auto"/>
          </w:divBdr>
        </w:div>
        <w:div w:id="1560439727">
          <w:marLeft w:val="0"/>
          <w:marRight w:val="0"/>
          <w:marTop w:val="0"/>
          <w:marBottom w:val="0"/>
          <w:divBdr>
            <w:top w:val="none" w:sz="0" w:space="0" w:color="auto"/>
            <w:left w:val="none" w:sz="0" w:space="0" w:color="auto"/>
            <w:bottom w:val="none" w:sz="0" w:space="0" w:color="auto"/>
            <w:right w:val="none" w:sz="0" w:space="0" w:color="auto"/>
          </w:divBdr>
        </w:div>
        <w:div w:id="1647121626">
          <w:marLeft w:val="0"/>
          <w:marRight w:val="0"/>
          <w:marTop w:val="0"/>
          <w:marBottom w:val="0"/>
          <w:divBdr>
            <w:top w:val="none" w:sz="0" w:space="0" w:color="auto"/>
            <w:left w:val="none" w:sz="0" w:space="0" w:color="auto"/>
            <w:bottom w:val="none" w:sz="0" w:space="0" w:color="auto"/>
            <w:right w:val="none" w:sz="0" w:space="0" w:color="auto"/>
          </w:divBdr>
        </w:div>
        <w:div w:id="1715956873">
          <w:marLeft w:val="0"/>
          <w:marRight w:val="0"/>
          <w:marTop w:val="0"/>
          <w:marBottom w:val="0"/>
          <w:divBdr>
            <w:top w:val="none" w:sz="0" w:space="0" w:color="auto"/>
            <w:left w:val="none" w:sz="0" w:space="0" w:color="auto"/>
            <w:bottom w:val="none" w:sz="0" w:space="0" w:color="auto"/>
            <w:right w:val="none" w:sz="0" w:space="0" w:color="auto"/>
          </w:divBdr>
        </w:div>
        <w:div w:id="1777627322">
          <w:marLeft w:val="0"/>
          <w:marRight w:val="0"/>
          <w:marTop w:val="0"/>
          <w:marBottom w:val="0"/>
          <w:divBdr>
            <w:top w:val="none" w:sz="0" w:space="0" w:color="auto"/>
            <w:left w:val="none" w:sz="0" w:space="0" w:color="auto"/>
            <w:bottom w:val="none" w:sz="0" w:space="0" w:color="auto"/>
            <w:right w:val="none" w:sz="0" w:space="0" w:color="auto"/>
          </w:divBdr>
        </w:div>
        <w:div w:id="1787037894">
          <w:marLeft w:val="0"/>
          <w:marRight w:val="0"/>
          <w:marTop w:val="0"/>
          <w:marBottom w:val="0"/>
          <w:divBdr>
            <w:top w:val="none" w:sz="0" w:space="0" w:color="auto"/>
            <w:left w:val="none" w:sz="0" w:space="0" w:color="auto"/>
            <w:bottom w:val="none" w:sz="0" w:space="0" w:color="auto"/>
            <w:right w:val="none" w:sz="0" w:space="0" w:color="auto"/>
          </w:divBdr>
        </w:div>
        <w:div w:id="1790279660">
          <w:marLeft w:val="0"/>
          <w:marRight w:val="0"/>
          <w:marTop w:val="0"/>
          <w:marBottom w:val="0"/>
          <w:divBdr>
            <w:top w:val="none" w:sz="0" w:space="0" w:color="auto"/>
            <w:left w:val="none" w:sz="0" w:space="0" w:color="auto"/>
            <w:bottom w:val="none" w:sz="0" w:space="0" w:color="auto"/>
            <w:right w:val="none" w:sz="0" w:space="0" w:color="auto"/>
          </w:divBdr>
        </w:div>
        <w:div w:id="1803957036">
          <w:marLeft w:val="0"/>
          <w:marRight w:val="0"/>
          <w:marTop w:val="0"/>
          <w:marBottom w:val="0"/>
          <w:divBdr>
            <w:top w:val="none" w:sz="0" w:space="0" w:color="auto"/>
            <w:left w:val="none" w:sz="0" w:space="0" w:color="auto"/>
            <w:bottom w:val="none" w:sz="0" w:space="0" w:color="auto"/>
            <w:right w:val="none" w:sz="0" w:space="0" w:color="auto"/>
          </w:divBdr>
        </w:div>
        <w:div w:id="1811048569">
          <w:marLeft w:val="0"/>
          <w:marRight w:val="0"/>
          <w:marTop w:val="0"/>
          <w:marBottom w:val="0"/>
          <w:divBdr>
            <w:top w:val="none" w:sz="0" w:space="0" w:color="auto"/>
            <w:left w:val="none" w:sz="0" w:space="0" w:color="auto"/>
            <w:bottom w:val="none" w:sz="0" w:space="0" w:color="auto"/>
            <w:right w:val="none" w:sz="0" w:space="0" w:color="auto"/>
          </w:divBdr>
        </w:div>
        <w:div w:id="1834644338">
          <w:marLeft w:val="0"/>
          <w:marRight w:val="0"/>
          <w:marTop w:val="0"/>
          <w:marBottom w:val="0"/>
          <w:divBdr>
            <w:top w:val="none" w:sz="0" w:space="0" w:color="auto"/>
            <w:left w:val="none" w:sz="0" w:space="0" w:color="auto"/>
            <w:bottom w:val="none" w:sz="0" w:space="0" w:color="auto"/>
            <w:right w:val="none" w:sz="0" w:space="0" w:color="auto"/>
          </w:divBdr>
        </w:div>
        <w:div w:id="1853177575">
          <w:marLeft w:val="0"/>
          <w:marRight w:val="0"/>
          <w:marTop w:val="0"/>
          <w:marBottom w:val="0"/>
          <w:divBdr>
            <w:top w:val="none" w:sz="0" w:space="0" w:color="auto"/>
            <w:left w:val="none" w:sz="0" w:space="0" w:color="auto"/>
            <w:bottom w:val="none" w:sz="0" w:space="0" w:color="auto"/>
            <w:right w:val="none" w:sz="0" w:space="0" w:color="auto"/>
          </w:divBdr>
        </w:div>
        <w:div w:id="1896350802">
          <w:marLeft w:val="0"/>
          <w:marRight w:val="0"/>
          <w:marTop w:val="0"/>
          <w:marBottom w:val="0"/>
          <w:divBdr>
            <w:top w:val="none" w:sz="0" w:space="0" w:color="auto"/>
            <w:left w:val="none" w:sz="0" w:space="0" w:color="auto"/>
            <w:bottom w:val="none" w:sz="0" w:space="0" w:color="auto"/>
            <w:right w:val="none" w:sz="0" w:space="0" w:color="auto"/>
          </w:divBdr>
        </w:div>
        <w:div w:id="1935243884">
          <w:marLeft w:val="0"/>
          <w:marRight w:val="0"/>
          <w:marTop w:val="0"/>
          <w:marBottom w:val="0"/>
          <w:divBdr>
            <w:top w:val="none" w:sz="0" w:space="0" w:color="auto"/>
            <w:left w:val="none" w:sz="0" w:space="0" w:color="auto"/>
            <w:bottom w:val="none" w:sz="0" w:space="0" w:color="auto"/>
            <w:right w:val="none" w:sz="0" w:space="0" w:color="auto"/>
          </w:divBdr>
        </w:div>
        <w:div w:id="1940945803">
          <w:marLeft w:val="0"/>
          <w:marRight w:val="0"/>
          <w:marTop w:val="0"/>
          <w:marBottom w:val="0"/>
          <w:divBdr>
            <w:top w:val="none" w:sz="0" w:space="0" w:color="auto"/>
            <w:left w:val="none" w:sz="0" w:space="0" w:color="auto"/>
            <w:bottom w:val="none" w:sz="0" w:space="0" w:color="auto"/>
            <w:right w:val="none" w:sz="0" w:space="0" w:color="auto"/>
          </w:divBdr>
        </w:div>
        <w:div w:id="1947424478">
          <w:marLeft w:val="0"/>
          <w:marRight w:val="0"/>
          <w:marTop w:val="0"/>
          <w:marBottom w:val="0"/>
          <w:divBdr>
            <w:top w:val="none" w:sz="0" w:space="0" w:color="auto"/>
            <w:left w:val="none" w:sz="0" w:space="0" w:color="auto"/>
            <w:bottom w:val="none" w:sz="0" w:space="0" w:color="auto"/>
            <w:right w:val="none" w:sz="0" w:space="0" w:color="auto"/>
          </w:divBdr>
        </w:div>
        <w:div w:id="1950163361">
          <w:marLeft w:val="0"/>
          <w:marRight w:val="0"/>
          <w:marTop w:val="0"/>
          <w:marBottom w:val="0"/>
          <w:divBdr>
            <w:top w:val="none" w:sz="0" w:space="0" w:color="auto"/>
            <w:left w:val="none" w:sz="0" w:space="0" w:color="auto"/>
            <w:bottom w:val="none" w:sz="0" w:space="0" w:color="auto"/>
            <w:right w:val="none" w:sz="0" w:space="0" w:color="auto"/>
          </w:divBdr>
        </w:div>
        <w:div w:id="1953705657">
          <w:marLeft w:val="0"/>
          <w:marRight w:val="0"/>
          <w:marTop w:val="0"/>
          <w:marBottom w:val="0"/>
          <w:divBdr>
            <w:top w:val="none" w:sz="0" w:space="0" w:color="auto"/>
            <w:left w:val="none" w:sz="0" w:space="0" w:color="auto"/>
            <w:bottom w:val="none" w:sz="0" w:space="0" w:color="auto"/>
            <w:right w:val="none" w:sz="0" w:space="0" w:color="auto"/>
          </w:divBdr>
        </w:div>
        <w:div w:id="1991984009">
          <w:marLeft w:val="0"/>
          <w:marRight w:val="0"/>
          <w:marTop w:val="0"/>
          <w:marBottom w:val="0"/>
          <w:divBdr>
            <w:top w:val="none" w:sz="0" w:space="0" w:color="auto"/>
            <w:left w:val="none" w:sz="0" w:space="0" w:color="auto"/>
            <w:bottom w:val="none" w:sz="0" w:space="0" w:color="auto"/>
            <w:right w:val="none" w:sz="0" w:space="0" w:color="auto"/>
          </w:divBdr>
        </w:div>
        <w:div w:id="2015572546">
          <w:marLeft w:val="0"/>
          <w:marRight w:val="0"/>
          <w:marTop w:val="0"/>
          <w:marBottom w:val="0"/>
          <w:divBdr>
            <w:top w:val="none" w:sz="0" w:space="0" w:color="auto"/>
            <w:left w:val="none" w:sz="0" w:space="0" w:color="auto"/>
            <w:bottom w:val="none" w:sz="0" w:space="0" w:color="auto"/>
            <w:right w:val="none" w:sz="0" w:space="0" w:color="auto"/>
          </w:divBdr>
        </w:div>
        <w:div w:id="2017075215">
          <w:marLeft w:val="0"/>
          <w:marRight w:val="0"/>
          <w:marTop w:val="0"/>
          <w:marBottom w:val="0"/>
          <w:divBdr>
            <w:top w:val="none" w:sz="0" w:space="0" w:color="auto"/>
            <w:left w:val="none" w:sz="0" w:space="0" w:color="auto"/>
            <w:bottom w:val="none" w:sz="0" w:space="0" w:color="auto"/>
            <w:right w:val="none" w:sz="0" w:space="0" w:color="auto"/>
          </w:divBdr>
        </w:div>
        <w:div w:id="2046514152">
          <w:marLeft w:val="0"/>
          <w:marRight w:val="0"/>
          <w:marTop w:val="0"/>
          <w:marBottom w:val="0"/>
          <w:divBdr>
            <w:top w:val="none" w:sz="0" w:space="0" w:color="auto"/>
            <w:left w:val="none" w:sz="0" w:space="0" w:color="auto"/>
            <w:bottom w:val="none" w:sz="0" w:space="0" w:color="auto"/>
            <w:right w:val="none" w:sz="0" w:space="0" w:color="auto"/>
          </w:divBdr>
        </w:div>
        <w:div w:id="2072459578">
          <w:marLeft w:val="0"/>
          <w:marRight w:val="0"/>
          <w:marTop w:val="0"/>
          <w:marBottom w:val="0"/>
          <w:divBdr>
            <w:top w:val="none" w:sz="0" w:space="0" w:color="auto"/>
            <w:left w:val="none" w:sz="0" w:space="0" w:color="auto"/>
            <w:bottom w:val="none" w:sz="0" w:space="0" w:color="auto"/>
            <w:right w:val="none" w:sz="0" w:space="0" w:color="auto"/>
          </w:divBdr>
        </w:div>
        <w:div w:id="2097242455">
          <w:marLeft w:val="0"/>
          <w:marRight w:val="0"/>
          <w:marTop w:val="0"/>
          <w:marBottom w:val="0"/>
          <w:divBdr>
            <w:top w:val="none" w:sz="0" w:space="0" w:color="auto"/>
            <w:left w:val="none" w:sz="0" w:space="0" w:color="auto"/>
            <w:bottom w:val="none" w:sz="0" w:space="0" w:color="auto"/>
            <w:right w:val="none" w:sz="0" w:space="0" w:color="auto"/>
          </w:divBdr>
        </w:div>
      </w:divsChild>
    </w:div>
    <w:div w:id="1757944088">
      <w:bodyDiv w:val="1"/>
      <w:marLeft w:val="0"/>
      <w:marRight w:val="0"/>
      <w:marTop w:val="0"/>
      <w:marBottom w:val="0"/>
      <w:divBdr>
        <w:top w:val="none" w:sz="0" w:space="0" w:color="auto"/>
        <w:left w:val="none" w:sz="0" w:space="0" w:color="auto"/>
        <w:bottom w:val="none" w:sz="0" w:space="0" w:color="auto"/>
        <w:right w:val="none" w:sz="0" w:space="0" w:color="auto"/>
      </w:divBdr>
    </w:div>
    <w:div w:id="1803228603">
      <w:bodyDiv w:val="1"/>
      <w:marLeft w:val="0"/>
      <w:marRight w:val="0"/>
      <w:marTop w:val="0"/>
      <w:marBottom w:val="0"/>
      <w:divBdr>
        <w:top w:val="none" w:sz="0" w:space="0" w:color="auto"/>
        <w:left w:val="none" w:sz="0" w:space="0" w:color="auto"/>
        <w:bottom w:val="none" w:sz="0" w:space="0" w:color="auto"/>
        <w:right w:val="none" w:sz="0" w:space="0" w:color="auto"/>
      </w:divBdr>
      <w:divsChild>
        <w:div w:id="47458226">
          <w:marLeft w:val="0"/>
          <w:marRight w:val="0"/>
          <w:marTop w:val="0"/>
          <w:marBottom w:val="0"/>
          <w:divBdr>
            <w:top w:val="none" w:sz="0" w:space="0" w:color="auto"/>
            <w:left w:val="none" w:sz="0" w:space="0" w:color="auto"/>
            <w:bottom w:val="none" w:sz="0" w:space="0" w:color="auto"/>
            <w:right w:val="none" w:sz="0" w:space="0" w:color="auto"/>
          </w:divBdr>
        </w:div>
        <w:div w:id="326785350">
          <w:marLeft w:val="0"/>
          <w:marRight w:val="0"/>
          <w:marTop w:val="0"/>
          <w:marBottom w:val="0"/>
          <w:divBdr>
            <w:top w:val="none" w:sz="0" w:space="0" w:color="auto"/>
            <w:left w:val="none" w:sz="0" w:space="0" w:color="auto"/>
            <w:bottom w:val="none" w:sz="0" w:space="0" w:color="auto"/>
            <w:right w:val="none" w:sz="0" w:space="0" w:color="auto"/>
          </w:divBdr>
        </w:div>
        <w:div w:id="1167209965">
          <w:marLeft w:val="0"/>
          <w:marRight w:val="0"/>
          <w:marTop w:val="0"/>
          <w:marBottom w:val="0"/>
          <w:divBdr>
            <w:top w:val="none" w:sz="0" w:space="0" w:color="auto"/>
            <w:left w:val="none" w:sz="0" w:space="0" w:color="auto"/>
            <w:bottom w:val="none" w:sz="0" w:space="0" w:color="auto"/>
            <w:right w:val="none" w:sz="0" w:space="0" w:color="auto"/>
          </w:divBdr>
        </w:div>
        <w:div w:id="1882866474">
          <w:marLeft w:val="0"/>
          <w:marRight w:val="0"/>
          <w:marTop w:val="0"/>
          <w:marBottom w:val="0"/>
          <w:divBdr>
            <w:top w:val="none" w:sz="0" w:space="0" w:color="auto"/>
            <w:left w:val="none" w:sz="0" w:space="0" w:color="auto"/>
            <w:bottom w:val="none" w:sz="0" w:space="0" w:color="auto"/>
            <w:right w:val="none" w:sz="0" w:space="0" w:color="auto"/>
          </w:divBdr>
        </w:div>
        <w:div w:id="1897470377">
          <w:marLeft w:val="0"/>
          <w:marRight w:val="0"/>
          <w:marTop w:val="0"/>
          <w:marBottom w:val="0"/>
          <w:divBdr>
            <w:top w:val="none" w:sz="0" w:space="0" w:color="auto"/>
            <w:left w:val="none" w:sz="0" w:space="0" w:color="auto"/>
            <w:bottom w:val="none" w:sz="0" w:space="0" w:color="auto"/>
            <w:right w:val="none" w:sz="0" w:space="0" w:color="auto"/>
          </w:divBdr>
        </w:div>
        <w:div w:id="1931892295">
          <w:marLeft w:val="0"/>
          <w:marRight w:val="0"/>
          <w:marTop w:val="0"/>
          <w:marBottom w:val="0"/>
          <w:divBdr>
            <w:top w:val="none" w:sz="0" w:space="0" w:color="auto"/>
            <w:left w:val="none" w:sz="0" w:space="0" w:color="auto"/>
            <w:bottom w:val="none" w:sz="0" w:space="0" w:color="auto"/>
            <w:right w:val="none" w:sz="0" w:space="0" w:color="auto"/>
          </w:divBdr>
        </w:div>
        <w:div w:id="1934776964">
          <w:marLeft w:val="0"/>
          <w:marRight w:val="0"/>
          <w:marTop w:val="0"/>
          <w:marBottom w:val="0"/>
          <w:divBdr>
            <w:top w:val="none" w:sz="0" w:space="0" w:color="auto"/>
            <w:left w:val="none" w:sz="0" w:space="0" w:color="auto"/>
            <w:bottom w:val="none" w:sz="0" w:space="0" w:color="auto"/>
            <w:right w:val="none" w:sz="0" w:space="0" w:color="auto"/>
          </w:divBdr>
        </w:div>
        <w:div w:id="2145729353">
          <w:marLeft w:val="0"/>
          <w:marRight w:val="0"/>
          <w:marTop w:val="0"/>
          <w:marBottom w:val="0"/>
          <w:divBdr>
            <w:top w:val="none" w:sz="0" w:space="0" w:color="auto"/>
            <w:left w:val="none" w:sz="0" w:space="0" w:color="auto"/>
            <w:bottom w:val="none" w:sz="0" w:space="0" w:color="auto"/>
            <w:right w:val="none" w:sz="0" w:space="0" w:color="auto"/>
          </w:divBdr>
        </w:div>
      </w:divsChild>
    </w:div>
    <w:div w:id="1805194289">
      <w:bodyDiv w:val="1"/>
      <w:marLeft w:val="0"/>
      <w:marRight w:val="0"/>
      <w:marTop w:val="0"/>
      <w:marBottom w:val="0"/>
      <w:divBdr>
        <w:top w:val="none" w:sz="0" w:space="0" w:color="auto"/>
        <w:left w:val="none" w:sz="0" w:space="0" w:color="auto"/>
        <w:bottom w:val="none" w:sz="0" w:space="0" w:color="auto"/>
        <w:right w:val="none" w:sz="0" w:space="0" w:color="auto"/>
      </w:divBdr>
      <w:divsChild>
        <w:div w:id="29888859">
          <w:marLeft w:val="0"/>
          <w:marRight w:val="0"/>
          <w:marTop w:val="0"/>
          <w:marBottom w:val="0"/>
          <w:divBdr>
            <w:top w:val="none" w:sz="0" w:space="0" w:color="auto"/>
            <w:left w:val="none" w:sz="0" w:space="0" w:color="auto"/>
            <w:bottom w:val="none" w:sz="0" w:space="0" w:color="auto"/>
            <w:right w:val="none" w:sz="0" w:space="0" w:color="auto"/>
          </w:divBdr>
        </w:div>
        <w:div w:id="495145507">
          <w:marLeft w:val="0"/>
          <w:marRight w:val="0"/>
          <w:marTop w:val="0"/>
          <w:marBottom w:val="0"/>
          <w:divBdr>
            <w:top w:val="none" w:sz="0" w:space="0" w:color="auto"/>
            <w:left w:val="none" w:sz="0" w:space="0" w:color="auto"/>
            <w:bottom w:val="none" w:sz="0" w:space="0" w:color="auto"/>
            <w:right w:val="none" w:sz="0" w:space="0" w:color="auto"/>
          </w:divBdr>
        </w:div>
        <w:div w:id="789710778">
          <w:marLeft w:val="0"/>
          <w:marRight w:val="0"/>
          <w:marTop w:val="0"/>
          <w:marBottom w:val="0"/>
          <w:divBdr>
            <w:top w:val="none" w:sz="0" w:space="0" w:color="auto"/>
            <w:left w:val="none" w:sz="0" w:space="0" w:color="auto"/>
            <w:bottom w:val="none" w:sz="0" w:space="0" w:color="auto"/>
            <w:right w:val="none" w:sz="0" w:space="0" w:color="auto"/>
          </w:divBdr>
        </w:div>
        <w:div w:id="1353414864">
          <w:marLeft w:val="0"/>
          <w:marRight w:val="0"/>
          <w:marTop w:val="0"/>
          <w:marBottom w:val="0"/>
          <w:divBdr>
            <w:top w:val="none" w:sz="0" w:space="0" w:color="auto"/>
            <w:left w:val="none" w:sz="0" w:space="0" w:color="auto"/>
            <w:bottom w:val="none" w:sz="0" w:space="0" w:color="auto"/>
            <w:right w:val="none" w:sz="0" w:space="0" w:color="auto"/>
          </w:divBdr>
        </w:div>
        <w:div w:id="1513183839">
          <w:marLeft w:val="0"/>
          <w:marRight w:val="0"/>
          <w:marTop w:val="0"/>
          <w:marBottom w:val="0"/>
          <w:divBdr>
            <w:top w:val="none" w:sz="0" w:space="0" w:color="auto"/>
            <w:left w:val="none" w:sz="0" w:space="0" w:color="auto"/>
            <w:bottom w:val="none" w:sz="0" w:space="0" w:color="auto"/>
            <w:right w:val="none" w:sz="0" w:space="0" w:color="auto"/>
          </w:divBdr>
        </w:div>
        <w:div w:id="1604990188">
          <w:marLeft w:val="0"/>
          <w:marRight w:val="0"/>
          <w:marTop w:val="0"/>
          <w:marBottom w:val="0"/>
          <w:divBdr>
            <w:top w:val="none" w:sz="0" w:space="0" w:color="auto"/>
            <w:left w:val="none" w:sz="0" w:space="0" w:color="auto"/>
            <w:bottom w:val="none" w:sz="0" w:space="0" w:color="auto"/>
            <w:right w:val="none" w:sz="0" w:space="0" w:color="auto"/>
          </w:divBdr>
        </w:div>
        <w:div w:id="1971401038">
          <w:marLeft w:val="0"/>
          <w:marRight w:val="0"/>
          <w:marTop w:val="0"/>
          <w:marBottom w:val="0"/>
          <w:divBdr>
            <w:top w:val="none" w:sz="0" w:space="0" w:color="auto"/>
            <w:left w:val="none" w:sz="0" w:space="0" w:color="auto"/>
            <w:bottom w:val="none" w:sz="0" w:space="0" w:color="auto"/>
            <w:right w:val="none" w:sz="0" w:space="0" w:color="auto"/>
          </w:divBdr>
        </w:div>
      </w:divsChild>
    </w:div>
    <w:div w:id="1807426397">
      <w:bodyDiv w:val="1"/>
      <w:marLeft w:val="0"/>
      <w:marRight w:val="0"/>
      <w:marTop w:val="0"/>
      <w:marBottom w:val="0"/>
      <w:divBdr>
        <w:top w:val="none" w:sz="0" w:space="0" w:color="auto"/>
        <w:left w:val="none" w:sz="0" w:space="0" w:color="auto"/>
        <w:bottom w:val="none" w:sz="0" w:space="0" w:color="auto"/>
        <w:right w:val="none" w:sz="0" w:space="0" w:color="auto"/>
      </w:divBdr>
      <w:divsChild>
        <w:div w:id="2141219880">
          <w:marLeft w:val="0"/>
          <w:marRight w:val="0"/>
          <w:marTop w:val="0"/>
          <w:marBottom w:val="0"/>
          <w:divBdr>
            <w:top w:val="none" w:sz="0" w:space="0" w:color="auto"/>
            <w:left w:val="none" w:sz="0" w:space="0" w:color="auto"/>
            <w:bottom w:val="none" w:sz="0" w:space="0" w:color="auto"/>
            <w:right w:val="none" w:sz="0" w:space="0" w:color="auto"/>
          </w:divBdr>
          <w:divsChild>
            <w:div w:id="1818768034">
              <w:marLeft w:val="0"/>
              <w:marRight w:val="0"/>
              <w:marTop w:val="0"/>
              <w:marBottom w:val="0"/>
              <w:divBdr>
                <w:top w:val="none" w:sz="0" w:space="0" w:color="auto"/>
                <w:left w:val="none" w:sz="0" w:space="0" w:color="auto"/>
                <w:bottom w:val="none" w:sz="0" w:space="0" w:color="auto"/>
                <w:right w:val="none" w:sz="0" w:space="0" w:color="auto"/>
              </w:divBdr>
              <w:divsChild>
                <w:div w:id="1236355247">
                  <w:marLeft w:val="0"/>
                  <w:marRight w:val="0"/>
                  <w:marTop w:val="0"/>
                  <w:marBottom w:val="0"/>
                  <w:divBdr>
                    <w:top w:val="none" w:sz="0" w:space="0" w:color="auto"/>
                    <w:left w:val="none" w:sz="0" w:space="0" w:color="auto"/>
                    <w:bottom w:val="none" w:sz="0" w:space="0" w:color="auto"/>
                    <w:right w:val="none" w:sz="0" w:space="0" w:color="auto"/>
                  </w:divBdr>
                  <w:divsChild>
                    <w:div w:id="289289792">
                      <w:marLeft w:val="0"/>
                      <w:marRight w:val="0"/>
                      <w:marTop w:val="0"/>
                      <w:marBottom w:val="0"/>
                      <w:divBdr>
                        <w:top w:val="none" w:sz="0" w:space="0" w:color="auto"/>
                        <w:left w:val="none" w:sz="0" w:space="0" w:color="auto"/>
                        <w:bottom w:val="none" w:sz="0" w:space="0" w:color="auto"/>
                        <w:right w:val="none" w:sz="0" w:space="0" w:color="auto"/>
                      </w:divBdr>
                      <w:divsChild>
                        <w:div w:id="388043144">
                          <w:marLeft w:val="0"/>
                          <w:marRight w:val="0"/>
                          <w:marTop w:val="0"/>
                          <w:marBottom w:val="0"/>
                          <w:divBdr>
                            <w:top w:val="none" w:sz="0" w:space="0" w:color="auto"/>
                            <w:left w:val="none" w:sz="0" w:space="0" w:color="auto"/>
                            <w:bottom w:val="none" w:sz="0" w:space="0" w:color="auto"/>
                            <w:right w:val="none" w:sz="0" w:space="0" w:color="auto"/>
                          </w:divBdr>
                          <w:divsChild>
                            <w:div w:id="940918896">
                              <w:marLeft w:val="0"/>
                              <w:marRight w:val="0"/>
                              <w:marTop w:val="0"/>
                              <w:marBottom w:val="0"/>
                              <w:divBdr>
                                <w:top w:val="none" w:sz="0" w:space="0" w:color="auto"/>
                                <w:left w:val="none" w:sz="0" w:space="0" w:color="auto"/>
                                <w:bottom w:val="none" w:sz="0" w:space="0" w:color="auto"/>
                                <w:right w:val="none" w:sz="0" w:space="0" w:color="auto"/>
                              </w:divBdr>
                              <w:divsChild>
                                <w:div w:id="1549369171">
                                  <w:marLeft w:val="0"/>
                                  <w:marRight w:val="0"/>
                                  <w:marTop w:val="0"/>
                                  <w:marBottom w:val="0"/>
                                  <w:divBdr>
                                    <w:top w:val="none" w:sz="0" w:space="0" w:color="auto"/>
                                    <w:left w:val="none" w:sz="0" w:space="0" w:color="auto"/>
                                    <w:bottom w:val="none" w:sz="0" w:space="0" w:color="auto"/>
                                    <w:right w:val="none" w:sz="0" w:space="0" w:color="auto"/>
                                  </w:divBdr>
                                  <w:divsChild>
                                    <w:div w:id="177624763">
                                      <w:marLeft w:val="0"/>
                                      <w:marRight w:val="0"/>
                                      <w:marTop w:val="0"/>
                                      <w:marBottom w:val="0"/>
                                      <w:divBdr>
                                        <w:top w:val="none" w:sz="0" w:space="0" w:color="auto"/>
                                        <w:left w:val="none" w:sz="0" w:space="0" w:color="auto"/>
                                        <w:bottom w:val="none" w:sz="0" w:space="0" w:color="auto"/>
                                        <w:right w:val="none" w:sz="0" w:space="0" w:color="auto"/>
                                      </w:divBdr>
                                      <w:divsChild>
                                        <w:div w:id="1562866950">
                                          <w:marLeft w:val="0"/>
                                          <w:marRight w:val="0"/>
                                          <w:marTop w:val="0"/>
                                          <w:marBottom w:val="0"/>
                                          <w:divBdr>
                                            <w:top w:val="none" w:sz="0" w:space="0" w:color="auto"/>
                                            <w:left w:val="none" w:sz="0" w:space="0" w:color="auto"/>
                                            <w:bottom w:val="none" w:sz="0" w:space="0" w:color="auto"/>
                                            <w:right w:val="none" w:sz="0" w:space="0" w:color="auto"/>
                                          </w:divBdr>
                                          <w:divsChild>
                                            <w:div w:id="384914810">
                                              <w:marLeft w:val="0"/>
                                              <w:marRight w:val="0"/>
                                              <w:marTop w:val="0"/>
                                              <w:marBottom w:val="0"/>
                                              <w:divBdr>
                                                <w:top w:val="none" w:sz="0" w:space="0" w:color="auto"/>
                                                <w:left w:val="none" w:sz="0" w:space="0" w:color="auto"/>
                                                <w:bottom w:val="none" w:sz="0" w:space="0" w:color="auto"/>
                                                <w:right w:val="none" w:sz="0" w:space="0" w:color="auto"/>
                                              </w:divBdr>
                                              <w:divsChild>
                                                <w:div w:id="9987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223184">
      <w:bodyDiv w:val="1"/>
      <w:marLeft w:val="0"/>
      <w:marRight w:val="0"/>
      <w:marTop w:val="0"/>
      <w:marBottom w:val="0"/>
      <w:divBdr>
        <w:top w:val="none" w:sz="0" w:space="0" w:color="auto"/>
        <w:left w:val="none" w:sz="0" w:space="0" w:color="auto"/>
        <w:bottom w:val="none" w:sz="0" w:space="0" w:color="auto"/>
        <w:right w:val="none" w:sz="0" w:space="0" w:color="auto"/>
      </w:divBdr>
    </w:div>
    <w:div w:id="1839887192">
      <w:bodyDiv w:val="1"/>
      <w:marLeft w:val="0"/>
      <w:marRight w:val="0"/>
      <w:marTop w:val="0"/>
      <w:marBottom w:val="0"/>
      <w:divBdr>
        <w:top w:val="none" w:sz="0" w:space="0" w:color="auto"/>
        <w:left w:val="none" w:sz="0" w:space="0" w:color="auto"/>
        <w:bottom w:val="none" w:sz="0" w:space="0" w:color="auto"/>
        <w:right w:val="none" w:sz="0" w:space="0" w:color="auto"/>
      </w:divBdr>
      <w:divsChild>
        <w:div w:id="291400710">
          <w:marLeft w:val="0"/>
          <w:marRight w:val="0"/>
          <w:marTop w:val="0"/>
          <w:marBottom w:val="0"/>
          <w:divBdr>
            <w:top w:val="none" w:sz="0" w:space="0" w:color="auto"/>
            <w:left w:val="none" w:sz="0" w:space="0" w:color="auto"/>
            <w:bottom w:val="none" w:sz="0" w:space="0" w:color="auto"/>
            <w:right w:val="none" w:sz="0" w:space="0" w:color="auto"/>
          </w:divBdr>
        </w:div>
        <w:div w:id="294989919">
          <w:marLeft w:val="0"/>
          <w:marRight w:val="0"/>
          <w:marTop w:val="0"/>
          <w:marBottom w:val="0"/>
          <w:divBdr>
            <w:top w:val="none" w:sz="0" w:space="0" w:color="auto"/>
            <w:left w:val="none" w:sz="0" w:space="0" w:color="auto"/>
            <w:bottom w:val="none" w:sz="0" w:space="0" w:color="auto"/>
            <w:right w:val="none" w:sz="0" w:space="0" w:color="auto"/>
          </w:divBdr>
        </w:div>
        <w:div w:id="437220017">
          <w:marLeft w:val="0"/>
          <w:marRight w:val="0"/>
          <w:marTop w:val="0"/>
          <w:marBottom w:val="0"/>
          <w:divBdr>
            <w:top w:val="none" w:sz="0" w:space="0" w:color="auto"/>
            <w:left w:val="none" w:sz="0" w:space="0" w:color="auto"/>
            <w:bottom w:val="none" w:sz="0" w:space="0" w:color="auto"/>
            <w:right w:val="none" w:sz="0" w:space="0" w:color="auto"/>
          </w:divBdr>
        </w:div>
        <w:div w:id="954093280">
          <w:marLeft w:val="0"/>
          <w:marRight w:val="0"/>
          <w:marTop w:val="0"/>
          <w:marBottom w:val="0"/>
          <w:divBdr>
            <w:top w:val="none" w:sz="0" w:space="0" w:color="auto"/>
            <w:left w:val="none" w:sz="0" w:space="0" w:color="auto"/>
            <w:bottom w:val="none" w:sz="0" w:space="0" w:color="auto"/>
            <w:right w:val="none" w:sz="0" w:space="0" w:color="auto"/>
          </w:divBdr>
        </w:div>
        <w:div w:id="1157191211">
          <w:marLeft w:val="0"/>
          <w:marRight w:val="0"/>
          <w:marTop w:val="0"/>
          <w:marBottom w:val="0"/>
          <w:divBdr>
            <w:top w:val="none" w:sz="0" w:space="0" w:color="auto"/>
            <w:left w:val="none" w:sz="0" w:space="0" w:color="auto"/>
            <w:bottom w:val="none" w:sz="0" w:space="0" w:color="auto"/>
            <w:right w:val="none" w:sz="0" w:space="0" w:color="auto"/>
          </w:divBdr>
        </w:div>
        <w:div w:id="1306395040">
          <w:marLeft w:val="0"/>
          <w:marRight w:val="0"/>
          <w:marTop w:val="0"/>
          <w:marBottom w:val="0"/>
          <w:divBdr>
            <w:top w:val="none" w:sz="0" w:space="0" w:color="auto"/>
            <w:left w:val="none" w:sz="0" w:space="0" w:color="auto"/>
            <w:bottom w:val="none" w:sz="0" w:space="0" w:color="auto"/>
            <w:right w:val="none" w:sz="0" w:space="0" w:color="auto"/>
          </w:divBdr>
        </w:div>
        <w:div w:id="1563784204">
          <w:marLeft w:val="0"/>
          <w:marRight w:val="0"/>
          <w:marTop w:val="0"/>
          <w:marBottom w:val="0"/>
          <w:divBdr>
            <w:top w:val="none" w:sz="0" w:space="0" w:color="auto"/>
            <w:left w:val="none" w:sz="0" w:space="0" w:color="auto"/>
            <w:bottom w:val="none" w:sz="0" w:space="0" w:color="auto"/>
            <w:right w:val="none" w:sz="0" w:space="0" w:color="auto"/>
          </w:divBdr>
        </w:div>
      </w:divsChild>
    </w:div>
    <w:div w:id="1860074725">
      <w:bodyDiv w:val="1"/>
      <w:marLeft w:val="0"/>
      <w:marRight w:val="0"/>
      <w:marTop w:val="0"/>
      <w:marBottom w:val="0"/>
      <w:divBdr>
        <w:top w:val="none" w:sz="0" w:space="0" w:color="auto"/>
        <w:left w:val="none" w:sz="0" w:space="0" w:color="auto"/>
        <w:bottom w:val="none" w:sz="0" w:space="0" w:color="auto"/>
        <w:right w:val="none" w:sz="0" w:space="0" w:color="auto"/>
      </w:divBdr>
    </w:div>
    <w:div w:id="1863282276">
      <w:bodyDiv w:val="1"/>
      <w:marLeft w:val="0"/>
      <w:marRight w:val="0"/>
      <w:marTop w:val="0"/>
      <w:marBottom w:val="0"/>
      <w:divBdr>
        <w:top w:val="none" w:sz="0" w:space="0" w:color="auto"/>
        <w:left w:val="none" w:sz="0" w:space="0" w:color="auto"/>
        <w:bottom w:val="none" w:sz="0" w:space="0" w:color="auto"/>
        <w:right w:val="none" w:sz="0" w:space="0" w:color="auto"/>
      </w:divBdr>
      <w:divsChild>
        <w:div w:id="12612796">
          <w:marLeft w:val="0"/>
          <w:marRight w:val="0"/>
          <w:marTop w:val="0"/>
          <w:marBottom w:val="0"/>
          <w:divBdr>
            <w:top w:val="none" w:sz="0" w:space="0" w:color="auto"/>
            <w:left w:val="none" w:sz="0" w:space="0" w:color="auto"/>
            <w:bottom w:val="none" w:sz="0" w:space="0" w:color="auto"/>
            <w:right w:val="none" w:sz="0" w:space="0" w:color="auto"/>
          </w:divBdr>
        </w:div>
        <w:div w:id="619803698">
          <w:marLeft w:val="0"/>
          <w:marRight w:val="0"/>
          <w:marTop w:val="0"/>
          <w:marBottom w:val="0"/>
          <w:divBdr>
            <w:top w:val="none" w:sz="0" w:space="0" w:color="auto"/>
            <w:left w:val="none" w:sz="0" w:space="0" w:color="auto"/>
            <w:bottom w:val="none" w:sz="0" w:space="0" w:color="auto"/>
            <w:right w:val="none" w:sz="0" w:space="0" w:color="auto"/>
          </w:divBdr>
        </w:div>
        <w:div w:id="1021207279">
          <w:marLeft w:val="0"/>
          <w:marRight w:val="0"/>
          <w:marTop w:val="0"/>
          <w:marBottom w:val="0"/>
          <w:divBdr>
            <w:top w:val="none" w:sz="0" w:space="0" w:color="auto"/>
            <w:left w:val="none" w:sz="0" w:space="0" w:color="auto"/>
            <w:bottom w:val="none" w:sz="0" w:space="0" w:color="auto"/>
            <w:right w:val="none" w:sz="0" w:space="0" w:color="auto"/>
          </w:divBdr>
        </w:div>
        <w:div w:id="1406948355">
          <w:marLeft w:val="0"/>
          <w:marRight w:val="0"/>
          <w:marTop w:val="0"/>
          <w:marBottom w:val="0"/>
          <w:divBdr>
            <w:top w:val="none" w:sz="0" w:space="0" w:color="auto"/>
            <w:left w:val="none" w:sz="0" w:space="0" w:color="auto"/>
            <w:bottom w:val="none" w:sz="0" w:space="0" w:color="auto"/>
            <w:right w:val="none" w:sz="0" w:space="0" w:color="auto"/>
          </w:divBdr>
        </w:div>
      </w:divsChild>
    </w:div>
    <w:div w:id="1884246434">
      <w:bodyDiv w:val="1"/>
      <w:marLeft w:val="0"/>
      <w:marRight w:val="0"/>
      <w:marTop w:val="0"/>
      <w:marBottom w:val="0"/>
      <w:divBdr>
        <w:top w:val="none" w:sz="0" w:space="0" w:color="auto"/>
        <w:left w:val="none" w:sz="0" w:space="0" w:color="auto"/>
        <w:bottom w:val="none" w:sz="0" w:space="0" w:color="auto"/>
        <w:right w:val="none" w:sz="0" w:space="0" w:color="auto"/>
      </w:divBdr>
      <w:divsChild>
        <w:div w:id="816128">
          <w:marLeft w:val="0"/>
          <w:marRight w:val="0"/>
          <w:marTop w:val="0"/>
          <w:marBottom w:val="0"/>
          <w:divBdr>
            <w:top w:val="none" w:sz="0" w:space="0" w:color="auto"/>
            <w:left w:val="none" w:sz="0" w:space="0" w:color="auto"/>
            <w:bottom w:val="none" w:sz="0" w:space="0" w:color="auto"/>
            <w:right w:val="none" w:sz="0" w:space="0" w:color="auto"/>
          </w:divBdr>
        </w:div>
        <w:div w:id="7995522">
          <w:marLeft w:val="0"/>
          <w:marRight w:val="0"/>
          <w:marTop w:val="0"/>
          <w:marBottom w:val="0"/>
          <w:divBdr>
            <w:top w:val="none" w:sz="0" w:space="0" w:color="auto"/>
            <w:left w:val="none" w:sz="0" w:space="0" w:color="auto"/>
            <w:bottom w:val="none" w:sz="0" w:space="0" w:color="auto"/>
            <w:right w:val="none" w:sz="0" w:space="0" w:color="auto"/>
          </w:divBdr>
        </w:div>
        <w:div w:id="36898409">
          <w:marLeft w:val="0"/>
          <w:marRight w:val="0"/>
          <w:marTop w:val="0"/>
          <w:marBottom w:val="0"/>
          <w:divBdr>
            <w:top w:val="none" w:sz="0" w:space="0" w:color="auto"/>
            <w:left w:val="none" w:sz="0" w:space="0" w:color="auto"/>
            <w:bottom w:val="none" w:sz="0" w:space="0" w:color="auto"/>
            <w:right w:val="none" w:sz="0" w:space="0" w:color="auto"/>
          </w:divBdr>
        </w:div>
        <w:div w:id="40792759">
          <w:marLeft w:val="0"/>
          <w:marRight w:val="0"/>
          <w:marTop w:val="0"/>
          <w:marBottom w:val="0"/>
          <w:divBdr>
            <w:top w:val="none" w:sz="0" w:space="0" w:color="auto"/>
            <w:left w:val="none" w:sz="0" w:space="0" w:color="auto"/>
            <w:bottom w:val="none" w:sz="0" w:space="0" w:color="auto"/>
            <w:right w:val="none" w:sz="0" w:space="0" w:color="auto"/>
          </w:divBdr>
        </w:div>
        <w:div w:id="53897880">
          <w:marLeft w:val="0"/>
          <w:marRight w:val="0"/>
          <w:marTop w:val="0"/>
          <w:marBottom w:val="0"/>
          <w:divBdr>
            <w:top w:val="none" w:sz="0" w:space="0" w:color="auto"/>
            <w:left w:val="none" w:sz="0" w:space="0" w:color="auto"/>
            <w:bottom w:val="none" w:sz="0" w:space="0" w:color="auto"/>
            <w:right w:val="none" w:sz="0" w:space="0" w:color="auto"/>
          </w:divBdr>
        </w:div>
        <w:div w:id="65033025">
          <w:marLeft w:val="0"/>
          <w:marRight w:val="0"/>
          <w:marTop w:val="0"/>
          <w:marBottom w:val="0"/>
          <w:divBdr>
            <w:top w:val="none" w:sz="0" w:space="0" w:color="auto"/>
            <w:left w:val="none" w:sz="0" w:space="0" w:color="auto"/>
            <w:bottom w:val="none" w:sz="0" w:space="0" w:color="auto"/>
            <w:right w:val="none" w:sz="0" w:space="0" w:color="auto"/>
          </w:divBdr>
        </w:div>
        <w:div w:id="81462527">
          <w:marLeft w:val="0"/>
          <w:marRight w:val="0"/>
          <w:marTop w:val="0"/>
          <w:marBottom w:val="0"/>
          <w:divBdr>
            <w:top w:val="none" w:sz="0" w:space="0" w:color="auto"/>
            <w:left w:val="none" w:sz="0" w:space="0" w:color="auto"/>
            <w:bottom w:val="none" w:sz="0" w:space="0" w:color="auto"/>
            <w:right w:val="none" w:sz="0" w:space="0" w:color="auto"/>
          </w:divBdr>
        </w:div>
        <w:div w:id="85543586">
          <w:marLeft w:val="0"/>
          <w:marRight w:val="0"/>
          <w:marTop w:val="0"/>
          <w:marBottom w:val="0"/>
          <w:divBdr>
            <w:top w:val="none" w:sz="0" w:space="0" w:color="auto"/>
            <w:left w:val="none" w:sz="0" w:space="0" w:color="auto"/>
            <w:bottom w:val="none" w:sz="0" w:space="0" w:color="auto"/>
            <w:right w:val="none" w:sz="0" w:space="0" w:color="auto"/>
          </w:divBdr>
        </w:div>
        <w:div w:id="94596583">
          <w:marLeft w:val="0"/>
          <w:marRight w:val="0"/>
          <w:marTop w:val="0"/>
          <w:marBottom w:val="0"/>
          <w:divBdr>
            <w:top w:val="none" w:sz="0" w:space="0" w:color="auto"/>
            <w:left w:val="none" w:sz="0" w:space="0" w:color="auto"/>
            <w:bottom w:val="none" w:sz="0" w:space="0" w:color="auto"/>
            <w:right w:val="none" w:sz="0" w:space="0" w:color="auto"/>
          </w:divBdr>
        </w:div>
        <w:div w:id="96870401">
          <w:marLeft w:val="0"/>
          <w:marRight w:val="0"/>
          <w:marTop w:val="0"/>
          <w:marBottom w:val="0"/>
          <w:divBdr>
            <w:top w:val="none" w:sz="0" w:space="0" w:color="auto"/>
            <w:left w:val="none" w:sz="0" w:space="0" w:color="auto"/>
            <w:bottom w:val="none" w:sz="0" w:space="0" w:color="auto"/>
            <w:right w:val="none" w:sz="0" w:space="0" w:color="auto"/>
          </w:divBdr>
        </w:div>
        <w:div w:id="99879027">
          <w:marLeft w:val="0"/>
          <w:marRight w:val="0"/>
          <w:marTop w:val="0"/>
          <w:marBottom w:val="0"/>
          <w:divBdr>
            <w:top w:val="none" w:sz="0" w:space="0" w:color="auto"/>
            <w:left w:val="none" w:sz="0" w:space="0" w:color="auto"/>
            <w:bottom w:val="none" w:sz="0" w:space="0" w:color="auto"/>
            <w:right w:val="none" w:sz="0" w:space="0" w:color="auto"/>
          </w:divBdr>
        </w:div>
        <w:div w:id="108860705">
          <w:marLeft w:val="0"/>
          <w:marRight w:val="0"/>
          <w:marTop w:val="0"/>
          <w:marBottom w:val="0"/>
          <w:divBdr>
            <w:top w:val="none" w:sz="0" w:space="0" w:color="auto"/>
            <w:left w:val="none" w:sz="0" w:space="0" w:color="auto"/>
            <w:bottom w:val="none" w:sz="0" w:space="0" w:color="auto"/>
            <w:right w:val="none" w:sz="0" w:space="0" w:color="auto"/>
          </w:divBdr>
        </w:div>
        <w:div w:id="139425500">
          <w:marLeft w:val="0"/>
          <w:marRight w:val="0"/>
          <w:marTop w:val="0"/>
          <w:marBottom w:val="0"/>
          <w:divBdr>
            <w:top w:val="none" w:sz="0" w:space="0" w:color="auto"/>
            <w:left w:val="none" w:sz="0" w:space="0" w:color="auto"/>
            <w:bottom w:val="none" w:sz="0" w:space="0" w:color="auto"/>
            <w:right w:val="none" w:sz="0" w:space="0" w:color="auto"/>
          </w:divBdr>
        </w:div>
        <w:div w:id="164636016">
          <w:marLeft w:val="0"/>
          <w:marRight w:val="0"/>
          <w:marTop w:val="0"/>
          <w:marBottom w:val="0"/>
          <w:divBdr>
            <w:top w:val="none" w:sz="0" w:space="0" w:color="auto"/>
            <w:left w:val="none" w:sz="0" w:space="0" w:color="auto"/>
            <w:bottom w:val="none" w:sz="0" w:space="0" w:color="auto"/>
            <w:right w:val="none" w:sz="0" w:space="0" w:color="auto"/>
          </w:divBdr>
        </w:div>
        <w:div w:id="166557609">
          <w:marLeft w:val="0"/>
          <w:marRight w:val="0"/>
          <w:marTop w:val="0"/>
          <w:marBottom w:val="0"/>
          <w:divBdr>
            <w:top w:val="none" w:sz="0" w:space="0" w:color="auto"/>
            <w:left w:val="none" w:sz="0" w:space="0" w:color="auto"/>
            <w:bottom w:val="none" w:sz="0" w:space="0" w:color="auto"/>
            <w:right w:val="none" w:sz="0" w:space="0" w:color="auto"/>
          </w:divBdr>
        </w:div>
        <w:div w:id="166605404">
          <w:marLeft w:val="0"/>
          <w:marRight w:val="0"/>
          <w:marTop w:val="0"/>
          <w:marBottom w:val="0"/>
          <w:divBdr>
            <w:top w:val="none" w:sz="0" w:space="0" w:color="auto"/>
            <w:left w:val="none" w:sz="0" w:space="0" w:color="auto"/>
            <w:bottom w:val="none" w:sz="0" w:space="0" w:color="auto"/>
            <w:right w:val="none" w:sz="0" w:space="0" w:color="auto"/>
          </w:divBdr>
        </w:div>
        <w:div w:id="170990808">
          <w:marLeft w:val="0"/>
          <w:marRight w:val="0"/>
          <w:marTop w:val="0"/>
          <w:marBottom w:val="0"/>
          <w:divBdr>
            <w:top w:val="none" w:sz="0" w:space="0" w:color="auto"/>
            <w:left w:val="none" w:sz="0" w:space="0" w:color="auto"/>
            <w:bottom w:val="none" w:sz="0" w:space="0" w:color="auto"/>
            <w:right w:val="none" w:sz="0" w:space="0" w:color="auto"/>
          </w:divBdr>
        </w:div>
        <w:div w:id="186023606">
          <w:marLeft w:val="0"/>
          <w:marRight w:val="0"/>
          <w:marTop w:val="0"/>
          <w:marBottom w:val="0"/>
          <w:divBdr>
            <w:top w:val="none" w:sz="0" w:space="0" w:color="auto"/>
            <w:left w:val="none" w:sz="0" w:space="0" w:color="auto"/>
            <w:bottom w:val="none" w:sz="0" w:space="0" w:color="auto"/>
            <w:right w:val="none" w:sz="0" w:space="0" w:color="auto"/>
          </w:divBdr>
        </w:div>
        <w:div w:id="186332657">
          <w:marLeft w:val="0"/>
          <w:marRight w:val="0"/>
          <w:marTop w:val="0"/>
          <w:marBottom w:val="0"/>
          <w:divBdr>
            <w:top w:val="none" w:sz="0" w:space="0" w:color="auto"/>
            <w:left w:val="none" w:sz="0" w:space="0" w:color="auto"/>
            <w:bottom w:val="none" w:sz="0" w:space="0" w:color="auto"/>
            <w:right w:val="none" w:sz="0" w:space="0" w:color="auto"/>
          </w:divBdr>
        </w:div>
        <w:div w:id="195781473">
          <w:marLeft w:val="0"/>
          <w:marRight w:val="0"/>
          <w:marTop w:val="0"/>
          <w:marBottom w:val="0"/>
          <w:divBdr>
            <w:top w:val="none" w:sz="0" w:space="0" w:color="auto"/>
            <w:left w:val="none" w:sz="0" w:space="0" w:color="auto"/>
            <w:bottom w:val="none" w:sz="0" w:space="0" w:color="auto"/>
            <w:right w:val="none" w:sz="0" w:space="0" w:color="auto"/>
          </w:divBdr>
        </w:div>
        <w:div w:id="202836664">
          <w:marLeft w:val="0"/>
          <w:marRight w:val="0"/>
          <w:marTop w:val="0"/>
          <w:marBottom w:val="0"/>
          <w:divBdr>
            <w:top w:val="none" w:sz="0" w:space="0" w:color="auto"/>
            <w:left w:val="none" w:sz="0" w:space="0" w:color="auto"/>
            <w:bottom w:val="none" w:sz="0" w:space="0" w:color="auto"/>
            <w:right w:val="none" w:sz="0" w:space="0" w:color="auto"/>
          </w:divBdr>
        </w:div>
        <w:div w:id="208996042">
          <w:marLeft w:val="0"/>
          <w:marRight w:val="0"/>
          <w:marTop w:val="0"/>
          <w:marBottom w:val="0"/>
          <w:divBdr>
            <w:top w:val="none" w:sz="0" w:space="0" w:color="auto"/>
            <w:left w:val="none" w:sz="0" w:space="0" w:color="auto"/>
            <w:bottom w:val="none" w:sz="0" w:space="0" w:color="auto"/>
            <w:right w:val="none" w:sz="0" w:space="0" w:color="auto"/>
          </w:divBdr>
        </w:div>
        <w:div w:id="211160275">
          <w:marLeft w:val="0"/>
          <w:marRight w:val="0"/>
          <w:marTop w:val="0"/>
          <w:marBottom w:val="0"/>
          <w:divBdr>
            <w:top w:val="none" w:sz="0" w:space="0" w:color="auto"/>
            <w:left w:val="none" w:sz="0" w:space="0" w:color="auto"/>
            <w:bottom w:val="none" w:sz="0" w:space="0" w:color="auto"/>
            <w:right w:val="none" w:sz="0" w:space="0" w:color="auto"/>
          </w:divBdr>
        </w:div>
        <w:div w:id="224612819">
          <w:marLeft w:val="0"/>
          <w:marRight w:val="0"/>
          <w:marTop w:val="0"/>
          <w:marBottom w:val="0"/>
          <w:divBdr>
            <w:top w:val="none" w:sz="0" w:space="0" w:color="auto"/>
            <w:left w:val="none" w:sz="0" w:space="0" w:color="auto"/>
            <w:bottom w:val="none" w:sz="0" w:space="0" w:color="auto"/>
            <w:right w:val="none" w:sz="0" w:space="0" w:color="auto"/>
          </w:divBdr>
        </w:div>
        <w:div w:id="238752232">
          <w:marLeft w:val="0"/>
          <w:marRight w:val="0"/>
          <w:marTop w:val="0"/>
          <w:marBottom w:val="0"/>
          <w:divBdr>
            <w:top w:val="none" w:sz="0" w:space="0" w:color="auto"/>
            <w:left w:val="none" w:sz="0" w:space="0" w:color="auto"/>
            <w:bottom w:val="none" w:sz="0" w:space="0" w:color="auto"/>
            <w:right w:val="none" w:sz="0" w:space="0" w:color="auto"/>
          </w:divBdr>
        </w:div>
        <w:div w:id="248807325">
          <w:marLeft w:val="0"/>
          <w:marRight w:val="0"/>
          <w:marTop w:val="0"/>
          <w:marBottom w:val="0"/>
          <w:divBdr>
            <w:top w:val="none" w:sz="0" w:space="0" w:color="auto"/>
            <w:left w:val="none" w:sz="0" w:space="0" w:color="auto"/>
            <w:bottom w:val="none" w:sz="0" w:space="0" w:color="auto"/>
            <w:right w:val="none" w:sz="0" w:space="0" w:color="auto"/>
          </w:divBdr>
        </w:div>
        <w:div w:id="263073596">
          <w:marLeft w:val="0"/>
          <w:marRight w:val="0"/>
          <w:marTop w:val="0"/>
          <w:marBottom w:val="0"/>
          <w:divBdr>
            <w:top w:val="none" w:sz="0" w:space="0" w:color="auto"/>
            <w:left w:val="none" w:sz="0" w:space="0" w:color="auto"/>
            <w:bottom w:val="none" w:sz="0" w:space="0" w:color="auto"/>
            <w:right w:val="none" w:sz="0" w:space="0" w:color="auto"/>
          </w:divBdr>
        </w:div>
        <w:div w:id="279459549">
          <w:marLeft w:val="0"/>
          <w:marRight w:val="0"/>
          <w:marTop w:val="0"/>
          <w:marBottom w:val="0"/>
          <w:divBdr>
            <w:top w:val="none" w:sz="0" w:space="0" w:color="auto"/>
            <w:left w:val="none" w:sz="0" w:space="0" w:color="auto"/>
            <w:bottom w:val="none" w:sz="0" w:space="0" w:color="auto"/>
            <w:right w:val="none" w:sz="0" w:space="0" w:color="auto"/>
          </w:divBdr>
        </w:div>
        <w:div w:id="283776318">
          <w:marLeft w:val="0"/>
          <w:marRight w:val="0"/>
          <w:marTop w:val="0"/>
          <w:marBottom w:val="0"/>
          <w:divBdr>
            <w:top w:val="none" w:sz="0" w:space="0" w:color="auto"/>
            <w:left w:val="none" w:sz="0" w:space="0" w:color="auto"/>
            <w:bottom w:val="none" w:sz="0" w:space="0" w:color="auto"/>
            <w:right w:val="none" w:sz="0" w:space="0" w:color="auto"/>
          </w:divBdr>
        </w:div>
        <w:div w:id="293291540">
          <w:marLeft w:val="0"/>
          <w:marRight w:val="0"/>
          <w:marTop w:val="0"/>
          <w:marBottom w:val="0"/>
          <w:divBdr>
            <w:top w:val="none" w:sz="0" w:space="0" w:color="auto"/>
            <w:left w:val="none" w:sz="0" w:space="0" w:color="auto"/>
            <w:bottom w:val="none" w:sz="0" w:space="0" w:color="auto"/>
            <w:right w:val="none" w:sz="0" w:space="0" w:color="auto"/>
          </w:divBdr>
        </w:div>
        <w:div w:id="300111231">
          <w:marLeft w:val="0"/>
          <w:marRight w:val="0"/>
          <w:marTop w:val="0"/>
          <w:marBottom w:val="0"/>
          <w:divBdr>
            <w:top w:val="none" w:sz="0" w:space="0" w:color="auto"/>
            <w:left w:val="none" w:sz="0" w:space="0" w:color="auto"/>
            <w:bottom w:val="none" w:sz="0" w:space="0" w:color="auto"/>
            <w:right w:val="none" w:sz="0" w:space="0" w:color="auto"/>
          </w:divBdr>
        </w:div>
        <w:div w:id="307513887">
          <w:marLeft w:val="0"/>
          <w:marRight w:val="0"/>
          <w:marTop w:val="0"/>
          <w:marBottom w:val="0"/>
          <w:divBdr>
            <w:top w:val="none" w:sz="0" w:space="0" w:color="auto"/>
            <w:left w:val="none" w:sz="0" w:space="0" w:color="auto"/>
            <w:bottom w:val="none" w:sz="0" w:space="0" w:color="auto"/>
            <w:right w:val="none" w:sz="0" w:space="0" w:color="auto"/>
          </w:divBdr>
        </w:div>
        <w:div w:id="324819407">
          <w:marLeft w:val="0"/>
          <w:marRight w:val="0"/>
          <w:marTop w:val="0"/>
          <w:marBottom w:val="0"/>
          <w:divBdr>
            <w:top w:val="none" w:sz="0" w:space="0" w:color="auto"/>
            <w:left w:val="none" w:sz="0" w:space="0" w:color="auto"/>
            <w:bottom w:val="none" w:sz="0" w:space="0" w:color="auto"/>
            <w:right w:val="none" w:sz="0" w:space="0" w:color="auto"/>
          </w:divBdr>
        </w:div>
        <w:div w:id="334460764">
          <w:marLeft w:val="0"/>
          <w:marRight w:val="0"/>
          <w:marTop w:val="0"/>
          <w:marBottom w:val="0"/>
          <w:divBdr>
            <w:top w:val="none" w:sz="0" w:space="0" w:color="auto"/>
            <w:left w:val="none" w:sz="0" w:space="0" w:color="auto"/>
            <w:bottom w:val="none" w:sz="0" w:space="0" w:color="auto"/>
            <w:right w:val="none" w:sz="0" w:space="0" w:color="auto"/>
          </w:divBdr>
        </w:div>
        <w:div w:id="336272544">
          <w:marLeft w:val="0"/>
          <w:marRight w:val="0"/>
          <w:marTop w:val="0"/>
          <w:marBottom w:val="0"/>
          <w:divBdr>
            <w:top w:val="none" w:sz="0" w:space="0" w:color="auto"/>
            <w:left w:val="none" w:sz="0" w:space="0" w:color="auto"/>
            <w:bottom w:val="none" w:sz="0" w:space="0" w:color="auto"/>
            <w:right w:val="none" w:sz="0" w:space="0" w:color="auto"/>
          </w:divBdr>
        </w:div>
        <w:div w:id="341519650">
          <w:marLeft w:val="0"/>
          <w:marRight w:val="0"/>
          <w:marTop w:val="0"/>
          <w:marBottom w:val="0"/>
          <w:divBdr>
            <w:top w:val="none" w:sz="0" w:space="0" w:color="auto"/>
            <w:left w:val="none" w:sz="0" w:space="0" w:color="auto"/>
            <w:bottom w:val="none" w:sz="0" w:space="0" w:color="auto"/>
            <w:right w:val="none" w:sz="0" w:space="0" w:color="auto"/>
          </w:divBdr>
        </w:div>
        <w:div w:id="356852191">
          <w:marLeft w:val="0"/>
          <w:marRight w:val="0"/>
          <w:marTop w:val="0"/>
          <w:marBottom w:val="0"/>
          <w:divBdr>
            <w:top w:val="none" w:sz="0" w:space="0" w:color="auto"/>
            <w:left w:val="none" w:sz="0" w:space="0" w:color="auto"/>
            <w:bottom w:val="none" w:sz="0" w:space="0" w:color="auto"/>
            <w:right w:val="none" w:sz="0" w:space="0" w:color="auto"/>
          </w:divBdr>
        </w:div>
        <w:div w:id="415791056">
          <w:marLeft w:val="0"/>
          <w:marRight w:val="0"/>
          <w:marTop w:val="0"/>
          <w:marBottom w:val="0"/>
          <w:divBdr>
            <w:top w:val="none" w:sz="0" w:space="0" w:color="auto"/>
            <w:left w:val="none" w:sz="0" w:space="0" w:color="auto"/>
            <w:bottom w:val="none" w:sz="0" w:space="0" w:color="auto"/>
            <w:right w:val="none" w:sz="0" w:space="0" w:color="auto"/>
          </w:divBdr>
        </w:div>
        <w:div w:id="423303011">
          <w:marLeft w:val="0"/>
          <w:marRight w:val="0"/>
          <w:marTop w:val="0"/>
          <w:marBottom w:val="0"/>
          <w:divBdr>
            <w:top w:val="none" w:sz="0" w:space="0" w:color="auto"/>
            <w:left w:val="none" w:sz="0" w:space="0" w:color="auto"/>
            <w:bottom w:val="none" w:sz="0" w:space="0" w:color="auto"/>
            <w:right w:val="none" w:sz="0" w:space="0" w:color="auto"/>
          </w:divBdr>
        </w:div>
        <w:div w:id="434178151">
          <w:marLeft w:val="0"/>
          <w:marRight w:val="0"/>
          <w:marTop w:val="0"/>
          <w:marBottom w:val="0"/>
          <w:divBdr>
            <w:top w:val="none" w:sz="0" w:space="0" w:color="auto"/>
            <w:left w:val="none" w:sz="0" w:space="0" w:color="auto"/>
            <w:bottom w:val="none" w:sz="0" w:space="0" w:color="auto"/>
            <w:right w:val="none" w:sz="0" w:space="0" w:color="auto"/>
          </w:divBdr>
        </w:div>
        <w:div w:id="435948828">
          <w:marLeft w:val="0"/>
          <w:marRight w:val="0"/>
          <w:marTop w:val="0"/>
          <w:marBottom w:val="0"/>
          <w:divBdr>
            <w:top w:val="none" w:sz="0" w:space="0" w:color="auto"/>
            <w:left w:val="none" w:sz="0" w:space="0" w:color="auto"/>
            <w:bottom w:val="none" w:sz="0" w:space="0" w:color="auto"/>
            <w:right w:val="none" w:sz="0" w:space="0" w:color="auto"/>
          </w:divBdr>
        </w:div>
        <w:div w:id="441532187">
          <w:marLeft w:val="0"/>
          <w:marRight w:val="0"/>
          <w:marTop w:val="0"/>
          <w:marBottom w:val="0"/>
          <w:divBdr>
            <w:top w:val="none" w:sz="0" w:space="0" w:color="auto"/>
            <w:left w:val="none" w:sz="0" w:space="0" w:color="auto"/>
            <w:bottom w:val="none" w:sz="0" w:space="0" w:color="auto"/>
            <w:right w:val="none" w:sz="0" w:space="0" w:color="auto"/>
          </w:divBdr>
        </w:div>
        <w:div w:id="477065754">
          <w:marLeft w:val="0"/>
          <w:marRight w:val="0"/>
          <w:marTop w:val="0"/>
          <w:marBottom w:val="0"/>
          <w:divBdr>
            <w:top w:val="none" w:sz="0" w:space="0" w:color="auto"/>
            <w:left w:val="none" w:sz="0" w:space="0" w:color="auto"/>
            <w:bottom w:val="none" w:sz="0" w:space="0" w:color="auto"/>
            <w:right w:val="none" w:sz="0" w:space="0" w:color="auto"/>
          </w:divBdr>
        </w:div>
        <w:div w:id="483202953">
          <w:marLeft w:val="0"/>
          <w:marRight w:val="0"/>
          <w:marTop w:val="0"/>
          <w:marBottom w:val="0"/>
          <w:divBdr>
            <w:top w:val="none" w:sz="0" w:space="0" w:color="auto"/>
            <w:left w:val="none" w:sz="0" w:space="0" w:color="auto"/>
            <w:bottom w:val="none" w:sz="0" w:space="0" w:color="auto"/>
            <w:right w:val="none" w:sz="0" w:space="0" w:color="auto"/>
          </w:divBdr>
        </w:div>
        <w:div w:id="486825005">
          <w:marLeft w:val="0"/>
          <w:marRight w:val="0"/>
          <w:marTop w:val="0"/>
          <w:marBottom w:val="0"/>
          <w:divBdr>
            <w:top w:val="none" w:sz="0" w:space="0" w:color="auto"/>
            <w:left w:val="none" w:sz="0" w:space="0" w:color="auto"/>
            <w:bottom w:val="none" w:sz="0" w:space="0" w:color="auto"/>
            <w:right w:val="none" w:sz="0" w:space="0" w:color="auto"/>
          </w:divBdr>
        </w:div>
        <w:div w:id="510026865">
          <w:marLeft w:val="0"/>
          <w:marRight w:val="0"/>
          <w:marTop w:val="0"/>
          <w:marBottom w:val="0"/>
          <w:divBdr>
            <w:top w:val="none" w:sz="0" w:space="0" w:color="auto"/>
            <w:left w:val="none" w:sz="0" w:space="0" w:color="auto"/>
            <w:bottom w:val="none" w:sz="0" w:space="0" w:color="auto"/>
            <w:right w:val="none" w:sz="0" w:space="0" w:color="auto"/>
          </w:divBdr>
        </w:div>
        <w:div w:id="511724062">
          <w:marLeft w:val="0"/>
          <w:marRight w:val="0"/>
          <w:marTop w:val="0"/>
          <w:marBottom w:val="0"/>
          <w:divBdr>
            <w:top w:val="none" w:sz="0" w:space="0" w:color="auto"/>
            <w:left w:val="none" w:sz="0" w:space="0" w:color="auto"/>
            <w:bottom w:val="none" w:sz="0" w:space="0" w:color="auto"/>
            <w:right w:val="none" w:sz="0" w:space="0" w:color="auto"/>
          </w:divBdr>
        </w:div>
        <w:div w:id="532424018">
          <w:marLeft w:val="0"/>
          <w:marRight w:val="0"/>
          <w:marTop w:val="0"/>
          <w:marBottom w:val="0"/>
          <w:divBdr>
            <w:top w:val="none" w:sz="0" w:space="0" w:color="auto"/>
            <w:left w:val="none" w:sz="0" w:space="0" w:color="auto"/>
            <w:bottom w:val="none" w:sz="0" w:space="0" w:color="auto"/>
            <w:right w:val="none" w:sz="0" w:space="0" w:color="auto"/>
          </w:divBdr>
        </w:div>
        <w:div w:id="537201932">
          <w:marLeft w:val="0"/>
          <w:marRight w:val="0"/>
          <w:marTop w:val="0"/>
          <w:marBottom w:val="0"/>
          <w:divBdr>
            <w:top w:val="none" w:sz="0" w:space="0" w:color="auto"/>
            <w:left w:val="none" w:sz="0" w:space="0" w:color="auto"/>
            <w:bottom w:val="none" w:sz="0" w:space="0" w:color="auto"/>
            <w:right w:val="none" w:sz="0" w:space="0" w:color="auto"/>
          </w:divBdr>
        </w:div>
        <w:div w:id="545213844">
          <w:marLeft w:val="0"/>
          <w:marRight w:val="0"/>
          <w:marTop w:val="0"/>
          <w:marBottom w:val="0"/>
          <w:divBdr>
            <w:top w:val="none" w:sz="0" w:space="0" w:color="auto"/>
            <w:left w:val="none" w:sz="0" w:space="0" w:color="auto"/>
            <w:bottom w:val="none" w:sz="0" w:space="0" w:color="auto"/>
            <w:right w:val="none" w:sz="0" w:space="0" w:color="auto"/>
          </w:divBdr>
        </w:div>
        <w:div w:id="548228460">
          <w:marLeft w:val="0"/>
          <w:marRight w:val="0"/>
          <w:marTop w:val="0"/>
          <w:marBottom w:val="0"/>
          <w:divBdr>
            <w:top w:val="none" w:sz="0" w:space="0" w:color="auto"/>
            <w:left w:val="none" w:sz="0" w:space="0" w:color="auto"/>
            <w:bottom w:val="none" w:sz="0" w:space="0" w:color="auto"/>
            <w:right w:val="none" w:sz="0" w:space="0" w:color="auto"/>
          </w:divBdr>
        </w:div>
        <w:div w:id="559708526">
          <w:marLeft w:val="0"/>
          <w:marRight w:val="0"/>
          <w:marTop w:val="0"/>
          <w:marBottom w:val="0"/>
          <w:divBdr>
            <w:top w:val="none" w:sz="0" w:space="0" w:color="auto"/>
            <w:left w:val="none" w:sz="0" w:space="0" w:color="auto"/>
            <w:bottom w:val="none" w:sz="0" w:space="0" w:color="auto"/>
            <w:right w:val="none" w:sz="0" w:space="0" w:color="auto"/>
          </w:divBdr>
        </w:div>
        <w:div w:id="560411142">
          <w:marLeft w:val="0"/>
          <w:marRight w:val="0"/>
          <w:marTop w:val="0"/>
          <w:marBottom w:val="0"/>
          <w:divBdr>
            <w:top w:val="none" w:sz="0" w:space="0" w:color="auto"/>
            <w:left w:val="none" w:sz="0" w:space="0" w:color="auto"/>
            <w:bottom w:val="none" w:sz="0" w:space="0" w:color="auto"/>
            <w:right w:val="none" w:sz="0" w:space="0" w:color="auto"/>
          </w:divBdr>
        </w:div>
        <w:div w:id="561523172">
          <w:marLeft w:val="0"/>
          <w:marRight w:val="0"/>
          <w:marTop w:val="0"/>
          <w:marBottom w:val="0"/>
          <w:divBdr>
            <w:top w:val="none" w:sz="0" w:space="0" w:color="auto"/>
            <w:left w:val="none" w:sz="0" w:space="0" w:color="auto"/>
            <w:bottom w:val="none" w:sz="0" w:space="0" w:color="auto"/>
            <w:right w:val="none" w:sz="0" w:space="0" w:color="auto"/>
          </w:divBdr>
        </w:div>
        <w:div w:id="590088847">
          <w:marLeft w:val="0"/>
          <w:marRight w:val="0"/>
          <w:marTop w:val="0"/>
          <w:marBottom w:val="0"/>
          <w:divBdr>
            <w:top w:val="none" w:sz="0" w:space="0" w:color="auto"/>
            <w:left w:val="none" w:sz="0" w:space="0" w:color="auto"/>
            <w:bottom w:val="none" w:sz="0" w:space="0" w:color="auto"/>
            <w:right w:val="none" w:sz="0" w:space="0" w:color="auto"/>
          </w:divBdr>
        </w:div>
        <w:div w:id="598368123">
          <w:marLeft w:val="0"/>
          <w:marRight w:val="0"/>
          <w:marTop w:val="0"/>
          <w:marBottom w:val="0"/>
          <w:divBdr>
            <w:top w:val="none" w:sz="0" w:space="0" w:color="auto"/>
            <w:left w:val="none" w:sz="0" w:space="0" w:color="auto"/>
            <w:bottom w:val="none" w:sz="0" w:space="0" w:color="auto"/>
            <w:right w:val="none" w:sz="0" w:space="0" w:color="auto"/>
          </w:divBdr>
        </w:div>
        <w:div w:id="610669988">
          <w:marLeft w:val="0"/>
          <w:marRight w:val="0"/>
          <w:marTop w:val="0"/>
          <w:marBottom w:val="0"/>
          <w:divBdr>
            <w:top w:val="none" w:sz="0" w:space="0" w:color="auto"/>
            <w:left w:val="none" w:sz="0" w:space="0" w:color="auto"/>
            <w:bottom w:val="none" w:sz="0" w:space="0" w:color="auto"/>
            <w:right w:val="none" w:sz="0" w:space="0" w:color="auto"/>
          </w:divBdr>
        </w:div>
        <w:div w:id="613369213">
          <w:marLeft w:val="0"/>
          <w:marRight w:val="0"/>
          <w:marTop w:val="0"/>
          <w:marBottom w:val="0"/>
          <w:divBdr>
            <w:top w:val="none" w:sz="0" w:space="0" w:color="auto"/>
            <w:left w:val="none" w:sz="0" w:space="0" w:color="auto"/>
            <w:bottom w:val="none" w:sz="0" w:space="0" w:color="auto"/>
            <w:right w:val="none" w:sz="0" w:space="0" w:color="auto"/>
          </w:divBdr>
        </w:div>
        <w:div w:id="613440759">
          <w:marLeft w:val="0"/>
          <w:marRight w:val="0"/>
          <w:marTop w:val="0"/>
          <w:marBottom w:val="0"/>
          <w:divBdr>
            <w:top w:val="none" w:sz="0" w:space="0" w:color="auto"/>
            <w:left w:val="none" w:sz="0" w:space="0" w:color="auto"/>
            <w:bottom w:val="none" w:sz="0" w:space="0" w:color="auto"/>
            <w:right w:val="none" w:sz="0" w:space="0" w:color="auto"/>
          </w:divBdr>
        </w:div>
        <w:div w:id="635794586">
          <w:marLeft w:val="0"/>
          <w:marRight w:val="0"/>
          <w:marTop w:val="0"/>
          <w:marBottom w:val="0"/>
          <w:divBdr>
            <w:top w:val="none" w:sz="0" w:space="0" w:color="auto"/>
            <w:left w:val="none" w:sz="0" w:space="0" w:color="auto"/>
            <w:bottom w:val="none" w:sz="0" w:space="0" w:color="auto"/>
            <w:right w:val="none" w:sz="0" w:space="0" w:color="auto"/>
          </w:divBdr>
        </w:div>
        <w:div w:id="641468801">
          <w:marLeft w:val="0"/>
          <w:marRight w:val="0"/>
          <w:marTop w:val="0"/>
          <w:marBottom w:val="0"/>
          <w:divBdr>
            <w:top w:val="none" w:sz="0" w:space="0" w:color="auto"/>
            <w:left w:val="none" w:sz="0" w:space="0" w:color="auto"/>
            <w:bottom w:val="none" w:sz="0" w:space="0" w:color="auto"/>
            <w:right w:val="none" w:sz="0" w:space="0" w:color="auto"/>
          </w:divBdr>
        </w:div>
        <w:div w:id="649098228">
          <w:marLeft w:val="0"/>
          <w:marRight w:val="0"/>
          <w:marTop w:val="0"/>
          <w:marBottom w:val="0"/>
          <w:divBdr>
            <w:top w:val="none" w:sz="0" w:space="0" w:color="auto"/>
            <w:left w:val="none" w:sz="0" w:space="0" w:color="auto"/>
            <w:bottom w:val="none" w:sz="0" w:space="0" w:color="auto"/>
            <w:right w:val="none" w:sz="0" w:space="0" w:color="auto"/>
          </w:divBdr>
        </w:div>
        <w:div w:id="654841231">
          <w:marLeft w:val="0"/>
          <w:marRight w:val="0"/>
          <w:marTop w:val="0"/>
          <w:marBottom w:val="0"/>
          <w:divBdr>
            <w:top w:val="none" w:sz="0" w:space="0" w:color="auto"/>
            <w:left w:val="none" w:sz="0" w:space="0" w:color="auto"/>
            <w:bottom w:val="none" w:sz="0" w:space="0" w:color="auto"/>
            <w:right w:val="none" w:sz="0" w:space="0" w:color="auto"/>
          </w:divBdr>
        </w:div>
        <w:div w:id="657080114">
          <w:marLeft w:val="0"/>
          <w:marRight w:val="0"/>
          <w:marTop w:val="0"/>
          <w:marBottom w:val="0"/>
          <w:divBdr>
            <w:top w:val="none" w:sz="0" w:space="0" w:color="auto"/>
            <w:left w:val="none" w:sz="0" w:space="0" w:color="auto"/>
            <w:bottom w:val="none" w:sz="0" w:space="0" w:color="auto"/>
            <w:right w:val="none" w:sz="0" w:space="0" w:color="auto"/>
          </w:divBdr>
        </w:div>
        <w:div w:id="659429338">
          <w:marLeft w:val="0"/>
          <w:marRight w:val="0"/>
          <w:marTop w:val="0"/>
          <w:marBottom w:val="0"/>
          <w:divBdr>
            <w:top w:val="none" w:sz="0" w:space="0" w:color="auto"/>
            <w:left w:val="none" w:sz="0" w:space="0" w:color="auto"/>
            <w:bottom w:val="none" w:sz="0" w:space="0" w:color="auto"/>
            <w:right w:val="none" w:sz="0" w:space="0" w:color="auto"/>
          </w:divBdr>
        </w:div>
        <w:div w:id="677199170">
          <w:marLeft w:val="0"/>
          <w:marRight w:val="0"/>
          <w:marTop w:val="0"/>
          <w:marBottom w:val="0"/>
          <w:divBdr>
            <w:top w:val="none" w:sz="0" w:space="0" w:color="auto"/>
            <w:left w:val="none" w:sz="0" w:space="0" w:color="auto"/>
            <w:bottom w:val="none" w:sz="0" w:space="0" w:color="auto"/>
            <w:right w:val="none" w:sz="0" w:space="0" w:color="auto"/>
          </w:divBdr>
        </w:div>
        <w:div w:id="678431998">
          <w:marLeft w:val="0"/>
          <w:marRight w:val="0"/>
          <w:marTop w:val="0"/>
          <w:marBottom w:val="0"/>
          <w:divBdr>
            <w:top w:val="none" w:sz="0" w:space="0" w:color="auto"/>
            <w:left w:val="none" w:sz="0" w:space="0" w:color="auto"/>
            <w:bottom w:val="none" w:sz="0" w:space="0" w:color="auto"/>
            <w:right w:val="none" w:sz="0" w:space="0" w:color="auto"/>
          </w:divBdr>
        </w:div>
        <w:div w:id="707296684">
          <w:marLeft w:val="0"/>
          <w:marRight w:val="0"/>
          <w:marTop w:val="0"/>
          <w:marBottom w:val="0"/>
          <w:divBdr>
            <w:top w:val="none" w:sz="0" w:space="0" w:color="auto"/>
            <w:left w:val="none" w:sz="0" w:space="0" w:color="auto"/>
            <w:bottom w:val="none" w:sz="0" w:space="0" w:color="auto"/>
            <w:right w:val="none" w:sz="0" w:space="0" w:color="auto"/>
          </w:divBdr>
        </w:div>
        <w:div w:id="712920443">
          <w:marLeft w:val="0"/>
          <w:marRight w:val="0"/>
          <w:marTop w:val="0"/>
          <w:marBottom w:val="0"/>
          <w:divBdr>
            <w:top w:val="none" w:sz="0" w:space="0" w:color="auto"/>
            <w:left w:val="none" w:sz="0" w:space="0" w:color="auto"/>
            <w:bottom w:val="none" w:sz="0" w:space="0" w:color="auto"/>
            <w:right w:val="none" w:sz="0" w:space="0" w:color="auto"/>
          </w:divBdr>
        </w:div>
        <w:div w:id="733546813">
          <w:marLeft w:val="0"/>
          <w:marRight w:val="0"/>
          <w:marTop w:val="0"/>
          <w:marBottom w:val="0"/>
          <w:divBdr>
            <w:top w:val="none" w:sz="0" w:space="0" w:color="auto"/>
            <w:left w:val="none" w:sz="0" w:space="0" w:color="auto"/>
            <w:bottom w:val="none" w:sz="0" w:space="0" w:color="auto"/>
            <w:right w:val="none" w:sz="0" w:space="0" w:color="auto"/>
          </w:divBdr>
        </w:div>
        <w:div w:id="754518120">
          <w:marLeft w:val="0"/>
          <w:marRight w:val="0"/>
          <w:marTop w:val="0"/>
          <w:marBottom w:val="0"/>
          <w:divBdr>
            <w:top w:val="none" w:sz="0" w:space="0" w:color="auto"/>
            <w:left w:val="none" w:sz="0" w:space="0" w:color="auto"/>
            <w:bottom w:val="none" w:sz="0" w:space="0" w:color="auto"/>
            <w:right w:val="none" w:sz="0" w:space="0" w:color="auto"/>
          </w:divBdr>
        </w:div>
        <w:div w:id="780801560">
          <w:marLeft w:val="0"/>
          <w:marRight w:val="0"/>
          <w:marTop w:val="0"/>
          <w:marBottom w:val="0"/>
          <w:divBdr>
            <w:top w:val="none" w:sz="0" w:space="0" w:color="auto"/>
            <w:left w:val="none" w:sz="0" w:space="0" w:color="auto"/>
            <w:bottom w:val="none" w:sz="0" w:space="0" w:color="auto"/>
            <w:right w:val="none" w:sz="0" w:space="0" w:color="auto"/>
          </w:divBdr>
        </w:div>
        <w:div w:id="831798160">
          <w:marLeft w:val="0"/>
          <w:marRight w:val="0"/>
          <w:marTop w:val="0"/>
          <w:marBottom w:val="0"/>
          <w:divBdr>
            <w:top w:val="none" w:sz="0" w:space="0" w:color="auto"/>
            <w:left w:val="none" w:sz="0" w:space="0" w:color="auto"/>
            <w:bottom w:val="none" w:sz="0" w:space="0" w:color="auto"/>
            <w:right w:val="none" w:sz="0" w:space="0" w:color="auto"/>
          </w:divBdr>
        </w:div>
        <w:div w:id="876039778">
          <w:marLeft w:val="0"/>
          <w:marRight w:val="0"/>
          <w:marTop w:val="0"/>
          <w:marBottom w:val="0"/>
          <w:divBdr>
            <w:top w:val="none" w:sz="0" w:space="0" w:color="auto"/>
            <w:left w:val="none" w:sz="0" w:space="0" w:color="auto"/>
            <w:bottom w:val="none" w:sz="0" w:space="0" w:color="auto"/>
            <w:right w:val="none" w:sz="0" w:space="0" w:color="auto"/>
          </w:divBdr>
        </w:div>
        <w:div w:id="884635050">
          <w:marLeft w:val="0"/>
          <w:marRight w:val="0"/>
          <w:marTop w:val="0"/>
          <w:marBottom w:val="0"/>
          <w:divBdr>
            <w:top w:val="none" w:sz="0" w:space="0" w:color="auto"/>
            <w:left w:val="none" w:sz="0" w:space="0" w:color="auto"/>
            <w:bottom w:val="none" w:sz="0" w:space="0" w:color="auto"/>
            <w:right w:val="none" w:sz="0" w:space="0" w:color="auto"/>
          </w:divBdr>
        </w:div>
        <w:div w:id="889609366">
          <w:marLeft w:val="0"/>
          <w:marRight w:val="0"/>
          <w:marTop w:val="0"/>
          <w:marBottom w:val="0"/>
          <w:divBdr>
            <w:top w:val="none" w:sz="0" w:space="0" w:color="auto"/>
            <w:left w:val="none" w:sz="0" w:space="0" w:color="auto"/>
            <w:bottom w:val="none" w:sz="0" w:space="0" w:color="auto"/>
            <w:right w:val="none" w:sz="0" w:space="0" w:color="auto"/>
          </w:divBdr>
        </w:div>
        <w:div w:id="895509211">
          <w:marLeft w:val="0"/>
          <w:marRight w:val="0"/>
          <w:marTop w:val="0"/>
          <w:marBottom w:val="0"/>
          <w:divBdr>
            <w:top w:val="none" w:sz="0" w:space="0" w:color="auto"/>
            <w:left w:val="none" w:sz="0" w:space="0" w:color="auto"/>
            <w:bottom w:val="none" w:sz="0" w:space="0" w:color="auto"/>
            <w:right w:val="none" w:sz="0" w:space="0" w:color="auto"/>
          </w:divBdr>
        </w:div>
        <w:div w:id="909851604">
          <w:marLeft w:val="0"/>
          <w:marRight w:val="0"/>
          <w:marTop w:val="0"/>
          <w:marBottom w:val="0"/>
          <w:divBdr>
            <w:top w:val="none" w:sz="0" w:space="0" w:color="auto"/>
            <w:left w:val="none" w:sz="0" w:space="0" w:color="auto"/>
            <w:bottom w:val="none" w:sz="0" w:space="0" w:color="auto"/>
            <w:right w:val="none" w:sz="0" w:space="0" w:color="auto"/>
          </w:divBdr>
        </w:div>
        <w:div w:id="911085860">
          <w:marLeft w:val="0"/>
          <w:marRight w:val="0"/>
          <w:marTop w:val="0"/>
          <w:marBottom w:val="0"/>
          <w:divBdr>
            <w:top w:val="none" w:sz="0" w:space="0" w:color="auto"/>
            <w:left w:val="none" w:sz="0" w:space="0" w:color="auto"/>
            <w:bottom w:val="none" w:sz="0" w:space="0" w:color="auto"/>
            <w:right w:val="none" w:sz="0" w:space="0" w:color="auto"/>
          </w:divBdr>
        </w:div>
        <w:div w:id="922488479">
          <w:marLeft w:val="0"/>
          <w:marRight w:val="0"/>
          <w:marTop w:val="0"/>
          <w:marBottom w:val="0"/>
          <w:divBdr>
            <w:top w:val="none" w:sz="0" w:space="0" w:color="auto"/>
            <w:left w:val="none" w:sz="0" w:space="0" w:color="auto"/>
            <w:bottom w:val="none" w:sz="0" w:space="0" w:color="auto"/>
            <w:right w:val="none" w:sz="0" w:space="0" w:color="auto"/>
          </w:divBdr>
        </w:div>
        <w:div w:id="938559516">
          <w:marLeft w:val="0"/>
          <w:marRight w:val="0"/>
          <w:marTop w:val="0"/>
          <w:marBottom w:val="0"/>
          <w:divBdr>
            <w:top w:val="none" w:sz="0" w:space="0" w:color="auto"/>
            <w:left w:val="none" w:sz="0" w:space="0" w:color="auto"/>
            <w:bottom w:val="none" w:sz="0" w:space="0" w:color="auto"/>
            <w:right w:val="none" w:sz="0" w:space="0" w:color="auto"/>
          </w:divBdr>
        </w:div>
        <w:div w:id="950476112">
          <w:marLeft w:val="0"/>
          <w:marRight w:val="0"/>
          <w:marTop w:val="0"/>
          <w:marBottom w:val="0"/>
          <w:divBdr>
            <w:top w:val="none" w:sz="0" w:space="0" w:color="auto"/>
            <w:left w:val="none" w:sz="0" w:space="0" w:color="auto"/>
            <w:bottom w:val="none" w:sz="0" w:space="0" w:color="auto"/>
            <w:right w:val="none" w:sz="0" w:space="0" w:color="auto"/>
          </w:divBdr>
        </w:div>
        <w:div w:id="969018266">
          <w:marLeft w:val="0"/>
          <w:marRight w:val="0"/>
          <w:marTop w:val="0"/>
          <w:marBottom w:val="0"/>
          <w:divBdr>
            <w:top w:val="none" w:sz="0" w:space="0" w:color="auto"/>
            <w:left w:val="none" w:sz="0" w:space="0" w:color="auto"/>
            <w:bottom w:val="none" w:sz="0" w:space="0" w:color="auto"/>
            <w:right w:val="none" w:sz="0" w:space="0" w:color="auto"/>
          </w:divBdr>
        </w:div>
        <w:div w:id="975570995">
          <w:marLeft w:val="0"/>
          <w:marRight w:val="0"/>
          <w:marTop w:val="0"/>
          <w:marBottom w:val="0"/>
          <w:divBdr>
            <w:top w:val="none" w:sz="0" w:space="0" w:color="auto"/>
            <w:left w:val="none" w:sz="0" w:space="0" w:color="auto"/>
            <w:bottom w:val="none" w:sz="0" w:space="0" w:color="auto"/>
            <w:right w:val="none" w:sz="0" w:space="0" w:color="auto"/>
          </w:divBdr>
        </w:div>
        <w:div w:id="993223491">
          <w:marLeft w:val="0"/>
          <w:marRight w:val="0"/>
          <w:marTop w:val="0"/>
          <w:marBottom w:val="0"/>
          <w:divBdr>
            <w:top w:val="none" w:sz="0" w:space="0" w:color="auto"/>
            <w:left w:val="none" w:sz="0" w:space="0" w:color="auto"/>
            <w:bottom w:val="none" w:sz="0" w:space="0" w:color="auto"/>
            <w:right w:val="none" w:sz="0" w:space="0" w:color="auto"/>
          </w:divBdr>
        </w:div>
        <w:div w:id="997852319">
          <w:marLeft w:val="0"/>
          <w:marRight w:val="0"/>
          <w:marTop w:val="0"/>
          <w:marBottom w:val="0"/>
          <w:divBdr>
            <w:top w:val="none" w:sz="0" w:space="0" w:color="auto"/>
            <w:left w:val="none" w:sz="0" w:space="0" w:color="auto"/>
            <w:bottom w:val="none" w:sz="0" w:space="0" w:color="auto"/>
            <w:right w:val="none" w:sz="0" w:space="0" w:color="auto"/>
          </w:divBdr>
        </w:div>
        <w:div w:id="1001083488">
          <w:marLeft w:val="0"/>
          <w:marRight w:val="0"/>
          <w:marTop w:val="0"/>
          <w:marBottom w:val="0"/>
          <w:divBdr>
            <w:top w:val="none" w:sz="0" w:space="0" w:color="auto"/>
            <w:left w:val="none" w:sz="0" w:space="0" w:color="auto"/>
            <w:bottom w:val="none" w:sz="0" w:space="0" w:color="auto"/>
            <w:right w:val="none" w:sz="0" w:space="0" w:color="auto"/>
          </w:divBdr>
        </w:div>
        <w:div w:id="1010720614">
          <w:marLeft w:val="0"/>
          <w:marRight w:val="0"/>
          <w:marTop w:val="0"/>
          <w:marBottom w:val="0"/>
          <w:divBdr>
            <w:top w:val="none" w:sz="0" w:space="0" w:color="auto"/>
            <w:left w:val="none" w:sz="0" w:space="0" w:color="auto"/>
            <w:bottom w:val="none" w:sz="0" w:space="0" w:color="auto"/>
            <w:right w:val="none" w:sz="0" w:space="0" w:color="auto"/>
          </w:divBdr>
        </w:div>
        <w:div w:id="1037581263">
          <w:marLeft w:val="0"/>
          <w:marRight w:val="0"/>
          <w:marTop w:val="0"/>
          <w:marBottom w:val="0"/>
          <w:divBdr>
            <w:top w:val="none" w:sz="0" w:space="0" w:color="auto"/>
            <w:left w:val="none" w:sz="0" w:space="0" w:color="auto"/>
            <w:bottom w:val="none" w:sz="0" w:space="0" w:color="auto"/>
            <w:right w:val="none" w:sz="0" w:space="0" w:color="auto"/>
          </w:divBdr>
        </w:div>
        <w:div w:id="1058825827">
          <w:marLeft w:val="0"/>
          <w:marRight w:val="0"/>
          <w:marTop w:val="0"/>
          <w:marBottom w:val="0"/>
          <w:divBdr>
            <w:top w:val="none" w:sz="0" w:space="0" w:color="auto"/>
            <w:left w:val="none" w:sz="0" w:space="0" w:color="auto"/>
            <w:bottom w:val="none" w:sz="0" w:space="0" w:color="auto"/>
            <w:right w:val="none" w:sz="0" w:space="0" w:color="auto"/>
          </w:divBdr>
        </w:div>
        <w:div w:id="1100956084">
          <w:marLeft w:val="0"/>
          <w:marRight w:val="0"/>
          <w:marTop w:val="0"/>
          <w:marBottom w:val="0"/>
          <w:divBdr>
            <w:top w:val="none" w:sz="0" w:space="0" w:color="auto"/>
            <w:left w:val="none" w:sz="0" w:space="0" w:color="auto"/>
            <w:bottom w:val="none" w:sz="0" w:space="0" w:color="auto"/>
            <w:right w:val="none" w:sz="0" w:space="0" w:color="auto"/>
          </w:divBdr>
        </w:div>
        <w:div w:id="1108232043">
          <w:marLeft w:val="0"/>
          <w:marRight w:val="0"/>
          <w:marTop w:val="0"/>
          <w:marBottom w:val="0"/>
          <w:divBdr>
            <w:top w:val="none" w:sz="0" w:space="0" w:color="auto"/>
            <w:left w:val="none" w:sz="0" w:space="0" w:color="auto"/>
            <w:bottom w:val="none" w:sz="0" w:space="0" w:color="auto"/>
            <w:right w:val="none" w:sz="0" w:space="0" w:color="auto"/>
          </w:divBdr>
        </w:div>
        <w:div w:id="1142768537">
          <w:marLeft w:val="0"/>
          <w:marRight w:val="0"/>
          <w:marTop w:val="0"/>
          <w:marBottom w:val="0"/>
          <w:divBdr>
            <w:top w:val="none" w:sz="0" w:space="0" w:color="auto"/>
            <w:left w:val="none" w:sz="0" w:space="0" w:color="auto"/>
            <w:bottom w:val="none" w:sz="0" w:space="0" w:color="auto"/>
            <w:right w:val="none" w:sz="0" w:space="0" w:color="auto"/>
          </w:divBdr>
        </w:div>
        <w:div w:id="1173764000">
          <w:marLeft w:val="0"/>
          <w:marRight w:val="0"/>
          <w:marTop w:val="0"/>
          <w:marBottom w:val="0"/>
          <w:divBdr>
            <w:top w:val="none" w:sz="0" w:space="0" w:color="auto"/>
            <w:left w:val="none" w:sz="0" w:space="0" w:color="auto"/>
            <w:bottom w:val="none" w:sz="0" w:space="0" w:color="auto"/>
            <w:right w:val="none" w:sz="0" w:space="0" w:color="auto"/>
          </w:divBdr>
        </w:div>
        <w:div w:id="1182402527">
          <w:marLeft w:val="0"/>
          <w:marRight w:val="0"/>
          <w:marTop w:val="0"/>
          <w:marBottom w:val="0"/>
          <w:divBdr>
            <w:top w:val="none" w:sz="0" w:space="0" w:color="auto"/>
            <w:left w:val="none" w:sz="0" w:space="0" w:color="auto"/>
            <w:bottom w:val="none" w:sz="0" w:space="0" w:color="auto"/>
            <w:right w:val="none" w:sz="0" w:space="0" w:color="auto"/>
          </w:divBdr>
        </w:div>
        <w:div w:id="1190601736">
          <w:marLeft w:val="0"/>
          <w:marRight w:val="0"/>
          <w:marTop w:val="0"/>
          <w:marBottom w:val="0"/>
          <w:divBdr>
            <w:top w:val="none" w:sz="0" w:space="0" w:color="auto"/>
            <w:left w:val="none" w:sz="0" w:space="0" w:color="auto"/>
            <w:bottom w:val="none" w:sz="0" w:space="0" w:color="auto"/>
            <w:right w:val="none" w:sz="0" w:space="0" w:color="auto"/>
          </w:divBdr>
        </w:div>
        <w:div w:id="1195772137">
          <w:marLeft w:val="0"/>
          <w:marRight w:val="0"/>
          <w:marTop w:val="0"/>
          <w:marBottom w:val="0"/>
          <w:divBdr>
            <w:top w:val="none" w:sz="0" w:space="0" w:color="auto"/>
            <w:left w:val="none" w:sz="0" w:space="0" w:color="auto"/>
            <w:bottom w:val="none" w:sz="0" w:space="0" w:color="auto"/>
            <w:right w:val="none" w:sz="0" w:space="0" w:color="auto"/>
          </w:divBdr>
        </w:div>
        <w:div w:id="1206066832">
          <w:marLeft w:val="0"/>
          <w:marRight w:val="0"/>
          <w:marTop w:val="0"/>
          <w:marBottom w:val="0"/>
          <w:divBdr>
            <w:top w:val="none" w:sz="0" w:space="0" w:color="auto"/>
            <w:left w:val="none" w:sz="0" w:space="0" w:color="auto"/>
            <w:bottom w:val="none" w:sz="0" w:space="0" w:color="auto"/>
            <w:right w:val="none" w:sz="0" w:space="0" w:color="auto"/>
          </w:divBdr>
        </w:div>
        <w:div w:id="1213271952">
          <w:marLeft w:val="0"/>
          <w:marRight w:val="0"/>
          <w:marTop w:val="0"/>
          <w:marBottom w:val="0"/>
          <w:divBdr>
            <w:top w:val="none" w:sz="0" w:space="0" w:color="auto"/>
            <w:left w:val="none" w:sz="0" w:space="0" w:color="auto"/>
            <w:bottom w:val="none" w:sz="0" w:space="0" w:color="auto"/>
            <w:right w:val="none" w:sz="0" w:space="0" w:color="auto"/>
          </w:divBdr>
        </w:div>
        <w:div w:id="1219895635">
          <w:marLeft w:val="0"/>
          <w:marRight w:val="0"/>
          <w:marTop w:val="0"/>
          <w:marBottom w:val="0"/>
          <w:divBdr>
            <w:top w:val="none" w:sz="0" w:space="0" w:color="auto"/>
            <w:left w:val="none" w:sz="0" w:space="0" w:color="auto"/>
            <w:bottom w:val="none" w:sz="0" w:space="0" w:color="auto"/>
            <w:right w:val="none" w:sz="0" w:space="0" w:color="auto"/>
          </w:divBdr>
        </w:div>
        <w:div w:id="1261336381">
          <w:marLeft w:val="0"/>
          <w:marRight w:val="0"/>
          <w:marTop w:val="0"/>
          <w:marBottom w:val="0"/>
          <w:divBdr>
            <w:top w:val="none" w:sz="0" w:space="0" w:color="auto"/>
            <w:left w:val="none" w:sz="0" w:space="0" w:color="auto"/>
            <w:bottom w:val="none" w:sz="0" w:space="0" w:color="auto"/>
            <w:right w:val="none" w:sz="0" w:space="0" w:color="auto"/>
          </w:divBdr>
        </w:div>
        <w:div w:id="1269435245">
          <w:marLeft w:val="0"/>
          <w:marRight w:val="0"/>
          <w:marTop w:val="0"/>
          <w:marBottom w:val="0"/>
          <w:divBdr>
            <w:top w:val="none" w:sz="0" w:space="0" w:color="auto"/>
            <w:left w:val="none" w:sz="0" w:space="0" w:color="auto"/>
            <w:bottom w:val="none" w:sz="0" w:space="0" w:color="auto"/>
            <w:right w:val="none" w:sz="0" w:space="0" w:color="auto"/>
          </w:divBdr>
        </w:div>
        <w:div w:id="1294366832">
          <w:marLeft w:val="0"/>
          <w:marRight w:val="0"/>
          <w:marTop w:val="0"/>
          <w:marBottom w:val="0"/>
          <w:divBdr>
            <w:top w:val="none" w:sz="0" w:space="0" w:color="auto"/>
            <w:left w:val="none" w:sz="0" w:space="0" w:color="auto"/>
            <w:bottom w:val="none" w:sz="0" w:space="0" w:color="auto"/>
            <w:right w:val="none" w:sz="0" w:space="0" w:color="auto"/>
          </w:divBdr>
        </w:div>
        <w:div w:id="1320813423">
          <w:marLeft w:val="0"/>
          <w:marRight w:val="0"/>
          <w:marTop w:val="0"/>
          <w:marBottom w:val="0"/>
          <w:divBdr>
            <w:top w:val="none" w:sz="0" w:space="0" w:color="auto"/>
            <w:left w:val="none" w:sz="0" w:space="0" w:color="auto"/>
            <w:bottom w:val="none" w:sz="0" w:space="0" w:color="auto"/>
            <w:right w:val="none" w:sz="0" w:space="0" w:color="auto"/>
          </w:divBdr>
        </w:div>
        <w:div w:id="1335065415">
          <w:marLeft w:val="0"/>
          <w:marRight w:val="0"/>
          <w:marTop w:val="0"/>
          <w:marBottom w:val="0"/>
          <w:divBdr>
            <w:top w:val="none" w:sz="0" w:space="0" w:color="auto"/>
            <w:left w:val="none" w:sz="0" w:space="0" w:color="auto"/>
            <w:bottom w:val="none" w:sz="0" w:space="0" w:color="auto"/>
            <w:right w:val="none" w:sz="0" w:space="0" w:color="auto"/>
          </w:divBdr>
        </w:div>
        <w:div w:id="1337341456">
          <w:marLeft w:val="0"/>
          <w:marRight w:val="0"/>
          <w:marTop w:val="0"/>
          <w:marBottom w:val="0"/>
          <w:divBdr>
            <w:top w:val="none" w:sz="0" w:space="0" w:color="auto"/>
            <w:left w:val="none" w:sz="0" w:space="0" w:color="auto"/>
            <w:bottom w:val="none" w:sz="0" w:space="0" w:color="auto"/>
            <w:right w:val="none" w:sz="0" w:space="0" w:color="auto"/>
          </w:divBdr>
        </w:div>
        <w:div w:id="1342587047">
          <w:marLeft w:val="0"/>
          <w:marRight w:val="0"/>
          <w:marTop w:val="0"/>
          <w:marBottom w:val="0"/>
          <w:divBdr>
            <w:top w:val="none" w:sz="0" w:space="0" w:color="auto"/>
            <w:left w:val="none" w:sz="0" w:space="0" w:color="auto"/>
            <w:bottom w:val="none" w:sz="0" w:space="0" w:color="auto"/>
            <w:right w:val="none" w:sz="0" w:space="0" w:color="auto"/>
          </w:divBdr>
        </w:div>
        <w:div w:id="1399129864">
          <w:marLeft w:val="0"/>
          <w:marRight w:val="0"/>
          <w:marTop w:val="0"/>
          <w:marBottom w:val="0"/>
          <w:divBdr>
            <w:top w:val="none" w:sz="0" w:space="0" w:color="auto"/>
            <w:left w:val="none" w:sz="0" w:space="0" w:color="auto"/>
            <w:bottom w:val="none" w:sz="0" w:space="0" w:color="auto"/>
            <w:right w:val="none" w:sz="0" w:space="0" w:color="auto"/>
          </w:divBdr>
        </w:div>
        <w:div w:id="1422724902">
          <w:marLeft w:val="0"/>
          <w:marRight w:val="0"/>
          <w:marTop w:val="0"/>
          <w:marBottom w:val="0"/>
          <w:divBdr>
            <w:top w:val="none" w:sz="0" w:space="0" w:color="auto"/>
            <w:left w:val="none" w:sz="0" w:space="0" w:color="auto"/>
            <w:bottom w:val="none" w:sz="0" w:space="0" w:color="auto"/>
            <w:right w:val="none" w:sz="0" w:space="0" w:color="auto"/>
          </w:divBdr>
        </w:div>
        <w:div w:id="1424103084">
          <w:marLeft w:val="0"/>
          <w:marRight w:val="0"/>
          <w:marTop w:val="0"/>
          <w:marBottom w:val="0"/>
          <w:divBdr>
            <w:top w:val="none" w:sz="0" w:space="0" w:color="auto"/>
            <w:left w:val="none" w:sz="0" w:space="0" w:color="auto"/>
            <w:bottom w:val="none" w:sz="0" w:space="0" w:color="auto"/>
            <w:right w:val="none" w:sz="0" w:space="0" w:color="auto"/>
          </w:divBdr>
        </w:div>
        <w:div w:id="1463888247">
          <w:marLeft w:val="0"/>
          <w:marRight w:val="0"/>
          <w:marTop w:val="0"/>
          <w:marBottom w:val="0"/>
          <w:divBdr>
            <w:top w:val="none" w:sz="0" w:space="0" w:color="auto"/>
            <w:left w:val="none" w:sz="0" w:space="0" w:color="auto"/>
            <w:bottom w:val="none" w:sz="0" w:space="0" w:color="auto"/>
            <w:right w:val="none" w:sz="0" w:space="0" w:color="auto"/>
          </w:divBdr>
        </w:div>
        <w:div w:id="1481342682">
          <w:marLeft w:val="0"/>
          <w:marRight w:val="0"/>
          <w:marTop w:val="0"/>
          <w:marBottom w:val="0"/>
          <w:divBdr>
            <w:top w:val="none" w:sz="0" w:space="0" w:color="auto"/>
            <w:left w:val="none" w:sz="0" w:space="0" w:color="auto"/>
            <w:bottom w:val="none" w:sz="0" w:space="0" w:color="auto"/>
            <w:right w:val="none" w:sz="0" w:space="0" w:color="auto"/>
          </w:divBdr>
        </w:div>
        <w:div w:id="1524902121">
          <w:marLeft w:val="0"/>
          <w:marRight w:val="0"/>
          <w:marTop w:val="0"/>
          <w:marBottom w:val="0"/>
          <w:divBdr>
            <w:top w:val="none" w:sz="0" w:space="0" w:color="auto"/>
            <w:left w:val="none" w:sz="0" w:space="0" w:color="auto"/>
            <w:bottom w:val="none" w:sz="0" w:space="0" w:color="auto"/>
            <w:right w:val="none" w:sz="0" w:space="0" w:color="auto"/>
          </w:divBdr>
        </w:div>
        <w:div w:id="1533686621">
          <w:marLeft w:val="0"/>
          <w:marRight w:val="0"/>
          <w:marTop w:val="0"/>
          <w:marBottom w:val="0"/>
          <w:divBdr>
            <w:top w:val="none" w:sz="0" w:space="0" w:color="auto"/>
            <w:left w:val="none" w:sz="0" w:space="0" w:color="auto"/>
            <w:bottom w:val="none" w:sz="0" w:space="0" w:color="auto"/>
            <w:right w:val="none" w:sz="0" w:space="0" w:color="auto"/>
          </w:divBdr>
        </w:div>
        <w:div w:id="1539123396">
          <w:marLeft w:val="0"/>
          <w:marRight w:val="0"/>
          <w:marTop w:val="0"/>
          <w:marBottom w:val="0"/>
          <w:divBdr>
            <w:top w:val="none" w:sz="0" w:space="0" w:color="auto"/>
            <w:left w:val="none" w:sz="0" w:space="0" w:color="auto"/>
            <w:bottom w:val="none" w:sz="0" w:space="0" w:color="auto"/>
            <w:right w:val="none" w:sz="0" w:space="0" w:color="auto"/>
          </w:divBdr>
        </w:div>
        <w:div w:id="1544050162">
          <w:marLeft w:val="0"/>
          <w:marRight w:val="0"/>
          <w:marTop w:val="0"/>
          <w:marBottom w:val="0"/>
          <w:divBdr>
            <w:top w:val="none" w:sz="0" w:space="0" w:color="auto"/>
            <w:left w:val="none" w:sz="0" w:space="0" w:color="auto"/>
            <w:bottom w:val="none" w:sz="0" w:space="0" w:color="auto"/>
            <w:right w:val="none" w:sz="0" w:space="0" w:color="auto"/>
          </w:divBdr>
        </w:div>
        <w:div w:id="1564028944">
          <w:marLeft w:val="0"/>
          <w:marRight w:val="0"/>
          <w:marTop w:val="0"/>
          <w:marBottom w:val="0"/>
          <w:divBdr>
            <w:top w:val="none" w:sz="0" w:space="0" w:color="auto"/>
            <w:left w:val="none" w:sz="0" w:space="0" w:color="auto"/>
            <w:bottom w:val="none" w:sz="0" w:space="0" w:color="auto"/>
            <w:right w:val="none" w:sz="0" w:space="0" w:color="auto"/>
          </w:divBdr>
        </w:div>
        <w:div w:id="1589188747">
          <w:marLeft w:val="0"/>
          <w:marRight w:val="0"/>
          <w:marTop w:val="0"/>
          <w:marBottom w:val="0"/>
          <w:divBdr>
            <w:top w:val="none" w:sz="0" w:space="0" w:color="auto"/>
            <w:left w:val="none" w:sz="0" w:space="0" w:color="auto"/>
            <w:bottom w:val="none" w:sz="0" w:space="0" w:color="auto"/>
            <w:right w:val="none" w:sz="0" w:space="0" w:color="auto"/>
          </w:divBdr>
        </w:div>
        <w:div w:id="1614510036">
          <w:marLeft w:val="0"/>
          <w:marRight w:val="0"/>
          <w:marTop w:val="0"/>
          <w:marBottom w:val="0"/>
          <w:divBdr>
            <w:top w:val="none" w:sz="0" w:space="0" w:color="auto"/>
            <w:left w:val="none" w:sz="0" w:space="0" w:color="auto"/>
            <w:bottom w:val="none" w:sz="0" w:space="0" w:color="auto"/>
            <w:right w:val="none" w:sz="0" w:space="0" w:color="auto"/>
          </w:divBdr>
        </w:div>
        <w:div w:id="1620991752">
          <w:marLeft w:val="0"/>
          <w:marRight w:val="0"/>
          <w:marTop w:val="0"/>
          <w:marBottom w:val="0"/>
          <w:divBdr>
            <w:top w:val="none" w:sz="0" w:space="0" w:color="auto"/>
            <w:left w:val="none" w:sz="0" w:space="0" w:color="auto"/>
            <w:bottom w:val="none" w:sz="0" w:space="0" w:color="auto"/>
            <w:right w:val="none" w:sz="0" w:space="0" w:color="auto"/>
          </w:divBdr>
        </w:div>
        <w:div w:id="1626429493">
          <w:marLeft w:val="0"/>
          <w:marRight w:val="0"/>
          <w:marTop w:val="0"/>
          <w:marBottom w:val="0"/>
          <w:divBdr>
            <w:top w:val="none" w:sz="0" w:space="0" w:color="auto"/>
            <w:left w:val="none" w:sz="0" w:space="0" w:color="auto"/>
            <w:bottom w:val="none" w:sz="0" w:space="0" w:color="auto"/>
            <w:right w:val="none" w:sz="0" w:space="0" w:color="auto"/>
          </w:divBdr>
        </w:div>
        <w:div w:id="1652052512">
          <w:marLeft w:val="0"/>
          <w:marRight w:val="0"/>
          <w:marTop w:val="0"/>
          <w:marBottom w:val="0"/>
          <w:divBdr>
            <w:top w:val="none" w:sz="0" w:space="0" w:color="auto"/>
            <w:left w:val="none" w:sz="0" w:space="0" w:color="auto"/>
            <w:bottom w:val="none" w:sz="0" w:space="0" w:color="auto"/>
            <w:right w:val="none" w:sz="0" w:space="0" w:color="auto"/>
          </w:divBdr>
        </w:div>
        <w:div w:id="1687292908">
          <w:marLeft w:val="0"/>
          <w:marRight w:val="0"/>
          <w:marTop w:val="0"/>
          <w:marBottom w:val="0"/>
          <w:divBdr>
            <w:top w:val="none" w:sz="0" w:space="0" w:color="auto"/>
            <w:left w:val="none" w:sz="0" w:space="0" w:color="auto"/>
            <w:bottom w:val="none" w:sz="0" w:space="0" w:color="auto"/>
            <w:right w:val="none" w:sz="0" w:space="0" w:color="auto"/>
          </w:divBdr>
        </w:div>
        <w:div w:id="1689521407">
          <w:marLeft w:val="0"/>
          <w:marRight w:val="0"/>
          <w:marTop w:val="0"/>
          <w:marBottom w:val="0"/>
          <w:divBdr>
            <w:top w:val="none" w:sz="0" w:space="0" w:color="auto"/>
            <w:left w:val="none" w:sz="0" w:space="0" w:color="auto"/>
            <w:bottom w:val="none" w:sz="0" w:space="0" w:color="auto"/>
            <w:right w:val="none" w:sz="0" w:space="0" w:color="auto"/>
          </w:divBdr>
        </w:div>
        <w:div w:id="1689795422">
          <w:marLeft w:val="0"/>
          <w:marRight w:val="0"/>
          <w:marTop w:val="0"/>
          <w:marBottom w:val="0"/>
          <w:divBdr>
            <w:top w:val="none" w:sz="0" w:space="0" w:color="auto"/>
            <w:left w:val="none" w:sz="0" w:space="0" w:color="auto"/>
            <w:bottom w:val="none" w:sz="0" w:space="0" w:color="auto"/>
            <w:right w:val="none" w:sz="0" w:space="0" w:color="auto"/>
          </w:divBdr>
        </w:div>
        <w:div w:id="1690793023">
          <w:marLeft w:val="0"/>
          <w:marRight w:val="0"/>
          <w:marTop w:val="0"/>
          <w:marBottom w:val="0"/>
          <w:divBdr>
            <w:top w:val="none" w:sz="0" w:space="0" w:color="auto"/>
            <w:left w:val="none" w:sz="0" w:space="0" w:color="auto"/>
            <w:bottom w:val="none" w:sz="0" w:space="0" w:color="auto"/>
            <w:right w:val="none" w:sz="0" w:space="0" w:color="auto"/>
          </w:divBdr>
        </w:div>
        <w:div w:id="1698118848">
          <w:marLeft w:val="0"/>
          <w:marRight w:val="0"/>
          <w:marTop w:val="0"/>
          <w:marBottom w:val="0"/>
          <w:divBdr>
            <w:top w:val="none" w:sz="0" w:space="0" w:color="auto"/>
            <w:left w:val="none" w:sz="0" w:space="0" w:color="auto"/>
            <w:bottom w:val="none" w:sz="0" w:space="0" w:color="auto"/>
            <w:right w:val="none" w:sz="0" w:space="0" w:color="auto"/>
          </w:divBdr>
        </w:div>
        <w:div w:id="1707675674">
          <w:marLeft w:val="0"/>
          <w:marRight w:val="0"/>
          <w:marTop w:val="0"/>
          <w:marBottom w:val="0"/>
          <w:divBdr>
            <w:top w:val="none" w:sz="0" w:space="0" w:color="auto"/>
            <w:left w:val="none" w:sz="0" w:space="0" w:color="auto"/>
            <w:bottom w:val="none" w:sz="0" w:space="0" w:color="auto"/>
            <w:right w:val="none" w:sz="0" w:space="0" w:color="auto"/>
          </w:divBdr>
        </w:div>
        <w:div w:id="1736245393">
          <w:marLeft w:val="0"/>
          <w:marRight w:val="0"/>
          <w:marTop w:val="0"/>
          <w:marBottom w:val="0"/>
          <w:divBdr>
            <w:top w:val="none" w:sz="0" w:space="0" w:color="auto"/>
            <w:left w:val="none" w:sz="0" w:space="0" w:color="auto"/>
            <w:bottom w:val="none" w:sz="0" w:space="0" w:color="auto"/>
            <w:right w:val="none" w:sz="0" w:space="0" w:color="auto"/>
          </w:divBdr>
        </w:div>
        <w:div w:id="1738161412">
          <w:marLeft w:val="0"/>
          <w:marRight w:val="0"/>
          <w:marTop w:val="0"/>
          <w:marBottom w:val="0"/>
          <w:divBdr>
            <w:top w:val="none" w:sz="0" w:space="0" w:color="auto"/>
            <w:left w:val="none" w:sz="0" w:space="0" w:color="auto"/>
            <w:bottom w:val="none" w:sz="0" w:space="0" w:color="auto"/>
            <w:right w:val="none" w:sz="0" w:space="0" w:color="auto"/>
          </w:divBdr>
        </w:div>
        <w:div w:id="1749843459">
          <w:marLeft w:val="0"/>
          <w:marRight w:val="0"/>
          <w:marTop w:val="0"/>
          <w:marBottom w:val="0"/>
          <w:divBdr>
            <w:top w:val="none" w:sz="0" w:space="0" w:color="auto"/>
            <w:left w:val="none" w:sz="0" w:space="0" w:color="auto"/>
            <w:bottom w:val="none" w:sz="0" w:space="0" w:color="auto"/>
            <w:right w:val="none" w:sz="0" w:space="0" w:color="auto"/>
          </w:divBdr>
        </w:div>
        <w:div w:id="1751850086">
          <w:marLeft w:val="0"/>
          <w:marRight w:val="0"/>
          <w:marTop w:val="0"/>
          <w:marBottom w:val="0"/>
          <w:divBdr>
            <w:top w:val="none" w:sz="0" w:space="0" w:color="auto"/>
            <w:left w:val="none" w:sz="0" w:space="0" w:color="auto"/>
            <w:bottom w:val="none" w:sz="0" w:space="0" w:color="auto"/>
            <w:right w:val="none" w:sz="0" w:space="0" w:color="auto"/>
          </w:divBdr>
        </w:div>
        <w:div w:id="1751854613">
          <w:marLeft w:val="0"/>
          <w:marRight w:val="0"/>
          <w:marTop w:val="0"/>
          <w:marBottom w:val="0"/>
          <w:divBdr>
            <w:top w:val="none" w:sz="0" w:space="0" w:color="auto"/>
            <w:left w:val="none" w:sz="0" w:space="0" w:color="auto"/>
            <w:bottom w:val="none" w:sz="0" w:space="0" w:color="auto"/>
            <w:right w:val="none" w:sz="0" w:space="0" w:color="auto"/>
          </w:divBdr>
        </w:div>
        <w:div w:id="1758163940">
          <w:marLeft w:val="0"/>
          <w:marRight w:val="0"/>
          <w:marTop w:val="0"/>
          <w:marBottom w:val="0"/>
          <w:divBdr>
            <w:top w:val="none" w:sz="0" w:space="0" w:color="auto"/>
            <w:left w:val="none" w:sz="0" w:space="0" w:color="auto"/>
            <w:bottom w:val="none" w:sz="0" w:space="0" w:color="auto"/>
            <w:right w:val="none" w:sz="0" w:space="0" w:color="auto"/>
          </w:divBdr>
        </w:div>
        <w:div w:id="1783109894">
          <w:marLeft w:val="0"/>
          <w:marRight w:val="0"/>
          <w:marTop w:val="0"/>
          <w:marBottom w:val="0"/>
          <w:divBdr>
            <w:top w:val="none" w:sz="0" w:space="0" w:color="auto"/>
            <w:left w:val="none" w:sz="0" w:space="0" w:color="auto"/>
            <w:bottom w:val="none" w:sz="0" w:space="0" w:color="auto"/>
            <w:right w:val="none" w:sz="0" w:space="0" w:color="auto"/>
          </w:divBdr>
        </w:div>
        <w:div w:id="1800995485">
          <w:marLeft w:val="0"/>
          <w:marRight w:val="0"/>
          <w:marTop w:val="0"/>
          <w:marBottom w:val="0"/>
          <w:divBdr>
            <w:top w:val="none" w:sz="0" w:space="0" w:color="auto"/>
            <w:left w:val="none" w:sz="0" w:space="0" w:color="auto"/>
            <w:bottom w:val="none" w:sz="0" w:space="0" w:color="auto"/>
            <w:right w:val="none" w:sz="0" w:space="0" w:color="auto"/>
          </w:divBdr>
        </w:div>
        <w:div w:id="1809854263">
          <w:marLeft w:val="0"/>
          <w:marRight w:val="0"/>
          <w:marTop w:val="0"/>
          <w:marBottom w:val="0"/>
          <w:divBdr>
            <w:top w:val="none" w:sz="0" w:space="0" w:color="auto"/>
            <w:left w:val="none" w:sz="0" w:space="0" w:color="auto"/>
            <w:bottom w:val="none" w:sz="0" w:space="0" w:color="auto"/>
            <w:right w:val="none" w:sz="0" w:space="0" w:color="auto"/>
          </w:divBdr>
        </w:div>
        <w:div w:id="1815217041">
          <w:marLeft w:val="0"/>
          <w:marRight w:val="0"/>
          <w:marTop w:val="0"/>
          <w:marBottom w:val="0"/>
          <w:divBdr>
            <w:top w:val="none" w:sz="0" w:space="0" w:color="auto"/>
            <w:left w:val="none" w:sz="0" w:space="0" w:color="auto"/>
            <w:bottom w:val="none" w:sz="0" w:space="0" w:color="auto"/>
            <w:right w:val="none" w:sz="0" w:space="0" w:color="auto"/>
          </w:divBdr>
        </w:div>
        <w:div w:id="1821578865">
          <w:marLeft w:val="0"/>
          <w:marRight w:val="0"/>
          <w:marTop w:val="0"/>
          <w:marBottom w:val="0"/>
          <w:divBdr>
            <w:top w:val="none" w:sz="0" w:space="0" w:color="auto"/>
            <w:left w:val="none" w:sz="0" w:space="0" w:color="auto"/>
            <w:bottom w:val="none" w:sz="0" w:space="0" w:color="auto"/>
            <w:right w:val="none" w:sz="0" w:space="0" w:color="auto"/>
          </w:divBdr>
        </w:div>
        <w:div w:id="1825849315">
          <w:marLeft w:val="0"/>
          <w:marRight w:val="0"/>
          <w:marTop w:val="0"/>
          <w:marBottom w:val="0"/>
          <w:divBdr>
            <w:top w:val="none" w:sz="0" w:space="0" w:color="auto"/>
            <w:left w:val="none" w:sz="0" w:space="0" w:color="auto"/>
            <w:bottom w:val="none" w:sz="0" w:space="0" w:color="auto"/>
            <w:right w:val="none" w:sz="0" w:space="0" w:color="auto"/>
          </w:divBdr>
        </w:div>
        <w:div w:id="1884126055">
          <w:marLeft w:val="0"/>
          <w:marRight w:val="0"/>
          <w:marTop w:val="0"/>
          <w:marBottom w:val="0"/>
          <w:divBdr>
            <w:top w:val="none" w:sz="0" w:space="0" w:color="auto"/>
            <w:left w:val="none" w:sz="0" w:space="0" w:color="auto"/>
            <w:bottom w:val="none" w:sz="0" w:space="0" w:color="auto"/>
            <w:right w:val="none" w:sz="0" w:space="0" w:color="auto"/>
          </w:divBdr>
        </w:div>
        <w:div w:id="1899899355">
          <w:marLeft w:val="0"/>
          <w:marRight w:val="0"/>
          <w:marTop w:val="0"/>
          <w:marBottom w:val="0"/>
          <w:divBdr>
            <w:top w:val="none" w:sz="0" w:space="0" w:color="auto"/>
            <w:left w:val="none" w:sz="0" w:space="0" w:color="auto"/>
            <w:bottom w:val="none" w:sz="0" w:space="0" w:color="auto"/>
            <w:right w:val="none" w:sz="0" w:space="0" w:color="auto"/>
          </w:divBdr>
        </w:div>
        <w:div w:id="1902210433">
          <w:marLeft w:val="0"/>
          <w:marRight w:val="0"/>
          <w:marTop w:val="0"/>
          <w:marBottom w:val="0"/>
          <w:divBdr>
            <w:top w:val="none" w:sz="0" w:space="0" w:color="auto"/>
            <w:left w:val="none" w:sz="0" w:space="0" w:color="auto"/>
            <w:bottom w:val="none" w:sz="0" w:space="0" w:color="auto"/>
            <w:right w:val="none" w:sz="0" w:space="0" w:color="auto"/>
          </w:divBdr>
        </w:div>
        <w:div w:id="1920433612">
          <w:marLeft w:val="0"/>
          <w:marRight w:val="0"/>
          <w:marTop w:val="0"/>
          <w:marBottom w:val="0"/>
          <w:divBdr>
            <w:top w:val="none" w:sz="0" w:space="0" w:color="auto"/>
            <w:left w:val="none" w:sz="0" w:space="0" w:color="auto"/>
            <w:bottom w:val="none" w:sz="0" w:space="0" w:color="auto"/>
            <w:right w:val="none" w:sz="0" w:space="0" w:color="auto"/>
          </w:divBdr>
        </w:div>
        <w:div w:id="1948583848">
          <w:marLeft w:val="0"/>
          <w:marRight w:val="0"/>
          <w:marTop w:val="0"/>
          <w:marBottom w:val="0"/>
          <w:divBdr>
            <w:top w:val="none" w:sz="0" w:space="0" w:color="auto"/>
            <w:left w:val="none" w:sz="0" w:space="0" w:color="auto"/>
            <w:bottom w:val="none" w:sz="0" w:space="0" w:color="auto"/>
            <w:right w:val="none" w:sz="0" w:space="0" w:color="auto"/>
          </w:divBdr>
        </w:div>
        <w:div w:id="1957133427">
          <w:marLeft w:val="0"/>
          <w:marRight w:val="0"/>
          <w:marTop w:val="0"/>
          <w:marBottom w:val="0"/>
          <w:divBdr>
            <w:top w:val="none" w:sz="0" w:space="0" w:color="auto"/>
            <w:left w:val="none" w:sz="0" w:space="0" w:color="auto"/>
            <w:bottom w:val="none" w:sz="0" w:space="0" w:color="auto"/>
            <w:right w:val="none" w:sz="0" w:space="0" w:color="auto"/>
          </w:divBdr>
        </w:div>
        <w:div w:id="1961372287">
          <w:marLeft w:val="0"/>
          <w:marRight w:val="0"/>
          <w:marTop w:val="0"/>
          <w:marBottom w:val="0"/>
          <w:divBdr>
            <w:top w:val="none" w:sz="0" w:space="0" w:color="auto"/>
            <w:left w:val="none" w:sz="0" w:space="0" w:color="auto"/>
            <w:bottom w:val="none" w:sz="0" w:space="0" w:color="auto"/>
            <w:right w:val="none" w:sz="0" w:space="0" w:color="auto"/>
          </w:divBdr>
        </w:div>
        <w:div w:id="1964841965">
          <w:marLeft w:val="0"/>
          <w:marRight w:val="0"/>
          <w:marTop w:val="0"/>
          <w:marBottom w:val="0"/>
          <w:divBdr>
            <w:top w:val="none" w:sz="0" w:space="0" w:color="auto"/>
            <w:left w:val="none" w:sz="0" w:space="0" w:color="auto"/>
            <w:bottom w:val="none" w:sz="0" w:space="0" w:color="auto"/>
            <w:right w:val="none" w:sz="0" w:space="0" w:color="auto"/>
          </w:divBdr>
        </w:div>
        <w:div w:id="1996110296">
          <w:marLeft w:val="0"/>
          <w:marRight w:val="0"/>
          <w:marTop w:val="0"/>
          <w:marBottom w:val="0"/>
          <w:divBdr>
            <w:top w:val="none" w:sz="0" w:space="0" w:color="auto"/>
            <w:left w:val="none" w:sz="0" w:space="0" w:color="auto"/>
            <w:bottom w:val="none" w:sz="0" w:space="0" w:color="auto"/>
            <w:right w:val="none" w:sz="0" w:space="0" w:color="auto"/>
          </w:divBdr>
        </w:div>
        <w:div w:id="2020961307">
          <w:marLeft w:val="0"/>
          <w:marRight w:val="0"/>
          <w:marTop w:val="0"/>
          <w:marBottom w:val="0"/>
          <w:divBdr>
            <w:top w:val="none" w:sz="0" w:space="0" w:color="auto"/>
            <w:left w:val="none" w:sz="0" w:space="0" w:color="auto"/>
            <w:bottom w:val="none" w:sz="0" w:space="0" w:color="auto"/>
            <w:right w:val="none" w:sz="0" w:space="0" w:color="auto"/>
          </w:divBdr>
        </w:div>
        <w:div w:id="2030132194">
          <w:marLeft w:val="0"/>
          <w:marRight w:val="0"/>
          <w:marTop w:val="0"/>
          <w:marBottom w:val="0"/>
          <w:divBdr>
            <w:top w:val="none" w:sz="0" w:space="0" w:color="auto"/>
            <w:left w:val="none" w:sz="0" w:space="0" w:color="auto"/>
            <w:bottom w:val="none" w:sz="0" w:space="0" w:color="auto"/>
            <w:right w:val="none" w:sz="0" w:space="0" w:color="auto"/>
          </w:divBdr>
        </w:div>
        <w:div w:id="2084600684">
          <w:marLeft w:val="0"/>
          <w:marRight w:val="0"/>
          <w:marTop w:val="0"/>
          <w:marBottom w:val="0"/>
          <w:divBdr>
            <w:top w:val="none" w:sz="0" w:space="0" w:color="auto"/>
            <w:left w:val="none" w:sz="0" w:space="0" w:color="auto"/>
            <w:bottom w:val="none" w:sz="0" w:space="0" w:color="auto"/>
            <w:right w:val="none" w:sz="0" w:space="0" w:color="auto"/>
          </w:divBdr>
        </w:div>
        <w:div w:id="2111120041">
          <w:marLeft w:val="0"/>
          <w:marRight w:val="0"/>
          <w:marTop w:val="0"/>
          <w:marBottom w:val="0"/>
          <w:divBdr>
            <w:top w:val="none" w:sz="0" w:space="0" w:color="auto"/>
            <w:left w:val="none" w:sz="0" w:space="0" w:color="auto"/>
            <w:bottom w:val="none" w:sz="0" w:space="0" w:color="auto"/>
            <w:right w:val="none" w:sz="0" w:space="0" w:color="auto"/>
          </w:divBdr>
        </w:div>
        <w:div w:id="2124952684">
          <w:marLeft w:val="0"/>
          <w:marRight w:val="0"/>
          <w:marTop w:val="0"/>
          <w:marBottom w:val="0"/>
          <w:divBdr>
            <w:top w:val="none" w:sz="0" w:space="0" w:color="auto"/>
            <w:left w:val="none" w:sz="0" w:space="0" w:color="auto"/>
            <w:bottom w:val="none" w:sz="0" w:space="0" w:color="auto"/>
            <w:right w:val="none" w:sz="0" w:space="0" w:color="auto"/>
          </w:divBdr>
        </w:div>
        <w:div w:id="2128616878">
          <w:marLeft w:val="0"/>
          <w:marRight w:val="0"/>
          <w:marTop w:val="0"/>
          <w:marBottom w:val="0"/>
          <w:divBdr>
            <w:top w:val="none" w:sz="0" w:space="0" w:color="auto"/>
            <w:left w:val="none" w:sz="0" w:space="0" w:color="auto"/>
            <w:bottom w:val="none" w:sz="0" w:space="0" w:color="auto"/>
            <w:right w:val="none" w:sz="0" w:space="0" w:color="auto"/>
          </w:divBdr>
        </w:div>
        <w:div w:id="2134014633">
          <w:marLeft w:val="0"/>
          <w:marRight w:val="0"/>
          <w:marTop w:val="0"/>
          <w:marBottom w:val="0"/>
          <w:divBdr>
            <w:top w:val="none" w:sz="0" w:space="0" w:color="auto"/>
            <w:left w:val="none" w:sz="0" w:space="0" w:color="auto"/>
            <w:bottom w:val="none" w:sz="0" w:space="0" w:color="auto"/>
            <w:right w:val="none" w:sz="0" w:space="0" w:color="auto"/>
          </w:divBdr>
        </w:div>
        <w:div w:id="2136410844">
          <w:marLeft w:val="0"/>
          <w:marRight w:val="0"/>
          <w:marTop w:val="0"/>
          <w:marBottom w:val="0"/>
          <w:divBdr>
            <w:top w:val="none" w:sz="0" w:space="0" w:color="auto"/>
            <w:left w:val="none" w:sz="0" w:space="0" w:color="auto"/>
            <w:bottom w:val="none" w:sz="0" w:space="0" w:color="auto"/>
            <w:right w:val="none" w:sz="0" w:space="0" w:color="auto"/>
          </w:divBdr>
        </w:div>
        <w:div w:id="2142192703">
          <w:marLeft w:val="0"/>
          <w:marRight w:val="0"/>
          <w:marTop w:val="0"/>
          <w:marBottom w:val="0"/>
          <w:divBdr>
            <w:top w:val="none" w:sz="0" w:space="0" w:color="auto"/>
            <w:left w:val="none" w:sz="0" w:space="0" w:color="auto"/>
            <w:bottom w:val="none" w:sz="0" w:space="0" w:color="auto"/>
            <w:right w:val="none" w:sz="0" w:space="0" w:color="auto"/>
          </w:divBdr>
        </w:div>
      </w:divsChild>
    </w:div>
    <w:div w:id="1889491428">
      <w:bodyDiv w:val="1"/>
      <w:marLeft w:val="0"/>
      <w:marRight w:val="0"/>
      <w:marTop w:val="0"/>
      <w:marBottom w:val="0"/>
      <w:divBdr>
        <w:top w:val="none" w:sz="0" w:space="0" w:color="auto"/>
        <w:left w:val="none" w:sz="0" w:space="0" w:color="auto"/>
        <w:bottom w:val="none" w:sz="0" w:space="0" w:color="auto"/>
        <w:right w:val="none" w:sz="0" w:space="0" w:color="auto"/>
      </w:divBdr>
      <w:divsChild>
        <w:div w:id="68776683">
          <w:marLeft w:val="0"/>
          <w:marRight w:val="0"/>
          <w:marTop w:val="0"/>
          <w:marBottom w:val="0"/>
          <w:divBdr>
            <w:top w:val="none" w:sz="0" w:space="0" w:color="auto"/>
            <w:left w:val="none" w:sz="0" w:space="0" w:color="auto"/>
            <w:bottom w:val="none" w:sz="0" w:space="0" w:color="auto"/>
            <w:right w:val="none" w:sz="0" w:space="0" w:color="auto"/>
          </w:divBdr>
        </w:div>
        <w:div w:id="72822962">
          <w:marLeft w:val="0"/>
          <w:marRight w:val="0"/>
          <w:marTop w:val="0"/>
          <w:marBottom w:val="0"/>
          <w:divBdr>
            <w:top w:val="none" w:sz="0" w:space="0" w:color="auto"/>
            <w:left w:val="none" w:sz="0" w:space="0" w:color="auto"/>
            <w:bottom w:val="none" w:sz="0" w:space="0" w:color="auto"/>
            <w:right w:val="none" w:sz="0" w:space="0" w:color="auto"/>
          </w:divBdr>
        </w:div>
        <w:div w:id="72897883">
          <w:marLeft w:val="0"/>
          <w:marRight w:val="0"/>
          <w:marTop w:val="0"/>
          <w:marBottom w:val="0"/>
          <w:divBdr>
            <w:top w:val="none" w:sz="0" w:space="0" w:color="auto"/>
            <w:left w:val="none" w:sz="0" w:space="0" w:color="auto"/>
            <w:bottom w:val="none" w:sz="0" w:space="0" w:color="auto"/>
            <w:right w:val="none" w:sz="0" w:space="0" w:color="auto"/>
          </w:divBdr>
        </w:div>
        <w:div w:id="98572141">
          <w:marLeft w:val="0"/>
          <w:marRight w:val="0"/>
          <w:marTop w:val="0"/>
          <w:marBottom w:val="0"/>
          <w:divBdr>
            <w:top w:val="none" w:sz="0" w:space="0" w:color="auto"/>
            <w:left w:val="none" w:sz="0" w:space="0" w:color="auto"/>
            <w:bottom w:val="none" w:sz="0" w:space="0" w:color="auto"/>
            <w:right w:val="none" w:sz="0" w:space="0" w:color="auto"/>
          </w:divBdr>
        </w:div>
        <w:div w:id="104927308">
          <w:marLeft w:val="0"/>
          <w:marRight w:val="0"/>
          <w:marTop w:val="0"/>
          <w:marBottom w:val="0"/>
          <w:divBdr>
            <w:top w:val="none" w:sz="0" w:space="0" w:color="auto"/>
            <w:left w:val="none" w:sz="0" w:space="0" w:color="auto"/>
            <w:bottom w:val="none" w:sz="0" w:space="0" w:color="auto"/>
            <w:right w:val="none" w:sz="0" w:space="0" w:color="auto"/>
          </w:divBdr>
        </w:div>
        <w:div w:id="108740578">
          <w:marLeft w:val="0"/>
          <w:marRight w:val="0"/>
          <w:marTop w:val="0"/>
          <w:marBottom w:val="0"/>
          <w:divBdr>
            <w:top w:val="none" w:sz="0" w:space="0" w:color="auto"/>
            <w:left w:val="none" w:sz="0" w:space="0" w:color="auto"/>
            <w:bottom w:val="none" w:sz="0" w:space="0" w:color="auto"/>
            <w:right w:val="none" w:sz="0" w:space="0" w:color="auto"/>
          </w:divBdr>
        </w:div>
        <w:div w:id="123089360">
          <w:marLeft w:val="0"/>
          <w:marRight w:val="0"/>
          <w:marTop w:val="0"/>
          <w:marBottom w:val="0"/>
          <w:divBdr>
            <w:top w:val="none" w:sz="0" w:space="0" w:color="auto"/>
            <w:left w:val="none" w:sz="0" w:space="0" w:color="auto"/>
            <w:bottom w:val="none" w:sz="0" w:space="0" w:color="auto"/>
            <w:right w:val="none" w:sz="0" w:space="0" w:color="auto"/>
          </w:divBdr>
        </w:div>
        <w:div w:id="129785802">
          <w:marLeft w:val="0"/>
          <w:marRight w:val="0"/>
          <w:marTop w:val="0"/>
          <w:marBottom w:val="0"/>
          <w:divBdr>
            <w:top w:val="none" w:sz="0" w:space="0" w:color="auto"/>
            <w:left w:val="none" w:sz="0" w:space="0" w:color="auto"/>
            <w:bottom w:val="none" w:sz="0" w:space="0" w:color="auto"/>
            <w:right w:val="none" w:sz="0" w:space="0" w:color="auto"/>
          </w:divBdr>
        </w:div>
        <w:div w:id="159733910">
          <w:marLeft w:val="0"/>
          <w:marRight w:val="0"/>
          <w:marTop w:val="0"/>
          <w:marBottom w:val="0"/>
          <w:divBdr>
            <w:top w:val="none" w:sz="0" w:space="0" w:color="auto"/>
            <w:left w:val="none" w:sz="0" w:space="0" w:color="auto"/>
            <w:bottom w:val="none" w:sz="0" w:space="0" w:color="auto"/>
            <w:right w:val="none" w:sz="0" w:space="0" w:color="auto"/>
          </w:divBdr>
        </w:div>
        <w:div w:id="215893661">
          <w:marLeft w:val="0"/>
          <w:marRight w:val="0"/>
          <w:marTop w:val="0"/>
          <w:marBottom w:val="0"/>
          <w:divBdr>
            <w:top w:val="none" w:sz="0" w:space="0" w:color="auto"/>
            <w:left w:val="none" w:sz="0" w:space="0" w:color="auto"/>
            <w:bottom w:val="none" w:sz="0" w:space="0" w:color="auto"/>
            <w:right w:val="none" w:sz="0" w:space="0" w:color="auto"/>
          </w:divBdr>
        </w:div>
        <w:div w:id="246772852">
          <w:marLeft w:val="0"/>
          <w:marRight w:val="0"/>
          <w:marTop w:val="0"/>
          <w:marBottom w:val="0"/>
          <w:divBdr>
            <w:top w:val="none" w:sz="0" w:space="0" w:color="auto"/>
            <w:left w:val="none" w:sz="0" w:space="0" w:color="auto"/>
            <w:bottom w:val="none" w:sz="0" w:space="0" w:color="auto"/>
            <w:right w:val="none" w:sz="0" w:space="0" w:color="auto"/>
          </w:divBdr>
        </w:div>
        <w:div w:id="302581864">
          <w:marLeft w:val="0"/>
          <w:marRight w:val="0"/>
          <w:marTop w:val="0"/>
          <w:marBottom w:val="0"/>
          <w:divBdr>
            <w:top w:val="none" w:sz="0" w:space="0" w:color="auto"/>
            <w:left w:val="none" w:sz="0" w:space="0" w:color="auto"/>
            <w:bottom w:val="none" w:sz="0" w:space="0" w:color="auto"/>
            <w:right w:val="none" w:sz="0" w:space="0" w:color="auto"/>
          </w:divBdr>
        </w:div>
        <w:div w:id="304823763">
          <w:marLeft w:val="0"/>
          <w:marRight w:val="0"/>
          <w:marTop w:val="0"/>
          <w:marBottom w:val="0"/>
          <w:divBdr>
            <w:top w:val="none" w:sz="0" w:space="0" w:color="auto"/>
            <w:left w:val="none" w:sz="0" w:space="0" w:color="auto"/>
            <w:bottom w:val="none" w:sz="0" w:space="0" w:color="auto"/>
            <w:right w:val="none" w:sz="0" w:space="0" w:color="auto"/>
          </w:divBdr>
        </w:div>
        <w:div w:id="362554637">
          <w:marLeft w:val="0"/>
          <w:marRight w:val="0"/>
          <w:marTop w:val="0"/>
          <w:marBottom w:val="0"/>
          <w:divBdr>
            <w:top w:val="none" w:sz="0" w:space="0" w:color="auto"/>
            <w:left w:val="none" w:sz="0" w:space="0" w:color="auto"/>
            <w:bottom w:val="none" w:sz="0" w:space="0" w:color="auto"/>
            <w:right w:val="none" w:sz="0" w:space="0" w:color="auto"/>
          </w:divBdr>
        </w:div>
        <w:div w:id="384526781">
          <w:marLeft w:val="0"/>
          <w:marRight w:val="0"/>
          <w:marTop w:val="0"/>
          <w:marBottom w:val="0"/>
          <w:divBdr>
            <w:top w:val="none" w:sz="0" w:space="0" w:color="auto"/>
            <w:left w:val="none" w:sz="0" w:space="0" w:color="auto"/>
            <w:bottom w:val="none" w:sz="0" w:space="0" w:color="auto"/>
            <w:right w:val="none" w:sz="0" w:space="0" w:color="auto"/>
          </w:divBdr>
        </w:div>
        <w:div w:id="395206701">
          <w:marLeft w:val="0"/>
          <w:marRight w:val="0"/>
          <w:marTop w:val="0"/>
          <w:marBottom w:val="0"/>
          <w:divBdr>
            <w:top w:val="none" w:sz="0" w:space="0" w:color="auto"/>
            <w:left w:val="none" w:sz="0" w:space="0" w:color="auto"/>
            <w:bottom w:val="none" w:sz="0" w:space="0" w:color="auto"/>
            <w:right w:val="none" w:sz="0" w:space="0" w:color="auto"/>
          </w:divBdr>
        </w:div>
        <w:div w:id="410275140">
          <w:marLeft w:val="0"/>
          <w:marRight w:val="0"/>
          <w:marTop w:val="0"/>
          <w:marBottom w:val="0"/>
          <w:divBdr>
            <w:top w:val="none" w:sz="0" w:space="0" w:color="auto"/>
            <w:left w:val="none" w:sz="0" w:space="0" w:color="auto"/>
            <w:bottom w:val="none" w:sz="0" w:space="0" w:color="auto"/>
            <w:right w:val="none" w:sz="0" w:space="0" w:color="auto"/>
          </w:divBdr>
        </w:div>
        <w:div w:id="421949421">
          <w:marLeft w:val="0"/>
          <w:marRight w:val="0"/>
          <w:marTop w:val="0"/>
          <w:marBottom w:val="0"/>
          <w:divBdr>
            <w:top w:val="none" w:sz="0" w:space="0" w:color="auto"/>
            <w:left w:val="none" w:sz="0" w:space="0" w:color="auto"/>
            <w:bottom w:val="none" w:sz="0" w:space="0" w:color="auto"/>
            <w:right w:val="none" w:sz="0" w:space="0" w:color="auto"/>
          </w:divBdr>
        </w:div>
        <w:div w:id="469827899">
          <w:marLeft w:val="0"/>
          <w:marRight w:val="0"/>
          <w:marTop w:val="0"/>
          <w:marBottom w:val="0"/>
          <w:divBdr>
            <w:top w:val="none" w:sz="0" w:space="0" w:color="auto"/>
            <w:left w:val="none" w:sz="0" w:space="0" w:color="auto"/>
            <w:bottom w:val="none" w:sz="0" w:space="0" w:color="auto"/>
            <w:right w:val="none" w:sz="0" w:space="0" w:color="auto"/>
          </w:divBdr>
        </w:div>
        <w:div w:id="482703126">
          <w:marLeft w:val="0"/>
          <w:marRight w:val="0"/>
          <w:marTop w:val="0"/>
          <w:marBottom w:val="0"/>
          <w:divBdr>
            <w:top w:val="none" w:sz="0" w:space="0" w:color="auto"/>
            <w:left w:val="none" w:sz="0" w:space="0" w:color="auto"/>
            <w:bottom w:val="none" w:sz="0" w:space="0" w:color="auto"/>
            <w:right w:val="none" w:sz="0" w:space="0" w:color="auto"/>
          </w:divBdr>
        </w:div>
        <w:div w:id="524441764">
          <w:marLeft w:val="0"/>
          <w:marRight w:val="0"/>
          <w:marTop w:val="0"/>
          <w:marBottom w:val="0"/>
          <w:divBdr>
            <w:top w:val="none" w:sz="0" w:space="0" w:color="auto"/>
            <w:left w:val="none" w:sz="0" w:space="0" w:color="auto"/>
            <w:bottom w:val="none" w:sz="0" w:space="0" w:color="auto"/>
            <w:right w:val="none" w:sz="0" w:space="0" w:color="auto"/>
          </w:divBdr>
        </w:div>
        <w:div w:id="563299897">
          <w:marLeft w:val="0"/>
          <w:marRight w:val="0"/>
          <w:marTop w:val="0"/>
          <w:marBottom w:val="0"/>
          <w:divBdr>
            <w:top w:val="none" w:sz="0" w:space="0" w:color="auto"/>
            <w:left w:val="none" w:sz="0" w:space="0" w:color="auto"/>
            <w:bottom w:val="none" w:sz="0" w:space="0" w:color="auto"/>
            <w:right w:val="none" w:sz="0" w:space="0" w:color="auto"/>
          </w:divBdr>
        </w:div>
        <w:div w:id="670911753">
          <w:marLeft w:val="0"/>
          <w:marRight w:val="0"/>
          <w:marTop w:val="0"/>
          <w:marBottom w:val="0"/>
          <w:divBdr>
            <w:top w:val="none" w:sz="0" w:space="0" w:color="auto"/>
            <w:left w:val="none" w:sz="0" w:space="0" w:color="auto"/>
            <w:bottom w:val="none" w:sz="0" w:space="0" w:color="auto"/>
            <w:right w:val="none" w:sz="0" w:space="0" w:color="auto"/>
          </w:divBdr>
        </w:div>
        <w:div w:id="752311504">
          <w:marLeft w:val="0"/>
          <w:marRight w:val="0"/>
          <w:marTop w:val="0"/>
          <w:marBottom w:val="0"/>
          <w:divBdr>
            <w:top w:val="none" w:sz="0" w:space="0" w:color="auto"/>
            <w:left w:val="none" w:sz="0" w:space="0" w:color="auto"/>
            <w:bottom w:val="none" w:sz="0" w:space="0" w:color="auto"/>
            <w:right w:val="none" w:sz="0" w:space="0" w:color="auto"/>
          </w:divBdr>
        </w:div>
        <w:div w:id="755051970">
          <w:marLeft w:val="0"/>
          <w:marRight w:val="0"/>
          <w:marTop w:val="0"/>
          <w:marBottom w:val="0"/>
          <w:divBdr>
            <w:top w:val="none" w:sz="0" w:space="0" w:color="auto"/>
            <w:left w:val="none" w:sz="0" w:space="0" w:color="auto"/>
            <w:bottom w:val="none" w:sz="0" w:space="0" w:color="auto"/>
            <w:right w:val="none" w:sz="0" w:space="0" w:color="auto"/>
          </w:divBdr>
        </w:div>
        <w:div w:id="769162694">
          <w:marLeft w:val="0"/>
          <w:marRight w:val="0"/>
          <w:marTop w:val="0"/>
          <w:marBottom w:val="0"/>
          <w:divBdr>
            <w:top w:val="none" w:sz="0" w:space="0" w:color="auto"/>
            <w:left w:val="none" w:sz="0" w:space="0" w:color="auto"/>
            <w:bottom w:val="none" w:sz="0" w:space="0" w:color="auto"/>
            <w:right w:val="none" w:sz="0" w:space="0" w:color="auto"/>
          </w:divBdr>
        </w:div>
        <w:div w:id="782728919">
          <w:marLeft w:val="0"/>
          <w:marRight w:val="0"/>
          <w:marTop w:val="0"/>
          <w:marBottom w:val="0"/>
          <w:divBdr>
            <w:top w:val="none" w:sz="0" w:space="0" w:color="auto"/>
            <w:left w:val="none" w:sz="0" w:space="0" w:color="auto"/>
            <w:bottom w:val="none" w:sz="0" w:space="0" w:color="auto"/>
            <w:right w:val="none" w:sz="0" w:space="0" w:color="auto"/>
          </w:divBdr>
        </w:div>
        <w:div w:id="795946917">
          <w:marLeft w:val="0"/>
          <w:marRight w:val="0"/>
          <w:marTop w:val="0"/>
          <w:marBottom w:val="0"/>
          <w:divBdr>
            <w:top w:val="none" w:sz="0" w:space="0" w:color="auto"/>
            <w:left w:val="none" w:sz="0" w:space="0" w:color="auto"/>
            <w:bottom w:val="none" w:sz="0" w:space="0" w:color="auto"/>
            <w:right w:val="none" w:sz="0" w:space="0" w:color="auto"/>
          </w:divBdr>
        </w:div>
        <w:div w:id="797115254">
          <w:marLeft w:val="0"/>
          <w:marRight w:val="0"/>
          <w:marTop w:val="0"/>
          <w:marBottom w:val="0"/>
          <w:divBdr>
            <w:top w:val="none" w:sz="0" w:space="0" w:color="auto"/>
            <w:left w:val="none" w:sz="0" w:space="0" w:color="auto"/>
            <w:bottom w:val="none" w:sz="0" w:space="0" w:color="auto"/>
            <w:right w:val="none" w:sz="0" w:space="0" w:color="auto"/>
          </w:divBdr>
        </w:div>
        <w:div w:id="827214849">
          <w:marLeft w:val="0"/>
          <w:marRight w:val="0"/>
          <w:marTop w:val="0"/>
          <w:marBottom w:val="0"/>
          <w:divBdr>
            <w:top w:val="none" w:sz="0" w:space="0" w:color="auto"/>
            <w:left w:val="none" w:sz="0" w:space="0" w:color="auto"/>
            <w:bottom w:val="none" w:sz="0" w:space="0" w:color="auto"/>
            <w:right w:val="none" w:sz="0" w:space="0" w:color="auto"/>
          </w:divBdr>
        </w:div>
        <w:div w:id="843514062">
          <w:marLeft w:val="0"/>
          <w:marRight w:val="0"/>
          <w:marTop w:val="0"/>
          <w:marBottom w:val="0"/>
          <w:divBdr>
            <w:top w:val="none" w:sz="0" w:space="0" w:color="auto"/>
            <w:left w:val="none" w:sz="0" w:space="0" w:color="auto"/>
            <w:bottom w:val="none" w:sz="0" w:space="0" w:color="auto"/>
            <w:right w:val="none" w:sz="0" w:space="0" w:color="auto"/>
          </w:divBdr>
        </w:div>
        <w:div w:id="856388631">
          <w:marLeft w:val="0"/>
          <w:marRight w:val="0"/>
          <w:marTop w:val="0"/>
          <w:marBottom w:val="0"/>
          <w:divBdr>
            <w:top w:val="none" w:sz="0" w:space="0" w:color="auto"/>
            <w:left w:val="none" w:sz="0" w:space="0" w:color="auto"/>
            <w:bottom w:val="none" w:sz="0" w:space="0" w:color="auto"/>
            <w:right w:val="none" w:sz="0" w:space="0" w:color="auto"/>
          </w:divBdr>
        </w:div>
        <w:div w:id="860624272">
          <w:marLeft w:val="0"/>
          <w:marRight w:val="0"/>
          <w:marTop w:val="0"/>
          <w:marBottom w:val="0"/>
          <w:divBdr>
            <w:top w:val="none" w:sz="0" w:space="0" w:color="auto"/>
            <w:left w:val="none" w:sz="0" w:space="0" w:color="auto"/>
            <w:bottom w:val="none" w:sz="0" w:space="0" w:color="auto"/>
            <w:right w:val="none" w:sz="0" w:space="0" w:color="auto"/>
          </w:divBdr>
        </w:div>
        <w:div w:id="877468639">
          <w:marLeft w:val="0"/>
          <w:marRight w:val="0"/>
          <w:marTop w:val="0"/>
          <w:marBottom w:val="0"/>
          <w:divBdr>
            <w:top w:val="none" w:sz="0" w:space="0" w:color="auto"/>
            <w:left w:val="none" w:sz="0" w:space="0" w:color="auto"/>
            <w:bottom w:val="none" w:sz="0" w:space="0" w:color="auto"/>
            <w:right w:val="none" w:sz="0" w:space="0" w:color="auto"/>
          </w:divBdr>
        </w:div>
        <w:div w:id="975064386">
          <w:marLeft w:val="0"/>
          <w:marRight w:val="0"/>
          <w:marTop w:val="0"/>
          <w:marBottom w:val="0"/>
          <w:divBdr>
            <w:top w:val="none" w:sz="0" w:space="0" w:color="auto"/>
            <w:left w:val="none" w:sz="0" w:space="0" w:color="auto"/>
            <w:bottom w:val="none" w:sz="0" w:space="0" w:color="auto"/>
            <w:right w:val="none" w:sz="0" w:space="0" w:color="auto"/>
          </w:divBdr>
        </w:div>
        <w:div w:id="992222010">
          <w:marLeft w:val="0"/>
          <w:marRight w:val="0"/>
          <w:marTop w:val="0"/>
          <w:marBottom w:val="0"/>
          <w:divBdr>
            <w:top w:val="none" w:sz="0" w:space="0" w:color="auto"/>
            <w:left w:val="none" w:sz="0" w:space="0" w:color="auto"/>
            <w:bottom w:val="none" w:sz="0" w:space="0" w:color="auto"/>
            <w:right w:val="none" w:sz="0" w:space="0" w:color="auto"/>
          </w:divBdr>
        </w:div>
        <w:div w:id="1023018989">
          <w:marLeft w:val="0"/>
          <w:marRight w:val="0"/>
          <w:marTop w:val="0"/>
          <w:marBottom w:val="0"/>
          <w:divBdr>
            <w:top w:val="none" w:sz="0" w:space="0" w:color="auto"/>
            <w:left w:val="none" w:sz="0" w:space="0" w:color="auto"/>
            <w:bottom w:val="none" w:sz="0" w:space="0" w:color="auto"/>
            <w:right w:val="none" w:sz="0" w:space="0" w:color="auto"/>
          </w:divBdr>
        </w:div>
        <w:div w:id="1023046717">
          <w:marLeft w:val="0"/>
          <w:marRight w:val="0"/>
          <w:marTop w:val="0"/>
          <w:marBottom w:val="0"/>
          <w:divBdr>
            <w:top w:val="none" w:sz="0" w:space="0" w:color="auto"/>
            <w:left w:val="none" w:sz="0" w:space="0" w:color="auto"/>
            <w:bottom w:val="none" w:sz="0" w:space="0" w:color="auto"/>
            <w:right w:val="none" w:sz="0" w:space="0" w:color="auto"/>
          </w:divBdr>
        </w:div>
        <w:div w:id="1041129657">
          <w:marLeft w:val="0"/>
          <w:marRight w:val="0"/>
          <w:marTop w:val="0"/>
          <w:marBottom w:val="0"/>
          <w:divBdr>
            <w:top w:val="none" w:sz="0" w:space="0" w:color="auto"/>
            <w:left w:val="none" w:sz="0" w:space="0" w:color="auto"/>
            <w:bottom w:val="none" w:sz="0" w:space="0" w:color="auto"/>
            <w:right w:val="none" w:sz="0" w:space="0" w:color="auto"/>
          </w:divBdr>
        </w:div>
        <w:div w:id="1047295201">
          <w:marLeft w:val="0"/>
          <w:marRight w:val="0"/>
          <w:marTop w:val="0"/>
          <w:marBottom w:val="0"/>
          <w:divBdr>
            <w:top w:val="none" w:sz="0" w:space="0" w:color="auto"/>
            <w:left w:val="none" w:sz="0" w:space="0" w:color="auto"/>
            <w:bottom w:val="none" w:sz="0" w:space="0" w:color="auto"/>
            <w:right w:val="none" w:sz="0" w:space="0" w:color="auto"/>
          </w:divBdr>
        </w:div>
        <w:div w:id="1053386023">
          <w:marLeft w:val="0"/>
          <w:marRight w:val="0"/>
          <w:marTop w:val="0"/>
          <w:marBottom w:val="0"/>
          <w:divBdr>
            <w:top w:val="none" w:sz="0" w:space="0" w:color="auto"/>
            <w:left w:val="none" w:sz="0" w:space="0" w:color="auto"/>
            <w:bottom w:val="none" w:sz="0" w:space="0" w:color="auto"/>
            <w:right w:val="none" w:sz="0" w:space="0" w:color="auto"/>
          </w:divBdr>
        </w:div>
        <w:div w:id="1075667894">
          <w:marLeft w:val="0"/>
          <w:marRight w:val="0"/>
          <w:marTop w:val="0"/>
          <w:marBottom w:val="0"/>
          <w:divBdr>
            <w:top w:val="none" w:sz="0" w:space="0" w:color="auto"/>
            <w:left w:val="none" w:sz="0" w:space="0" w:color="auto"/>
            <w:bottom w:val="none" w:sz="0" w:space="0" w:color="auto"/>
            <w:right w:val="none" w:sz="0" w:space="0" w:color="auto"/>
          </w:divBdr>
        </w:div>
        <w:div w:id="1152480549">
          <w:marLeft w:val="0"/>
          <w:marRight w:val="0"/>
          <w:marTop w:val="0"/>
          <w:marBottom w:val="0"/>
          <w:divBdr>
            <w:top w:val="none" w:sz="0" w:space="0" w:color="auto"/>
            <w:left w:val="none" w:sz="0" w:space="0" w:color="auto"/>
            <w:bottom w:val="none" w:sz="0" w:space="0" w:color="auto"/>
            <w:right w:val="none" w:sz="0" w:space="0" w:color="auto"/>
          </w:divBdr>
        </w:div>
        <w:div w:id="1209297274">
          <w:marLeft w:val="0"/>
          <w:marRight w:val="0"/>
          <w:marTop w:val="0"/>
          <w:marBottom w:val="0"/>
          <w:divBdr>
            <w:top w:val="none" w:sz="0" w:space="0" w:color="auto"/>
            <w:left w:val="none" w:sz="0" w:space="0" w:color="auto"/>
            <w:bottom w:val="none" w:sz="0" w:space="0" w:color="auto"/>
            <w:right w:val="none" w:sz="0" w:space="0" w:color="auto"/>
          </w:divBdr>
        </w:div>
        <w:div w:id="1218976957">
          <w:marLeft w:val="0"/>
          <w:marRight w:val="0"/>
          <w:marTop w:val="0"/>
          <w:marBottom w:val="0"/>
          <w:divBdr>
            <w:top w:val="none" w:sz="0" w:space="0" w:color="auto"/>
            <w:left w:val="none" w:sz="0" w:space="0" w:color="auto"/>
            <w:bottom w:val="none" w:sz="0" w:space="0" w:color="auto"/>
            <w:right w:val="none" w:sz="0" w:space="0" w:color="auto"/>
          </w:divBdr>
        </w:div>
        <w:div w:id="1225919893">
          <w:marLeft w:val="0"/>
          <w:marRight w:val="0"/>
          <w:marTop w:val="0"/>
          <w:marBottom w:val="0"/>
          <w:divBdr>
            <w:top w:val="none" w:sz="0" w:space="0" w:color="auto"/>
            <w:left w:val="none" w:sz="0" w:space="0" w:color="auto"/>
            <w:bottom w:val="none" w:sz="0" w:space="0" w:color="auto"/>
            <w:right w:val="none" w:sz="0" w:space="0" w:color="auto"/>
          </w:divBdr>
        </w:div>
        <w:div w:id="1338189341">
          <w:marLeft w:val="0"/>
          <w:marRight w:val="0"/>
          <w:marTop w:val="0"/>
          <w:marBottom w:val="0"/>
          <w:divBdr>
            <w:top w:val="none" w:sz="0" w:space="0" w:color="auto"/>
            <w:left w:val="none" w:sz="0" w:space="0" w:color="auto"/>
            <w:bottom w:val="none" w:sz="0" w:space="0" w:color="auto"/>
            <w:right w:val="none" w:sz="0" w:space="0" w:color="auto"/>
          </w:divBdr>
        </w:div>
        <w:div w:id="1357921469">
          <w:marLeft w:val="0"/>
          <w:marRight w:val="0"/>
          <w:marTop w:val="0"/>
          <w:marBottom w:val="0"/>
          <w:divBdr>
            <w:top w:val="none" w:sz="0" w:space="0" w:color="auto"/>
            <w:left w:val="none" w:sz="0" w:space="0" w:color="auto"/>
            <w:bottom w:val="none" w:sz="0" w:space="0" w:color="auto"/>
            <w:right w:val="none" w:sz="0" w:space="0" w:color="auto"/>
          </w:divBdr>
        </w:div>
        <w:div w:id="1410886014">
          <w:marLeft w:val="0"/>
          <w:marRight w:val="0"/>
          <w:marTop w:val="0"/>
          <w:marBottom w:val="0"/>
          <w:divBdr>
            <w:top w:val="none" w:sz="0" w:space="0" w:color="auto"/>
            <w:left w:val="none" w:sz="0" w:space="0" w:color="auto"/>
            <w:bottom w:val="none" w:sz="0" w:space="0" w:color="auto"/>
            <w:right w:val="none" w:sz="0" w:space="0" w:color="auto"/>
          </w:divBdr>
        </w:div>
        <w:div w:id="1419406052">
          <w:marLeft w:val="0"/>
          <w:marRight w:val="0"/>
          <w:marTop w:val="0"/>
          <w:marBottom w:val="0"/>
          <w:divBdr>
            <w:top w:val="none" w:sz="0" w:space="0" w:color="auto"/>
            <w:left w:val="none" w:sz="0" w:space="0" w:color="auto"/>
            <w:bottom w:val="none" w:sz="0" w:space="0" w:color="auto"/>
            <w:right w:val="none" w:sz="0" w:space="0" w:color="auto"/>
          </w:divBdr>
        </w:div>
        <w:div w:id="1441300318">
          <w:marLeft w:val="0"/>
          <w:marRight w:val="0"/>
          <w:marTop w:val="0"/>
          <w:marBottom w:val="0"/>
          <w:divBdr>
            <w:top w:val="none" w:sz="0" w:space="0" w:color="auto"/>
            <w:left w:val="none" w:sz="0" w:space="0" w:color="auto"/>
            <w:bottom w:val="none" w:sz="0" w:space="0" w:color="auto"/>
            <w:right w:val="none" w:sz="0" w:space="0" w:color="auto"/>
          </w:divBdr>
        </w:div>
        <w:div w:id="1447045753">
          <w:marLeft w:val="0"/>
          <w:marRight w:val="0"/>
          <w:marTop w:val="0"/>
          <w:marBottom w:val="0"/>
          <w:divBdr>
            <w:top w:val="none" w:sz="0" w:space="0" w:color="auto"/>
            <w:left w:val="none" w:sz="0" w:space="0" w:color="auto"/>
            <w:bottom w:val="none" w:sz="0" w:space="0" w:color="auto"/>
            <w:right w:val="none" w:sz="0" w:space="0" w:color="auto"/>
          </w:divBdr>
        </w:div>
        <w:div w:id="1487896458">
          <w:marLeft w:val="0"/>
          <w:marRight w:val="0"/>
          <w:marTop w:val="0"/>
          <w:marBottom w:val="0"/>
          <w:divBdr>
            <w:top w:val="none" w:sz="0" w:space="0" w:color="auto"/>
            <w:left w:val="none" w:sz="0" w:space="0" w:color="auto"/>
            <w:bottom w:val="none" w:sz="0" w:space="0" w:color="auto"/>
            <w:right w:val="none" w:sz="0" w:space="0" w:color="auto"/>
          </w:divBdr>
        </w:div>
        <w:div w:id="1556811987">
          <w:marLeft w:val="0"/>
          <w:marRight w:val="0"/>
          <w:marTop w:val="0"/>
          <w:marBottom w:val="0"/>
          <w:divBdr>
            <w:top w:val="none" w:sz="0" w:space="0" w:color="auto"/>
            <w:left w:val="none" w:sz="0" w:space="0" w:color="auto"/>
            <w:bottom w:val="none" w:sz="0" w:space="0" w:color="auto"/>
            <w:right w:val="none" w:sz="0" w:space="0" w:color="auto"/>
          </w:divBdr>
        </w:div>
        <w:div w:id="1659530979">
          <w:marLeft w:val="0"/>
          <w:marRight w:val="0"/>
          <w:marTop w:val="0"/>
          <w:marBottom w:val="0"/>
          <w:divBdr>
            <w:top w:val="none" w:sz="0" w:space="0" w:color="auto"/>
            <w:left w:val="none" w:sz="0" w:space="0" w:color="auto"/>
            <w:bottom w:val="none" w:sz="0" w:space="0" w:color="auto"/>
            <w:right w:val="none" w:sz="0" w:space="0" w:color="auto"/>
          </w:divBdr>
        </w:div>
        <w:div w:id="1666784198">
          <w:marLeft w:val="0"/>
          <w:marRight w:val="0"/>
          <w:marTop w:val="0"/>
          <w:marBottom w:val="0"/>
          <w:divBdr>
            <w:top w:val="none" w:sz="0" w:space="0" w:color="auto"/>
            <w:left w:val="none" w:sz="0" w:space="0" w:color="auto"/>
            <w:bottom w:val="none" w:sz="0" w:space="0" w:color="auto"/>
            <w:right w:val="none" w:sz="0" w:space="0" w:color="auto"/>
          </w:divBdr>
        </w:div>
        <w:div w:id="1681732825">
          <w:marLeft w:val="0"/>
          <w:marRight w:val="0"/>
          <w:marTop w:val="0"/>
          <w:marBottom w:val="0"/>
          <w:divBdr>
            <w:top w:val="none" w:sz="0" w:space="0" w:color="auto"/>
            <w:left w:val="none" w:sz="0" w:space="0" w:color="auto"/>
            <w:bottom w:val="none" w:sz="0" w:space="0" w:color="auto"/>
            <w:right w:val="none" w:sz="0" w:space="0" w:color="auto"/>
          </w:divBdr>
        </w:div>
        <w:div w:id="1692605660">
          <w:marLeft w:val="0"/>
          <w:marRight w:val="0"/>
          <w:marTop w:val="0"/>
          <w:marBottom w:val="0"/>
          <w:divBdr>
            <w:top w:val="none" w:sz="0" w:space="0" w:color="auto"/>
            <w:left w:val="none" w:sz="0" w:space="0" w:color="auto"/>
            <w:bottom w:val="none" w:sz="0" w:space="0" w:color="auto"/>
            <w:right w:val="none" w:sz="0" w:space="0" w:color="auto"/>
          </w:divBdr>
        </w:div>
        <w:div w:id="1735737567">
          <w:marLeft w:val="0"/>
          <w:marRight w:val="0"/>
          <w:marTop w:val="0"/>
          <w:marBottom w:val="0"/>
          <w:divBdr>
            <w:top w:val="none" w:sz="0" w:space="0" w:color="auto"/>
            <w:left w:val="none" w:sz="0" w:space="0" w:color="auto"/>
            <w:bottom w:val="none" w:sz="0" w:space="0" w:color="auto"/>
            <w:right w:val="none" w:sz="0" w:space="0" w:color="auto"/>
          </w:divBdr>
        </w:div>
        <w:div w:id="1842427056">
          <w:marLeft w:val="0"/>
          <w:marRight w:val="0"/>
          <w:marTop w:val="0"/>
          <w:marBottom w:val="0"/>
          <w:divBdr>
            <w:top w:val="none" w:sz="0" w:space="0" w:color="auto"/>
            <w:left w:val="none" w:sz="0" w:space="0" w:color="auto"/>
            <w:bottom w:val="none" w:sz="0" w:space="0" w:color="auto"/>
            <w:right w:val="none" w:sz="0" w:space="0" w:color="auto"/>
          </w:divBdr>
        </w:div>
        <w:div w:id="1931818406">
          <w:marLeft w:val="0"/>
          <w:marRight w:val="0"/>
          <w:marTop w:val="0"/>
          <w:marBottom w:val="0"/>
          <w:divBdr>
            <w:top w:val="none" w:sz="0" w:space="0" w:color="auto"/>
            <w:left w:val="none" w:sz="0" w:space="0" w:color="auto"/>
            <w:bottom w:val="none" w:sz="0" w:space="0" w:color="auto"/>
            <w:right w:val="none" w:sz="0" w:space="0" w:color="auto"/>
          </w:divBdr>
        </w:div>
        <w:div w:id="1967732670">
          <w:marLeft w:val="0"/>
          <w:marRight w:val="0"/>
          <w:marTop w:val="0"/>
          <w:marBottom w:val="0"/>
          <w:divBdr>
            <w:top w:val="none" w:sz="0" w:space="0" w:color="auto"/>
            <w:left w:val="none" w:sz="0" w:space="0" w:color="auto"/>
            <w:bottom w:val="none" w:sz="0" w:space="0" w:color="auto"/>
            <w:right w:val="none" w:sz="0" w:space="0" w:color="auto"/>
          </w:divBdr>
        </w:div>
        <w:div w:id="2008097254">
          <w:marLeft w:val="0"/>
          <w:marRight w:val="0"/>
          <w:marTop w:val="0"/>
          <w:marBottom w:val="0"/>
          <w:divBdr>
            <w:top w:val="none" w:sz="0" w:space="0" w:color="auto"/>
            <w:left w:val="none" w:sz="0" w:space="0" w:color="auto"/>
            <w:bottom w:val="none" w:sz="0" w:space="0" w:color="auto"/>
            <w:right w:val="none" w:sz="0" w:space="0" w:color="auto"/>
          </w:divBdr>
        </w:div>
        <w:div w:id="2008509495">
          <w:marLeft w:val="0"/>
          <w:marRight w:val="0"/>
          <w:marTop w:val="0"/>
          <w:marBottom w:val="0"/>
          <w:divBdr>
            <w:top w:val="none" w:sz="0" w:space="0" w:color="auto"/>
            <w:left w:val="none" w:sz="0" w:space="0" w:color="auto"/>
            <w:bottom w:val="none" w:sz="0" w:space="0" w:color="auto"/>
            <w:right w:val="none" w:sz="0" w:space="0" w:color="auto"/>
          </w:divBdr>
        </w:div>
        <w:div w:id="2058502503">
          <w:marLeft w:val="0"/>
          <w:marRight w:val="0"/>
          <w:marTop w:val="0"/>
          <w:marBottom w:val="0"/>
          <w:divBdr>
            <w:top w:val="none" w:sz="0" w:space="0" w:color="auto"/>
            <w:left w:val="none" w:sz="0" w:space="0" w:color="auto"/>
            <w:bottom w:val="none" w:sz="0" w:space="0" w:color="auto"/>
            <w:right w:val="none" w:sz="0" w:space="0" w:color="auto"/>
          </w:divBdr>
        </w:div>
        <w:div w:id="2063866447">
          <w:marLeft w:val="0"/>
          <w:marRight w:val="0"/>
          <w:marTop w:val="0"/>
          <w:marBottom w:val="0"/>
          <w:divBdr>
            <w:top w:val="none" w:sz="0" w:space="0" w:color="auto"/>
            <w:left w:val="none" w:sz="0" w:space="0" w:color="auto"/>
            <w:bottom w:val="none" w:sz="0" w:space="0" w:color="auto"/>
            <w:right w:val="none" w:sz="0" w:space="0" w:color="auto"/>
          </w:divBdr>
        </w:div>
        <w:div w:id="2116094643">
          <w:marLeft w:val="0"/>
          <w:marRight w:val="0"/>
          <w:marTop w:val="0"/>
          <w:marBottom w:val="0"/>
          <w:divBdr>
            <w:top w:val="none" w:sz="0" w:space="0" w:color="auto"/>
            <w:left w:val="none" w:sz="0" w:space="0" w:color="auto"/>
            <w:bottom w:val="none" w:sz="0" w:space="0" w:color="auto"/>
            <w:right w:val="none" w:sz="0" w:space="0" w:color="auto"/>
          </w:divBdr>
        </w:div>
        <w:div w:id="2123569744">
          <w:marLeft w:val="0"/>
          <w:marRight w:val="0"/>
          <w:marTop w:val="0"/>
          <w:marBottom w:val="0"/>
          <w:divBdr>
            <w:top w:val="none" w:sz="0" w:space="0" w:color="auto"/>
            <w:left w:val="none" w:sz="0" w:space="0" w:color="auto"/>
            <w:bottom w:val="none" w:sz="0" w:space="0" w:color="auto"/>
            <w:right w:val="none" w:sz="0" w:space="0" w:color="auto"/>
          </w:divBdr>
        </w:div>
        <w:div w:id="2132702308">
          <w:marLeft w:val="0"/>
          <w:marRight w:val="0"/>
          <w:marTop w:val="0"/>
          <w:marBottom w:val="0"/>
          <w:divBdr>
            <w:top w:val="none" w:sz="0" w:space="0" w:color="auto"/>
            <w:left w:val="none" w:sz="0" w:space="0" w:color="auto"/>
            <w:bottom w:val="none" w:sz="0" w:space="0" w:color="auto"/>
            <w:right w:val="none" w:sz="0" w:space="0" w:color="auto"/>
          </w:divBdr>
        </w:div>
      </w:divsChild>
    </w:div>
    <w:div w:id="1911117994">
      <w:bodyDiv w:val="1"/>
      <w:marLeft w:val="0"/>
      <w:marRight w:val="0"/>
      <w:marTop w:val="0"/>
      <w:marBottom w:val="0"/>
      <w:divBdr>
        <w:top w:val="none" w:sz="0" w:space="0" w:color="auto"/>
        <w:left w:val="none" w:sz="0" w:space="0" w:color="auto"/>
        <w:bottom w:val="none" w:sz="0" w:space="0" w:color="auto"/>
        <w:right w:val="none" w:sz="0" w:space="0" w:color="auto"/>
      </w:divBdr>
      <w:divsChild>
        <w:div w:id="248346691">
          <w:marLeft w:val="0"/>
          <w:marRight w:val="0"/>
          <w:marTop w:val="0"/>
          <w:marBottom w:val="0"/>
          <w:divBdr>
            <w:top w:val="none" w:sz="0" w:space="0" w:color="auto"/>
            <w:left w:val="none" w:sz="0" w:space="0" w:color="auto"/>
            <w:bottom w:val="none" w:sz="0" w:space="0" w:color="auto"/>
            <w:right w:val="none" w:sz="0" w:space="0" w:color="auto"/>
          </w:divBdr>
        </w:div>
        <w:div w:id="302932342">
          <w:marLeft w:val="0"/>
          <w:marRight w:val="0"/>
          <w:marTop w:val="0"/>
          <w:marBottom w:val="0"/>
          <w:divBdr>
            <w:top w:val="none" w:sz="0" w:space="0" w:color="auto"/>
            <w:left w:val="none" w:sz="0" w:space="0" w:color="auto"/>
            <w:bottom w:val="none" w:sz="0" w:space="0" w:color="auto"/>
            <w:right w:val="none" w:sz="0" w:space="0" w:color="auto"/>
          </w:divBdr>
        </w:div>
        <w:div w:id="310256800">
          <w:marLeft w:val="0"/>
          <w:marRight w:val="0"/>
          <w:marTop w:val="0"/>
          <w:marBottom w:val="0"/>
          <w:divBdr>
            <w:top w:val="none" w:sz="0" w:space="0" w:color="auto"/>
            <w:left w:val="none" w:sz="0" w:space="0" w:color="auto"/>
            <w:bottom w:val="none" w:sz="0" w:space="0" w:color="auto"/>
            <w:right w:val="none" w:sz="0" w:space="0" w:color="auto"/>
          </w:divBdr>
        </w:div>
        <w:div w:id="375008626">
          <w:marLeft w:val="0"/>
          <w:marRight w:val="0"/>
          <w:marTop w:val="0"/>
          <w:marBottom w:val="0"/>
          <w:divBdr>
            <w:top w:val="none" w:sz="0" w:space="0" w:color="auto"/>
            <w:left w:val="none" w:sz="0" w:space="0" w:color="auto"/>
            <w:bottom w:val="none" w:sz="0" w:space="0" w:color="auto"/>
            <w:right w:val="none" w:sz="0" w:space="0" w:color="auto"/>
          </w:divBdr>
        </w:div>
        <w:div w:id="388379541">
          <w:marLeft w:val="0"/>
          <w:marRight w:val="0"/>
          <w:marTop w:val="0"/>
          <w:marBottom w:val="0"/>
          <w:divBdr>
            <w:top w:val="none" w:sz="0" w:space="0" w:color="auto"/>
            <w:left w:val="none" w:sz="0" w:space="0" w:color="auto"/>
            <w:bottom w:val="none" w:sz="0" w:space="0" w:color="auto"/>
            <w:right w:val="none" w:sz="0" w:space="0" w:color="auto"/>
          </w:divBdr>
        </w:div>
        <w:div w:id="1023628997">
          <w:marLeft w:val="0"/>
          <w:marRight w:val="0"/>
          <w:marTop w:val="0"/>
          <w:marBottom w:val="0"/>
          <w:divBdr>
            <w:top w:val="none" w:sz="0" w:space="0" w:color="auto"/>
            <w:left w:val="none" w:sz="0" w:space="0" w:color="auto"/>
            <w:bottom w:val="none" w:sz="0" w:space="0" w:color="auto"/>
            <w:right w:val="none" w:sz="0" w:space="0" w:color="auto"/>
          </w:divBdr>
        </w:div>
        <w:div w:id="1659262042">
          <w:marLeft w:val="0"/>
          <w:marRight w:val="0"/>
          <w:marTop w:val="0"/>
          <w:marBottom w:val="0"/>
          <w:divBdr>
            <w:top w:val="none" w:sz="0" w:space="0" w:color="auto"/>
            <w:left w:val="none" w:sz="0" w:space="0" w:color="auto"/>
            <w:bottom w:val="none" w:sz="0" w:space="0" w:color="auto"/>
            <w:right w:val="none" w:sz="0" w:space="0" w:color="auto"/>
          </w:divBdr>
        </w:div>
        <w:div w:id="1691447016">
          <w:marLeft w:val="0"/>
          <w:marRight w:val="0"/>
          <w:marTop w:val="0"/>
          <w:marBottom w:val="0"/>
          <w:divBdr>
            <w:top w:val="none" w:sz="0" w:space="0" w:color="auto"/>
            <w:left w:val="none" w:sz="0" w:space="0" w:color="auto"/>
            <w:bottom w:val="none" w:sz="0" w:space="0" w:color="auto"/>
            <w:right w:val="none" w:sz="0" w:space="0" w:color="auto"/>
          </w:divBdr>
        </w:div>
        <w:div w:id="1775898834">
          <w:marLeft w:val="0"/>
          <w:marRight w:val="0"/>
          <w:marTop w:val="0"/>
          <w:marBottom w:val="0"/>
          <w:divBdr>
            <w:top w:val="none" w:sz="0" w:space="0" w:color="auto"/>
            <w:left w:val="none" w:sz="0" w:space="0" w:color="auto"/>
            <w:bottom w:val="none" w:sz="0" w:space="0" w:color="auto"/>
            <w:right w:val="none" w:sz="0" w:space="0" w:color="auto"/>
          </w:divBdr>
        </w:div>
        <w:div w:id="1882591143">
          <w:marLeft w:val="0"/>
          <w:marRight w:val="0"/>
          <w:marTop w:val="0"/>
          <w:marBottom w:val="0"/>
          <w:divBdr>
            <w:top w:val="none" w:sz="0" w:space="0" w:color="auto"/>
            <w:left w:val="none" w:sz="0" w:space="0" w:color="auto"/>
            <w:bottom w:val="none" w:sz="0" w:space="0" w:color="auto"/>
            <w:right w:val="none" w:sz="0" w:space="0" w:color="auto"/>
          </w:divBdr>
        </w:div>
      </w:divsChild>
    </w:div>
    <w:div w:id="1926105467">
      <w:bodyDiv w:val="1"/>
      <w:marLeft w:val="0"/>
      <w:marRight w:val="0"/>
      <w:marTop w:val="0"/>
      <w:marBottom w:val="0"/>
      <w:divBdr>
        <w:top w:val="none" w:sz="0" w:space="0" w:color="auto"/>
        <w:left w:val="none" w:sz="0" w:space="0" w:color="auto"/>
        <w:bottom w:val="none" w:sz="0" w:space="0" w:color="auto"/>
        <w:right w:val="none" w:sz="0" w:space="0" w:color="auto"/>
      </w:divBdr>
    </w:div>
    <w:div w:id="1944873449">
      <w:bodyDiv w:val="1"/>
      <w:marLeft w:val="0"/>
      <w:marRight w:val="0"/>
      <w:marTop w:val="0"/>
      <w:marBottom w:val="0"/>
      <w:divBdr>
        <w:top w:val="none" w:sz="0" w:space="0" w:color="auto"/>
        <w:left w:val="none" w:sz="0" w:space="0" w:color="auto"/>
        <w:bottom w:val="none" w:sz="0" w:space="0" w:color="auto"/>
        <w:right w:val="none" w:sz="0" w:space="0" w:color="auto"/>
      </w:divBdr>
      <w:divsChild>
        <w:div w:id="213854757">
          <w:marLeft w:val="0"/>
          <w:marRight w:val="0"/>
          <w:marTop w:val="0"/>
          <w:marBottom w:val="0"/>
          <w:divBdr>
            <w:top w:val="none" w:sz="0" w:space="0" w:color="auto"/>
            <w:left w:val="none" w:sz="0" w:space="0" w:color="auto"/>
            <w:bottom w:val="none" w:sz="0" w:space="0" w:color="auto"/>
            <w:right w:val="none" w:sz="0" w:space="0" w:color="auto"/>
          </w:divBdr>
        </w:div>
        <w:div w:id="327556414">
          <w:marLeft w:val="0"/>
          <w:marRight w:val="0"/>
          <w:marTop w:val="0"/>
          <w:marBottom w:val="0"/>
          <w:divBdr>
            <w:top w:val="none" w:sz="0" w:space="0" w:color="auto"/>
            <w:left w:val="none" w:sz="0" w:space="0" w:color="auto"/>
            <w:bottom w:val="none" w:sz="0" w:space="0" w:color="auto"/>
            <w:right w:val="none" w:sz="0" w:space="0" w:color="auto"/>
          </w:divBdr>
        </w:div>
        <w:div w:id="464736641">
          <w:marLeft w:val="0"/>
          <w:marRight w:val="0"/>
          <w:marTop w:val="0"/>
          <w:marBottom w:val="0"/>
          <w:divBdr>
            <w:top w:val="none" w:sz="0" w:space="0" w:color="auto"/>
            <w:left w:val="none" w:sz="0" w:space="0" w:color="auto"/>
            <w:bottom w:val="none" w:sz="0" w:space="0" w:color="auto"/>
            <w:right w:val="none" w:sz="0" w:space="0" w:color="auto"/>
          </w:divBdr>
        </w:div>
        <w:div w:id="536087324">
          <w:marLeft w:val="0"/>
          <w:marRight w:val="0"/>
          <w:marTop w:val="0"/>
          <w:marBottom w:val="0"/>
          <w:divBdr>
            <w:top w:val="none" w:sz="0" w:space="0" w:color="auto"/>
            <w:left w:val="none" w:sz="0" w:space="0" w:color="auto"/>
            <w:bottom w:val="none" w:sz="0" w:space="0" w:color="auto"/>
            <w:right w:val="none" w:sz="0" w:space="0" w:color="auto"/>
          </w:divBdr>
        </w:div>
        <w:div w:id="547690272">
          <w:marLeft w:val="0"/>
          <w:marRight w:val="0"/>
          <w:marTop w:val="0"/>
          <w:marBottom w:val="0"/>
          <w:divBdr>
            <w:top w:val="none" w:sz="0" w:space="0" w:color="auto"/>
            <w:left w:val="none" w:sz="0" w:space="0" w:color="auto"/>
            <w:bottom w:val="none" w:sz="0" w:space="0" w:color="auto"/>
            <w:right w:val="none" w:sz="0" w:space="0" w:color="auto"/>
          </w:divBdr>
        </w:div>
        <w:div w:id="656998832">
          <w:marLeft w:val="0"/>
          <w:marRight w:val="0"/>
          <w:marTop w:val="0"/>
          <w:marBottom w:val="0"/>
          <w:divBdr>
            <w:top w:val="none" w:sz="0" w:space="0" w:color="auto"/>
            <w:left w:val="none" w:sz="0" w:space="0" w:color="auto"/>
            <w:bottom w:val="none" w:sz="0" w:space="0" w:color="auto"/>
            <w:right w:val="none" w:sz="0" w:space="0" w:color="auto"/>
          </w:divBdr>
        </w:div>
        <w:div w:id="696931480">
          <w:marLeft w:val="0"/>
          <w:marRight w:val="0"/>
          <w:marTop w:val="0"/>
          <w:marBottom w:val="0"/>
          <w:divBdr>
            <w:top w:val="none" w:sz="0" w:space="0" w:color="auto"/>
            <w:left w:val="none" w:sz="0" w:space="0" w:color="auto"/>
            <w:bottom w:val="none" w:sz="0" w:space="0" w:color="auto"/>
            <w:right w:val="none" w:sz="0" w:space="0" w:color="auto"/>
          </w:divBdr>
        </w:div>
        <w:div w:id="738141189">
          <w:marLeft w:val="0"/>
          <w:marRight w:val="0"/>
          <w:marTop w:val="0"/>
          <w:marBottom w:val="0"/>
          <w:divBdr>
            <w:top w:val="none" w:sz="0" w:space="0" w:color="auto"/>
            <w:left w:val="none" w:sz="0" w:space="0" w:color="auto"/>
            <w:bottom w:val="none" w:sz="0" w:space="0" w:color="auto"/>
            <w:right w:val="none" w:sz="0" w:space="0" w:color="auto"/>
          </w:divBdr>
        </w:div>
        <w:div w:id="811487909">
          <w:marLeft w:val="0"/>
          <w:marRight w:val="0"/>
          <w:marTop w:val="0"/>
          <w:marBottom w:val="0"/>
          <w:divBdr>
            <w:top w:val="none" w:sz="0" w:space="0" w:color="auto"/>
            <w:left w:val="none" w:sz="0" w:space="0" w:color="auto"/>
            <w:bottom w:val="none" w:sz="0" w:space="0" w:color="auto"/>
            <w:right w:val="none" w:sz="0" w:space="0" w:color="auto"/>
          </w:divBdr>
        </w:div>
        <w:div w:id="839547294">
          <w:marLeft w:val="0"/>
          <w:marRight w:val="0"/>
          <w:marTop w:val="0"/>
          <w:marBottom w:val="0"/>
          <w:divBdr>
            <w:top w:val="none" w:sz="0" w:space="0" w:color="auto"/>
            <w:left w:val="none" w:sz="0" w:space="0" w:color="auto"/>
            <w:bottom w:val="none" w:sz="0" w:space="0" w:color="auto"/>
            <w:right w:val="none" w:sz="0" w:space="0" w:color="auto"/>
          </w:divBdr>
        </w:div>
        <w:div w:id="848376172">
          <w:marLeft w:val="0"/>
          <w:marRight w:val="0"/>
          <w:marTop w:val="0"/>
          <w:marBottom w:val="0"/>
          <w:divBdr>
            <w:top w:val="none" w:sz="0" w:space="0" w:color="auto"/>
            <w:left w:val="none" w:sz="0" w:space="0" w:color="auto"/>
            <w:bottom w:val="none" w:sz="0" w:space="0" w:color="auto"/>
            <w:right w:val="none" w:sz="0" w:space="0" w:color="auto"/>
          </w:divBdr>
        </w:div>
        <w:div w:id="891693096">
          <w:marLeft w:val="0"/>
          <w:marRight w:val="0"/>
          <w:marTop w:val="0"/>
          <w:marBottom w:val="0"/>
          <w:divBdr>
            <w:top w:val="none" w:sz="0" w:space="0" w:color="auto"/>
            <w:left w:val="none" w:sz="0" w:space="0" w:color="auto"/>
            <w:bottom w:val="none" w:sz="0" w:space="0" w:color="auto"/>
            <w:right w:val="none" w:sz="0" w:space="0" w:color="auto"/>
          </w:divBdr>
        </w:div>
        <w:div w:id="979387541">
          <w:marLeft w:val="0"/>
          <w:marRight w:val="0"/>
          <w:marTop w:val="0"/>
          <w:marBottom w:val="0"/>
          <w:divBdr>
            <w:top w:val="none" w:sz="0" w:space="0" w:color="auto"/>
            <w:left w:val="none" w:sz="0" w:space="0" w:color="auto"/>
            <w:bottom w:val="none" w:sz="0" w:space="0" w:color="auto"/>
            <w:right w:val="none" w:sz="0" w:space="0" w:color="auto"/>
          </w:divBdr>
        </w:div>
        <w:div w:id="1162545234">
          <w:marLeft w:val="0"/>
          <w:marRight w:val="0"/>
          <w:marTop w:val="0"/>
          <w:marBottom w:val="0"/>
          <w:divBdr>
            <w:top w:val="none" w:sz="0" w:space="0" w:color="auto"/>
            <w:left w:val="none" w:sz="0" w:space="0" w:color="auto"/>
            <w:bottom w:val="none" w:sz="0" w:space="0" w:color="auto"/>
            <w:right w:val="none" w:sz="0" w:space="0" w:color="auto"/>
          </w:divBdr>
        </w:div>
        <w:div w:id="1191990243">
          <w:marLeft w:val="0"/>
          <w:marRight w:val="0"/>
          <w:marTop w:val="0"/>
          <w:marBottom w:val="0"/>
          <w:divBdr>
            <w:top w:val="none" w:sz="0" w:space="0" w:color="auto"/>
            <w:left w:val="none" w:sz="0" w:space="0" w:color="auto"/>
            <w:bottom w:val="none" w:sz="0" w:space="0" w:color="auto"/>
            <w:right w:val="none" w:sz="0" w:space="0" w:color="auto"/>
          </w:divBdr>
        </w:div>
        <w:div w:id="1217205221">
          <w:marLeft w:val="0"/>
          <w:marRight w:val="0"/>
          <w:marTop w:val="0"/>
          <w:marBottom w:val="0"/>
          <w:divBdr>
            <w:top w:val="none" w:sz="0" w:space="0" w:color="auto"/>
            <w:left w:val="none" w:sz="0" w:space="0" w:color="auto"/>
            <w:bottom w:val="none" w:sz="0" w:space="0" w:color="auto"/>
            <w:right w:val="none" w:sz="0" w:space="0" w:color="auto"/>
          </w:divBdr>
        </w:div>
        <w:div w:id="1280723315">
          <w:marLeft w:val="0"/>
          <w:marRight w:val="0"/>
          <w:marTop w:val="0"/>
          <w:marBottom w:val="0"/>
          <w:divBdr>
            <w:top w:val="none" w:sz="0" w:space="0" w:color="auto"/>
            <w:left w:val="none" w:sz="0" w:space="0" w:color="auto"/>
            <w:bottom w:val="none" w:sz="0" w:space="0" w:color="auto"/>
            <w:right w:val="none" w:sz="0" w:space="0" w:color="auto"/>
          </w:divBdr>
        </w:div>
        <w:div w:id="1389644128">
          <w:marLeft w:val="0"/>
          <w:marRight w:val="0"/>
          <w:marTop w:val="0"/>
          <w:marBottom w:val="0"/>
          <w:divBdr>
            <w:top w:val="none" w:sz="0" w:space="0" w:color="auto"/>
            <w:left w:val="none" w:sz="0" w:space="0" w:color="auto"/>
            <w:bottom w:val="none" w:sz="0" w:space="0" w:color="auto"/>
            <w:right w:val="none" w:sz="0" w:space="0" w:color="auto"/>
          </w:divBdr>
        </w:div>
        <w:div w:id="1404181315">
          <w:marLeft w:val="0"/>
          <w:marRight w:val="0"/>
          <w:marTop w:val="0"/>
          <w:marBottom w:val="0"/>
          <w:divBdr>
            <w:top w:val="none" w:sz="0" w:space="0" w:color="auto"/>
            <w:left w:val="none" w:sz="0" w:space="0" w:color="auto"/>
            <w:bottom w:val="none" w:sz="0" w:space="0" w:color="auto"/>
            <w:right w:val="none" w:sz="0" w:space="0" w:color="auto"/>
          </w:divBdr>
        </w:div>
        <w:div w:id="1518232107">
          <w:marLeft w:val="0"/>
          <w:marRight w:val="0"/>
          <w:marTop w:val="0"/>
          <w:marBottom w:val="0"/>
          <w:divBdr>
            <w:top w:val="none" w:sz="0" w:space="0" w:color="auto"/>
            <w:left w:val="none" w:sz="0" w:space="0" w:color="auto"/>
            <w:bottom w:val="none" w:sz="0" w:space="0" w:color="auto"/>
            <w:right w:val="none" w:sz="0" w:space="0" w:color="auto"/>
          </w:divBdr>
        </w:div>
        <w:div w:id="1539584835">
          <w:marLeft w:val="0"/>
          <w:marRight w:val="0"/>
          <w:marTop w:val="0"/>
          <w:marBottom w:val="0"/>
          <w:divBdr>
            <w:top w:val="none" w:sz="0" w:space="0" w:color="auto"/>
            <w:left w:val="none" w:sz="0" w:space="0" w:color="auto"/>
            <w:bottom w:val="none" w:sz="0" w:space="0" w:color="auto"/>
            <w:right w:val="none" w:sz="0" w:space="0" w:color="auto"/>
          </w:divBdr>
        </w:div>
        <w:div w:id="1583758883">
          <w:marLeft w:val="0"/>
          <w:marRight w:val="0"/>
          <w:marTop w:val="0"/>
          <w:marBottom w:val="0"/>
          <w:divBdr>
            <w:top w:val="none" w:sz="0" w:space="0" w:color="auto"/>
            <w:left w:val="none" w:sz="0" w:space="0" w:color="auto"/>
            <w:bottom w:val="none" w:sz="0" w:space="0" w:color="auto"/>
            <w:right w:val="none" w:sz="0" w:space="0" w:color="auto"/>
          </w:divBdr>
        </w:div>
        <w:div w:id="1637177415">
          <w:marLeft w:val="0"/>
          <w:marRight w:val="0"/>
          <w:marTop w:val="0"/>
          <w:marBottom w:val="0"/>
          <w:divBdr>
            <w:top w:val="none" w:sz="0" w:space="0" w:color="auto"/>
            <w:left w:val="none" w:sz="0" w:space="0" w:color="auto"/>
            <w:bottom w:val="none" w:sz="0" w:space="0" w:color="auto"/>
            <w:right w:val="none" w:sz="0" w:space="0" w:color="auto"/>
          </w:divBdr>
        </w:div>
        <w:div w:id="1680162434">
          <w:marLeft w:val="0"/>
          <w:marRight w:val="0"/>
          <w:marTop w:val="0"/>
          <w:marBottom w:val="0"/>
          <w:divBdr>
            <w:top w:val="none" w:sz="0" w:space="0" w:color="auto"/>
            <w:left w:val="none" w:sz="0" w:space="0" w:color="auto"/>
            <w:bottom w:val="none" w:sz="0" w:space="0" w:color="auto"/>
            <w:right w:val="none" w:sz="0" w:space="0" w:color="auto"/>
          </w:divBdr>
        </w:div>
        <w:div w:id="1727098935">
          <w:marLeft w:val="0"/>
          <w:marRight w:val="0"/>
          <w:marTop w:val="0"/>
          <w:marBottom w:val="0"/>
          <w:divBdr>
            <w:top w:val="none" w:sz="0" w:space="0" w:color="auto"/>
            <w:left w:val="none" w:sz="0" w:space="0" w:color="auto"/>
            <w:bottom w:val="none" w:sz="0" w:space="0" w:color="auto"/>
            <w:right w:val="none" w:sz="0" w:space="0" w:color="auto"/>
          </w:divBdr>
        </w:div>
        <w:div w:id="1922594620">
          <w:marLeft w:val="0"/>
          <w:marRight w:val="0"/>
          <w:marTop w:val="0"/>
          <w:marBottom w:val="0"/>
          <w:divBdr>
            <w:top w:val="none" w:sz="0" w:space="0" w:color="auto"/>
            <w:left w:val="none" w:sz="0" w:space="0" w:color="auto"/>
            <w:bottom w:val="none" w:sz="0" w:space="0" w:color="auto"/>
            <w:right w:val="none" w:sz="0" w:space="0" w:color="auto"/>
          </w:divBdr>
        </w:div>
        <w:div w:id="1931963972">
          <w:marLeft w:val="0"/>
          <w:marRight w:val="0"/>
          <w:marTop w:val="0"/>
          <w:marBottom w:val="0"/>
          <w:divBdr>
            <w:top w:val="none" w:sz="0" w:space="0" w:color="auto"/>
            <w:left w:val="none" w:sz="0" w:space="0" w:color="auto"/>
            <w:bottom w:val="none" w:sz="0" w:space="0" w:color="auto"/>
            <w:right w:val="none" w:sz="0" w:space="0" w:color="auto"/>
          </w:divBdr>
        </w:div>
        <w:div w:id="2120640038">
          <w:marLeft w:val="0"/>
          <w:marRight w:val="0"/>
          <w:marTop w:val="0"/>
          <w:marBottom w:val="0"/>
          <w:divBdr>
            <w:top w:val="none" w:sz="0" w:space="0" w:color="auto"/>
            <w:left w:val="none" w:sz="0" w:space="0" w:color="auto"/>
            <w:bottom w:val="none" w:sz="0" w:space="0" w:color="auto"/>
            <w:right w:val="none" w:sz="0" w:space="0" w:color="auto"/>
          </w:divBdr>
        </w:div>
      </w:divsChild>
    </w:div>
    <w:div w:id="1951039281">
      <w:bodyDiv w:val="1"/>
      <w:marLeft w:val="0"/>
      <w:marRight w:val="0"/>
      <w:marTop w:val="0"/>
      <w:marBottom w:val="0"/>
      <w:divBdr>
        <w:top w:val="none" w:sz="0" w:space="0" w:color="auto"/>
        <w:left w:val="none" w:sz="0" w:space="0" w:color="auto"/>
        <w:bottom w:val="none" w:sz="0" w:space="0" w:color="auto"/>
        <w:right w:val="none" w:sz="0" w:space="0" w:color="auto"/>
      </w:divBdr>
      <w:divsChild>
        <w:div w:id="6910456">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886792445">
          <w:marLeft w:val="0"/>
          <w:marRight w:val="0"/>
          <w:marTop w:val="0"/>
          <w:marBottom w:val="0"/>
          <w:divBdr>
            <w:top w:val="none" w:sz="0" w:space="0" w:color="auto"/>
            <w:left w:val="none" w:sz="0" w:space="0" w:color="auto"/>
            <w:bottom w:val="none" w:sz="0" w:space="0" w:color="auto"/>
            <w:right w:val="none" w:sz="0" w:space="0" w:color="auto"/>
          </w:divBdr>
        </w:div>
        <w:div w:id="1539509362">
          <w:marLeft w:val="0"/>
          <w:marRight w:val="0"/>
          <w:marTop w:val="0"/>
          <w:marBottom w:val="0"/>
          <w:divBdr>
            <w:top w:val="none" w:sz="0" w:space="0" w:color="auto"/>
            <w:left w:val="none" w:sz="0" w:space="0" w:color="auto"/>
            <w:bottom w:val="none" w:sz="0" w:space="0" w:color="auto"/>
            <w:right w:val="none" w:sz="0" w:space="0" w:color="auto"/>
          </w:divBdr>
        </w:div>
        <w:div w:id="1663123787">
          <w:marLeft w:val="0"/>
          <w:marRight w:val="0"/>
          <w:marTop w:val="0"/>
          <w:marBottom w:val="0"/>
          <w:divBdr>
            <w:top w:val="none" w:sz="0" w:space="0" w:color="auto"/>
            <w:left w:val="none" w:sz="0" w:space="0" w:color="auto"/>
            <w:bottom w:val="none" w:sz="0" w:space="0" w:color="auto"/>
            <w:right w:val="none" w:sz="0" w:space="0" w:color="auto"/>
          </w:divBdr>
        </w:div>
        <w:div w:id="1970041364">
          <w:marLeft w:val="0"/>
          <w:marRight w:val="0"/>
          <w:marTop w:val="0"/>
          <w:marBottom w:val="0"/>
          <w:divBdr>
            <w:top w:val="none" w:sz="0" w:space="0" w:color="auto"/>
            <w:left w:val="none" w:sz="0" w:space="0" w:color="auto"/>
            <w:bottom w:val="none" w:sz="0" w:space="0" w:color="auto"/>
            <w:right w:val="none" w:sz="0" w:space="0" w:color="auto"/>
          </w:divBdr>
        </w:div>
      </w:divsChild>
    </w:div>
    <w:div w:id="1952590199">
      <w:bodyDiv w:val="1"/>
      <w:marLeft w:val="0"/>
      <w:marRight w:val="0"/>
      <w:marTop w:val="0"/>
      <w:marBottom w:val="0"/>
      <w:divBdr>
        <w:top w:val="none" w:sz="0" w:space="0" w:color="auto"/>
        <w:left w:val="none" w:sz="0" w:space="0" w:color="auto"/>
        <w:bottom w:val="none" w:sz="0" w:space="0" w:color="auto"/>
        <w:right w:val="none" w:sz="0" w:space="0" w:color="auto"/>
      </w:divBdr>
    </w:div>
    <w:div w:id="1963030768">
      <w:bodyDiv w:val="1"/>
      <w:marLeft w:val="0"/>
      <w:marRight w:val="0"/>
      <w:marTop w:val="0"/>
      <w:marBottom w:val="0"/>
      <w:divBdr>
        <w:top w:val="none" w:sz="0" w:space="0" w:color="auto"/>
        <w:left w:val="none" w:sz="0" w:space="0" w:color="auto"/>
        <w:bottom w:val="none" w:sz="0" w:space="0" w:color="auto"/>
        <w:right w:val="none" w:sz="0" w:space="0" w:color="auto"/>
      </w:divBdr>
      <w:divsChild>
        <w:div w:id="146169520">
          <w:marLeft w:val="0"/>
          <w:marRight w:val="0"/>
          <w:marTop w:val="0"/>
          <w:marBottom w:val="0"/>
          <w:divBdr>
            <w:top w:val="none" w:sz="0" w:space="0" w:color="auto"/>
            <w:left w:val="none" w:sz="0" w:space="0" w:color="auto"/>
            <w:bottom w:val="none" w:sz="0" w:space="0" w:color="auto"/>
            <w:right w:val="none" w:sz="0" w:space="0" w:color="auto"/>
          </w:divBdr>
        </w:div>
        <w:div w:id="362832516">
          <w:marLeft w:val="0"/>
          <w:marRight w:val="0"/>
          <w:marTop w:val="0"/>
          <w:marBottom w:val="0"/>
          <w:divBdr>
            <w:top w:val="none" w:sz="0" w:space="0" w:color="auto"/>
            <w:left w:val="none" w:sz="0" w:space="0" w:color="auto"/>
            <w:bottom w:val="none" w:sz="0" w:space="0" w:color="auto"/>
            <w:right w:val="none" w:sz="0" w:space="0" w:color="auto"/>
          </w:divBdr>
        </w:div>
        <w:div w:id="427969870">
          <w:marLeft w:val="0"/>
          <w:marRight w:val="0"/>
          <w:marTop w:val="0"/>
          <w:marBottom w:val="0"/>
          <w:divBdr>
            <w:top w:val="none" w:sz="0" w:space="0" w:color="auto"/>
            <w:left w:val="none" w:sz="0" w:space="0" w:color="auto"/>
            <w:bottom w:val="none" w:sz="0" w:space="0" w:color="auto"/>
            <w:right w:val="none" w:sz="0" w:space="0" w:color="auto"/>
          </w:divBdr>
        </w:div>
        <w:div w:id="478573647">
          <w:marLeft w:val="0"/>
          <w:marRight w:val="0"/>
          <w:marTop w:val="0"/>
          <w:marBottom w:val="0"/>
          <w:divBdr>
            <w:top w:val="none" w:sz="0" w:space="0" w:color="auto"/>
            <w:left w:val="none" w:sz="0" w:space="0" w:color="auto"/>
            <w:bottom w:val="none" w:sz="0" w:space="0" w:color="auto"/>
            <w:right w:val="none" w:sz="0" w:space="0" w:color="auto"/>
          </w:divBdr>
        </w:div>
        <w:div w:id="869538836">
          <w:marLeft w:val="0"/>
          <w:marRight w:val="0"/>
          <w:marTop w:val="0"/>
          <w:marBottom w:val="0"/>
          <w:divBdr>
            <w:top w:val="none" w:sz="0" w:space="0" w:color="auto"/>
            <w:left w:val="none" w:sz="0" w:space="0" w:color="auto"/>
            <w:bottom w:val="none" w:sz="0" w:space="0" w:color="auto"/>
            <w:right w:val="none" w:sz="0" w:space="0" w:color="auto"/>
          </w:divBdr>
        </w:div>
        <w:div w:id="1065565550">
          <w:marLeft w:val="0"/>
          <w:marRight w:val="0"/>
          <w:marTop w:val="0"/>
          <w:marBottom w:val="0"/>
          <w:divBdr>
            <w:top w:val="none" w:sz="0" w:space="0" w:color="auto"/>
            <w:left w:val="none" w:sz="0" w:space="0" w:color="auto"/>
            <w:bottom w:val="none" w:sz="0" w:space="0" w:color="auto"/>
            <w:right w:val="none" w:sz="0" w:space="0" w:color="auto"/>
          </w:divBdr>
        </w:div>
        <w:div w:id="1181238590">
          <w:marLeft w:val="0"/>
          <w:marRight w:val="0"/>
          <w:marTop w:val="0"/>
          <w:marBottom w:val="0"/>
          <w:divBdr>
            <w:top w:val="none" w:sz="0" w:space="0" w:color="auto"/>
            <w:left w:val="none" w:sz="0" w:space="0" w:color="auto"/>
            <w:bottom w:val="none" w:sz="0" w:space="0" w:color="auto"/>
            <w:right w:val="none" w:sz="0" w:space="0" w:color="auto"/>
          </w:divBdr>
        </w:div>
        <w:div w:id="1222986110">
          <w:marLeft w:val="0"/>
          <w:marRight w:val="0"/>
          <w:marTop w:val="0"/>
          <w:marBottom w:val="0"/>
          <w:divBdr>
            <w:top w:val="none" w:sz="0" w:space="0" w:color="auto"/>
            <w:left w:val="none" w:sz="0" w:space="0" w:color="auto"/>
            <w:bottom w:val="none" w:sz="0" w:space="0" w:color="auto"/>
            <w:right w:val="none" w:sz="0" w:space="0" w:color="auto"/>
          </w:divBdr>
        </w:div>
        <w:div w:id="1268193459">
          <w:marLeft w:val="0"/>
          <w:marRight w:val="0"/>
          <w:marTop w:val="0"/>
          <w:marBottom w:val="0"/>
          <w:divBdr>
            <w:top w:val="none" w:sz="0" w:space="0" w:color="auto"/>
            <w:left w:val="none" w:sz="0" w:space="0" w:color="auto"/>
            <w:bottom w:val="none" w:sz="0" w:space="0" w:color="auto"/>
            <w:right w:val="none" w:sz="0" w:space="0" w:color="auto"/>
          </w:divBdr>
        </w:div>
        <w:div w:id="1362785083">
          <w:marLeft w:val="0"/>
          <w:marRight w:val="0"/>
          <w:marTop w:val="0"/>
          <w:marBottom w:val="0"/>
          <w:divBdr>
            <w:top w:val="none" w:sz="0" w:space="0" w:color="auto"/>
            <w:left w:val="none" w:sz="0" w:space="0" w:color="auto"/>
            <w:bottom w:val="none" w:sz="0" w:space="0" w:color="auto"/>
            <w:right w:val="none" w:sz="0" w:space="0" w:color="auto"/>
          </w:divBdr>
        </w:div>
        <w:div w:id="1735424206">
          <w:marLeft w:val="0"/>
          <w:marRight w:val="0"/>
          <w:marTop w:val="0"/>
          <w:marBottom w:val="0"/>
          <w:divBdr>
            <w:top w:val="none" w:sz="0" w:space="0" w:color="auto"/>
            <w:left w:val="none" w:sz="0" w:space="0" w:color="auto"/>
            <w:bottom w:val="none" w:sz="0" w:space="0" w:color="auto"/>
            <w:right w:val="none" w:sz="0" w:space="0" w:color="auto"/>
          </w:divBdr>
        </w:div>
        <w:div w:id="2080975822">
          <w:marLeft w:val="0"/>
          <w:marRight w:val="0"/>
          <w:marTop w:val="0"/>
          <w:marBottom w:val="0"/>
          <w:divBdr>
            <w:top w:val="none" w:sz="0" w:space="0" w:color="auto"/>
            <w:left w:val="none" w:sz="0" w:space="0" w:color="auto"/>
            <w:bottom w:val="none" w:sz="0" w:space="0" w:color="auto"/>
            <w:right w:val="none" w:sz="0" w:space="0" w:color="auto"/>
          </w:divBdr>
        </w:div>
        <w:div w:id="2109539553">
          <w:marLeft w:val="0"/>
          <w:marRight w:val="0"/>
          <w:marTop w:val="0"/>
          <w:marBottom w:val="0"/>
          <w:divBdr>
            <w:top w:val="none" w:sz="0" w:space="0" w:color="auto"/>
            <w:left w:val="none" w:sz="0" w:space="0" w:color="auto"/>
            <w:bottom w:val="none" w:sz="0" w:space="0" w:color="auto"/>
            <w:right w:val="none" w:sz="0" w:space="0" w:color="auto"/>
          </w:divBdr>
        </w:div>
      </w:divsChild>
    </w:div>
    <w:div w:id="1966278951">
      <w:bodyDiv w:val="1"/>
      <w:marLeft w:val="0"/>
      <w:marRight w:val="0"/>
      <w:marTop w:val="0"/>
      <w:marBottom w:val="0"/>
      <w:divBdr>
        <w:top w:val="none" w:sz="0" w:space="0" w:color="auto"/>
        <w:left w:val="none" w:sz="0" w:space="0" w:color="auto"/>
        <w:bottom w:val="none" w:sz="0" w:space="0" w:color="auto"/>
        <w:right w:val="none" w:sz="0" w:space="0" w:color="auto"/>
      </w:divBdr>
    </w:div>
    <w:div w:id="1967197695">
      <w:bodyDiv w:val="1"/>
      <w:marLeft w:val="0"/>
      <w:marRight w:val="0"/>
      <w:marTop w:val="0"/>
      <w:marBottom w:val="0"/>
      <w:divBdr>
        <w:top w:val="none" w:sz="0" w:space="0" w:color="auto"/>
        <w:left w:val="none" w:sz="0" w:space="0" w:color="auto"/>
        <w:bottom w:val="none" w:sz="0" w:space="0" w:color="auto"/>
        <w:right w:val="none" w:sz="0" w:space="0" w:color="auto"/>
      </w:divBdr>
      <w:divsChild>
        <w:div w:id="150175705">
          <w:marLeft w:val="0"/>
          <w:marRight w:val="0"/>
          <w:marTop w:val="0"/>
          <w:marBottom w:val="0"/>
          <w:divBdr>
            <w:top w:val="none" w:sz="0" w:space="0" w:color="auto"/>
            <w:left w:val="none" w:sz="0" w:space="0" w:color="auto"/>
            <w:bottom w:val="none" w:sz="0" w:space="0" w:color="auto"/>
            <w:right w:val="none" w:sz="0" w:space="0" w:color="auto"/>
          </w:divBdr>
        </w:div>
        <w:div w:id="285619934">
          <w:marLeft w:val="0"/>
          <w:marRight w:val="0"/>
          <w:marTop w:val="0"/>
          <w:marBottom w:val="0"/>
          <w:divBdr>
            <w:top w:val="none" w:sz="0" w:space="0" w:color="auto"/>
            <w:left w:val="none" w:sz="0" w:space="0" w:color="auto"/>
            <w:bottom w:val="none" w:sz="0" w:space="0" w:color="auto"/>
            <w:right w:val="none" w:sz="0" w:space="0" w:color="auto"/>
          </w:divBdr>
        </w:div>
        <w:div w:id="293296780">
          <w:marLeft w:val="0"/>
          <w:marRight w:val="0"/>
          <w:marTop w:val="0"/>
          <w:marBottom w:val="0"/>
          <w:divBdr>
            <w:top w:val="none" w:sz="0" w:space="0" w:color="auto"/>
            <w:left w:val="none" w:sz="0" w:space="0" w:color="auto"/>
            <w:bottom w:val="none" w:sz="0" w:space="0" w:color="auto"/>
            <w:right w:val="none" w:sz="0" w:space="0" w:color="auto"/>
          </w:divBdr>
        </w:div>
        <w:div w:id="374238716">
          <w:marLeft w:val="0"/>
          <w:marRight w:val="0"/>
          <w:marTop w:val="0"/>
          <w:marBottom w:val="0"/>
          <w:divBdr>
            <w:top w:val="none" w:sz="0" w:space="0" w:color="auto"/>
            <w:left w:val="none" w:sz="0" w:space="0" w:color="auto"/>
            <w:bottom w:val="none" w:sz="0" w:space="0" w:color="auto"/>
            <w:right w:val="none" w:sz="0" w:space="0" w:color="auto"/>
          </w:divBdr>
        </w:div>
        <w:div w:id="565602624">
          <w:marLeft w:val="0"/>
          <w:marRight w:val="0"/>
          <w:marTop w:val="0"/>
          <w:marBottom w:val="0"/>
          <w:divBdr>
            <w:top w:val="none" w:sz="0" w:space="0" w:color="auto"/>
            <w:left w:val="none" w:sz="0" w:space="0" w:color="auto"/>
            <w:bottom w:val="none" w:sz="0" w:space="0" w:color="auto"/>
            <w:right w:val="none" w:sz="0" w:space="0" w:color="auto"/>
          </w:divBdr>
        </w:div>
        <w:div w:id="586118012">
          <w:marLeft w:val="0"/>
          <w:marRight w:val="0"/>
          <w:marTop w:val="0"/>
          <w:marBottom w:val="0"/>
          <w:divBdr>
            <w:top w:val="none" w:sz="0" w:space="0" w:color="auto"/>
            <w:left w:val="none" w:sz="0" w:space="0" w:color="auto"/>
            <w:bottom w:val="none" w:sz="0" w:space="0" w:color="auto"/>
            <w:right w:val="none" w:sz="0" w:space="0" w:color="auto"/>
          </w:divBdr>
        </w:div>
        <w:div w:id="587811387">
          <w:marLeft w:val="0"/>
          <w:marRight w:val="0"/>
          <w:marTop w:val="0"/>
          <w:marBottom w:val="0"/>
          <w:divBdr>
            <w:top w:val="none" w:sz="0" w:space="0" w:color="auto"/>
            <w:left w:val="none" w:sz="0" w:space="0" w:color="auto"/>
            <w:bottom w:val="none" w:sz="0" w:space="0" w:color="auto"/>
            <w:right w:val="none" w:sz="0" w:space="0" w:color="auto"/>
          </w:divBdr>
        </w:div>
        <w:div w:id="934244869">
          <w:marLeft w:val="0"/>
          <w:marRight w:val="0"/>
          <w:marTop w:val="0"/>
          <w:marBottom w:val="0"/>
          <w:divBdr>
            <w:top w:val="none" w:sz="0" w:space="0" w:color="auto"/>
            <w:left w:val="none" w:sz="0" w:space="0" w:color="auto"/>
            <w:bottom w:val="none" w:sz="0" w:space="0" w:color="auto"/>
            <w:right w:val="none" w:sz="0" w:space="0" w:color="auto"/>
          </w:divBdr>
        </w:div>
        <w:div w:id="1148521872">
          <w:marLeft w:val="0"/>
          <w:marRight w:val="0"/>
          <w:marTop w:val="0"/>
          <w:marBottom w:val="0"/>
          <w:divBdr>
            <w:top w:val="none" w:sz="0" w:space="0" w:color="auto"/>
            <w:left w:val="none" w:sz="0" w:space="0" w:color="auto"/>
            <w:bottom w:val="none" w:sz="0" w:space="0" w:color="auto"/>
            <w:right w:val="none" w:sz="0" w:space="0" w:color="auto"/>
          </w:divBdr>
        </w:div>
        <w:div w:id="1215237824">
          <w:marLeft w:val="0"/>
          <w:marRight w:val="0"/>
          <w:marTop w:val="0"/>
          <w:marBottom w:val="0"/>
          <w:divBdr>
            <w:top w:val="none" w:sz="0" w:space="0" w:color="auto"/>
            <w:left w:val="none" w:sz="0" w:space="0" w:color="auto"/>
            <w:bottom w:val="none" w:sz="0" w:space="0" w:color="auto"/>
            <w:right w:val="none" w:sz="0" w:space="0" w:color="auto"/>
          </w:divBdr>
        </w:div>
        <w:div w:id="1263031750">
          <w:marLeft w:val="0"/>
          <w:marRight w:val="0"/>
          <w:marTop w:val="0"/>
          <w:marBottom w:val="0"/>
          <w:divBdr>
            <w:top w:val="none" w:sz="0" w:space="0" w:color="auto"/>
            <w:left w:val="none" w:sz="0" w:space="0" w:color="auto"/>
            <w:bottom w:val="none" w:sz="0" w:space="0" w:color="auto"/>
            <w:right w:val="none" w:sz="0" w:space="0" w:color="auto"/>
          </w:divBdr>
        </w:div>
        <w:div w:id="1377244100">
          <w:marLeft w:val="0"/>
          <w:marRight w:val="0"/>
          <w:marTop w:val="0"/>
          <w:marBottom w:val="0"/>
          <w:divBdr>
            <w:top w:val="none" w:sz="0" w:space="0" w:color="auto"/>
            <w:left w:val="none" w:sz="0" w:space="0" w:color="auto"/>
            <w:bottom w:val="none" w:sz="0" w:space="0" w:color="auto"/>
            <w:right w:val="none" w:sz="0" w:space="0" w:color="auto"/>
          </w:divBdr>
        </w:div>
        <w:div w:id="1402485438">
          <w:marLeft w:val="0"/>
          <w:marRight w:val="0"/>
          <w:marTop w:val="0"/>
          <w:marBottom w:val="0"/>
          <w:divBdr>
            <w:top w:val="none" w:sz="0" w:space="0" w:color="auto"/>
            <w:left w:val="none" w:sz="0" w:space="0" w:color="auto"/>
            <w:bottom w:val="none" w:sz="0" w:space="0" w:color="auto"/>
            <w:right w:val="none" w:sz="0" w:space="0" w:color="auto"/>
          </w:divBdr>
        </w:div>
        <w:div w:id="1439641210">
          <w:marLeft w:val="0"/>
          <w:marRight w:val="0"/>
          <w:marTop w:val="0"/>
          <w:marBottom w:val="0"/>
          <w:divBdr>
            <w:top w:val="none" w:sz="0" w:space="0" w:color="auto"/>
            <w:left w:val="none" w:sz="0" w:space="0" w:color="auto"/>
            <w:bottom w:val="none" w:sz="0" w:space="0" w:color="auto"/>
            <w:right w:val="none" w:sz="0" w:space="0" w:color="auto"/>
          </w:divBdr>
        </w:div>
        <w:div w:id="1476874171">
          <w:marLeft w:val="0"/>
          <w:marRight w:val="0"/>
          <w:marTop w:val="0"/>
          <w:marBottom w:val="0"/>
          <w:divBdr>
            <w:top w:val="none" w:sz="0" w:space="0" w:color="auto"/>
            <w:left w:val="none" w:sz="0" w:space="0" w:color="auto"/>
            <w:bottom w:val="none" w:sz="0" w:space="0" w:color="auto"/>
            <w:right w:val="none" w:sz="0" w:space="0" w:color="auto"/>
          </w:divBdr>
        </w:div>
        <w:div w:id="1538932915">
          <w:marLeft w:val="0"/>
          <w:marRight w:val="0"/>
          <w:marTop w:val="0"/>
          <w:marBottom w:val="0"/>
          <w:divBdr>
            <w:top w:val="none" w:sz="0" w:space="0" w:color="auto"/>
            <w:left w:val="none" w:sz="0" w:space="0" w:color="auto"/>
            <w:bottom w:val="none" w:sz="0" w:space="0" w:color="auto"/>
            <w:right w:val="none" w:sz="0" w:space="0" w:color="auto"/>
          </w:divBdr>
        </w:div>
        <w:div w:id="1551184149">
          <w:marLeft w:val="0"/>
          <w:marRight w:val="0"/>
          <w:marTop w:val="0"/>
          <w:marBottom w:val="0"/>
          <w:divBdr>
            <w:top w:val="none" w:sz="0" w:space="0" w:color="auto"/>
            <w:left w:val="none" w:sz="0" w:space="0" w:color="auto"/>
            <w:bottom w:val="none" w:sz="0" w:space="0" w:color="auto"/>
            <w:right w:val="none" w:sz="0" w:space="0" w:color="auto"/>
          </w:divBdr>
        </w:div>
        <w:div w:id="1617367107">
          <w:marLeft w:val="0"/>
          <w:marRight w:val="0"/>
          <w:marTop w:val="0"/>
          <w:marBottom w:val="0"/>
          <w:divBdr>
            <w:top w:val="none" w:sz="0" w:space="0" w:color="auto"/>
            <w:left w:val="none" w:sz="0" w:space="0" w:color="auto"/>
            <w:bottom w:val="none" w:sz="0" w:space="0" w:color="auto"/>
            <w:right w:val="none" w:sz="0" w:space="0" w:color="auto"/>
          </w:divBdr>
        </w:div>
        <w:div w:id="1642420846">
          <w:marLeft w:val="0"/>
          <w:marRight w:val="0"/>
          <w:marTop w:val="0"/>
          <w:marBottom w:val="0"/>
          <w:divBdr>
            <w:top w:val="none" w:sz="0" w:space="0" w:color="auto"/>
            <w:left w:val="none" w:sz="0" w:space="0" w:color="auto"/>
            <w:bottom w:val="none" w:sz="0" w:space="0" w:color="auto"/>
            <w:right w:val="none" w:sz="0" w:space="0" w:color="auto"/>
          </w:divBdr>
        </w:div>
        <w:div w:id="1656182163">
          <w:marLeft w:val="0"/>
          <w:marRight w:val="0"/>
          <w:marTop w:val="0"/>
          <w:marBottom w:val="0"/>
          <w:divBdr>
            <w:top w:val="none" w:sz="0" w:space="0" w:color="auto"/>
            <w:left w:val="none" w:sz="0" w:space="0" w:color="auto"/>
            <w:bottom w:val="none" w:sz="0" w:space="0" w:color="auto"/>
            <w:right w:val="none" w:sz="0" w:space="0" w:color="auto"/>
          </w:divBdr>
        </w:div>
        <w:div w:id="1707097315">
          <w:marLeft w:val="0"/>
          <w:marRight w:val="0"/>
          <w:marTop w:val="0"/>
          <w:marBottom w:val="0"/>
          <w:divBdr>
            <w:top w:val="none" w:sz="0" w:space="0" w:color="auto"/>
            <w:left w:val="none" w:sz="0" w:space="0" w:color="auto"/>
            <w:bottom w:val="none" w:sz="0" w:space="0" w:color="auto"/>
            <w:right w:val="none" w:sz="0" w:space="0" w:color="auto"/>
          </w:divBdr>
        </w:div>
        <w:div w:id="1713387246">
          <w:marLeft w:val="0"/>
          <w:marRight w:val="0"/>
          <w:marTop w:val="0"/>
          <w:marBottom w:val="0"/>
          <w:divBdr>
            <w:top w:val="none" w:sz="0" w:space="0" w:color="auto"/>
            <w:left w:val="none" w:sz="0" w:space="0" w:color="auto"/>
            <w:bottom w:val="none" w:sz="0" w:space="0" w:color="auto"/>
            <w:right w:val="none" w:sz="0" w:space="0" w:color="auto"/>
          </w:divBdr>
        </w:div>
        <w:div w:id="1739790309">
          <w:marLeft w:val="0"/>
          <w:marRight w:val="0"/>
          <w:marTop w:val="0"/>
          <w:marBottom w:val="0"/>
          <w:divBdr>
            <w:top w:val="none" w:sz="0" w:space="0" w:color="auto"/>
            <w:left w:val="none" w:sz="0" w:space="0" w:color="auto"/>
            <w:bottom w:val="none" w:sz="0" w:space="0" w:color="auto"/>
            <w:right w:val="none" w:sz="0" w:space="0" w:color="auto"/>
          </w:divBdr>
        </w:div>
        <w:div w:id="1912276891">
          <w:marLeft w:val="0"/>
          <w:marRight w:val="0"/>
          <w:marTop w:val="0"/>
          <w:marBottom w:val="0"/>
          <w:divBdr>
            <w:top w:val="none" w:sz="0" w:space="0" w:color="auto"/>
            <w:left w:val="none" w:sz="0" w:space="0" w:color="auto"/>
            <w:bottom w:val="none" w:sz="0" w:space="0" w:color="auto"/>
            <w:right w:val="none" w:sz="0" w:space="0" w:color="auto"/>
          </w:divBdr>
        </w:div>
        <w:div w:id="1947106945">
          <w:marLeft w:val="0"/>
          <w:marRight w:val="0"/>
          <w:marTop w:val="0"/>
          <w:marBottom w:val="0"/>
          <w:divBdr>
            <w:top w:val="none" w:sz="0" w:space="0" w:color="auto"/>
            <w:left w:val="none" w:sz="0" w:space="0" w:color="auto"/>
            <w:bottom w:val="none" w:sz="0" w:space="0" w:color="auto"/>
            <w:right w:val="none" w:sz="0" w:space="0" w:color="auto"/>
          </w:divBdr>
        </w:div>
        <w:div w:id="2046976322">
          <w:marLeft w:val="0"/>
          <w:marRight w:val="0"/>
          <w:marTop w:val="0"/>
          <w:marBottom w:val="0"/>
          <w:divBdr>
            <w:top w:val="none" w:sz="0" w:space="0" w:color="auto"/>
            <w:left w:val="none" w:sz="0" w:space="0" w:color="auto"/>
            <w:bottom w:val="none" w:sz="0" w:space="0" w:color="auto"/>
            <w:right w:val="none" w:sz="0" w:space="0" w:color="auto"/>
          </w:divBdr>
        </w:div>
        <w:div w:id="2056275838">
          <w:marLeft w:val="0"/>
          <w:marRight w:val="0"/>
          <w:marTop w:val="0"/>
          <w:marBottom w:val="0"/>
          <w:divBdr>
            <w:top w:val="none" w:sz="0" w:space="0" w:color="auto"/>
            <w:left w:val="none" w:sz="0" w:space="0" w:color="auto"/>
            <w:bottom w:val="none" w:sz="0" w:space="0" w:color="auto"/>
            <w:right w:val="none" w:sz="0" w:space="0" w:color="auto"/>
          </w:divBdr>
        </w:div>
      </w:divsChild>
    </w:div>
    <w:div w:id="1967807140">
      <w:bodyDiv w:val="1"/>
      <w:marLeft w:val="0"/>
      <w:marRight w:val="0"/>
      <w:marTop w:val="0"/>
      <w:marBottom w:val="0"/>
      <w:divBdr>
        <w:top w:val="none" w:sz="0" w:space="0" w:color="auto"/>
        <w:left w:val="none" w:sz="0" w:space="0" w:color="auto"/>
        <w:bottom w:val="none" w:sz="0" w:space="0" w:color="auto"/>
        <w:right w:val="none" w:sz="0" w:space="0" w:color="auto"/>
      </w:divBdr>
    </w:div>
    <w:div w:id="1972200067">
      <w:bodyDiv w:val="1"/>
      <w:marLeft w:val="0"/>
      <w:marRight w:val="0"/>
      <w:marTop w:val="0"/>
      <w:marBottom w:val="0"/>
      <w:divBdr>
        <w:top w:val="none" w:sz="0" w:space="0" w:color="auto"/>
        <w:left w:val="none" w:sz="0" w:space="0" w:color="auto"/>
        <w:bottom w:val="none" w:sz="0" w:space="0" w:color="auto"/>
        <w:right w:val="none" w:sz="0" w:space="0" w:color="auto"/>
      </w:divBdr>
    </w:div>
    <w:div w:id="1977948166">
      <w:bodyDiv w:val="1"/>
      <w:marLeft w:val="0"/>
      <w:marRight w:val="0"/>
      <w:marTop w:val="0"/>
      <w:marBottom w:val="0"/>
      <w:divBdr>
        <w:top w:val="none" w:sz="0" w:space="0" w:color="auto"/>
        <w:left w:val="none" w:sz="0" w:space="0" w:color="auto"/>
        <w:bottom w:val="none" w:sz="0" w:space="0" w:color="auto"/>
        <w:right w:val="none" w:sz="0" w:space="0" w:color="auto"/>
      </w:divBdr>
    </w:div>
    <w:div w:id="1978562555">
      <w:bodyDiv w:val="1"/>
      <w:marLeft w:val="0"/>
      <w:marRight w:val="0"/>
      <w:marTop w:val="0"/>
      <w:marBottom w:val="0"/>
      <w:divBdr>
        <w:top w:val="none" w:sz="0" w:space="0" w:color="auto"/>
        <w:left w:val="none" w:sz="0" w:space="0" w:color="auto"/>
        <w:bottom w:val="none" w:sz="0" w:space="0" w:color="auto"/>
        <w:right w:val="none" w:sz="0" w:space="0" w:color="auto"/>
      </w:divBdr>
    </w:div>
    <w:div w:id="1982691037">
      <w:bodyDiv w:val="1"/>
      <w:marLeft w:val="0"/>
      <w:marRight w:val="0"/>
      <w:marTop w:val="0"/>
      <w:marBottom w:val="0"/>
      <w:divBdr>
        <w:top w:val="none" w:sz="0" w:space="0" w:color="auto"/>
        <w:left w:val="none" w:sz="0" w:space="0" w:color="auto"/>
        <w:bottom w:val="none" w:sz="0" w:space="0" w:color="auto"/>
        <w:right w:val="none" w:sz="0" w:space="0" w:color="auto"/>
      </w:divBdr>
      <w:divsChild>
        <w:div w:id="68503510">
          <w:marLeft w:val="0"/>
          <w:marRight w:val="0"/>
          <w:marTop w:val="0"/>
          <w:marBottom w:val="0"/>
          <w:divBdr>
            <w:top w:val="none" w:sz="0" w:space="0" w:color="auto"/>
            <w:left w:val="none" w:sz="0" w:space="0" w:color="auto"/>
            <w:bottom w:val="none" w:sz="0" w:space="0" w:color="auto"/>
            <w:right w:val="none" w:sz="0" w:space="0" w:color="auto"/>
          </w:divBdr>
        </w:div>
        <w:div w:id="102313437">
          <w:marLeft w:val="0"/>
          <w:marRight w:val="0"/>
          <w:marTop w:val="0"/>
          <w:marBottom w:val="0"/>
          <w:divBdr>
            <w:top w:val="none" w:sz="0" w:space="0" w:color="auto"/>
            <w:left w:val="none" w:sz="0" w:space="0" w:color="auto"/>
            <w:bottom w:val="none" w:sz="0" w:space="0" w:color="auto"/>
            <w:right w:val="none" w:sz="0" w:space="0" w:color="auto"/>
          </w:divBdr>
        </w:div>
        <w:div w:id="141046417">
          <w:marLeft w:val="0"/>
          <w:marRight w:val="0"/>
          <w:marTop w:val="0"/>
          <w:marBottom w:val="0"/>
          <w:divBdr>
            <w:top w:val="none" w:sz="0" w:space="0" w:color="auto"/>
            <w:left w:val="none" w:sz="0" w:space="0" w:color="auto"/>
            <w:bottom w:val="none" w:sz="0" w:space="0" w:color="auto"/>
            <w:right w:val="none" w:sz="0" w:space="0" w:color="auto"/>
          </w:divBdr>
        </w:div>
        <w:div w:id="164520671">
          <w:marLeft w:val="0"/>
          <w:marRight w:val="0"/>
          <w:marTop w:val="0"/>
          <w:marBottom w:val="0"/>
          <w:divBdr>
            <w:top w:val="none" w:sz="0" w:space="0" w:color="auto"/>
            <w:left w:val="none" w:sz="0" w:space="0" w:color="auto"/>
            <w:bottom w:val="none" w:sz="0" w:space="0" w:color="auto"/>
            <w:right w:val="none" w:sz="0" w:space="0" w:color="auto"/>
          </w:divBdr>
        </w:div>
        <w:div w:id="200477566">
          <w:marLeft w:val="0"/>
          <w:marRight w:val="0"/>
          <w:marTop w:val="0"/>
          <w:marBottom w:val="0"/>
          <w:divBdr>
            <w:top w:val="none" w:sz="0" w:space="0" w:color="auto"/>
            <w:left w:val="none" w:sz="0" w:space="0" w:color="auto"/>
            <w:bottom w:val="none" w:sz="0" w:space="0" w:color="auto"/>
            <w:right w:val="none" w:sz="0" w:space="0" w:color="auto"/>
          </w:divBdr>
        </w:div>
        <w:div w:id="213085362">
          <w:marLeft w:val="0"/>
          <w:marRight w:val="0"/>
          <w:marTop w:val="0"/>
          <w:marBottom w:val="0"/>
          <w:divBdr>
            <w:top w:val="none" w:sz="0" w:space="0" w:color="auto"/>
            <w:left w:val="none" w:sz="0" w:space="0" w:color="auto"/>
            <w:bottom w:val="none" w:sz="0" w:space="0" w:color="auto"/>
            <w:right w:val="none" w:sz="0" w:space="0" w:color="auto"/>
          </w:divBdr>
        </w:div>
        <w:div w:id="265693299">
          <w:marLeft w:val="0"/>
          <w:marRight w:val="0"/>
          <w:marTop w:val="0"/>
          <w:marBottom w:val="0"/>
          <w:divBdr>
            <w:top w:val="none" w:sz="0" w:space="0" w:color="auto"/>
            <w:left w:val="none" w:sz="0" w:space="0" w:color="auto"/>
            <w:bottom w:val="none" w:sz="0" w:space="0" w:color="auto"/>
            <w:right w:val="none" w:sz="0" w:space="0" w:color="auto"/>
          </w:divBdr>
        </w:div>
        <w:div w:id="292058322">
          <w:marLeft w:val="0"/>
          <w:marRight w:val="0"/>
          <w:marTop w:val="0"/>
          <w:marBottom w:val="0"/>
          <w:divBdr>
            <w:top w:val="none" w:sz="0" w:space="0" w:color="auto"/>
            <w:left w:val="none" w:sz="0" w:space="0" w:color="auto"/>
            <w:bottom w:val="none" w:sz="0" w:space="0" w:color="auto"/>
            <w:right w:val="none" w:sz="0" w:space="0" w:color="auto"/>
          </w:divBdr>
        </w:div>
        <w:div w:id="324669041">
          <w:marLeft w:val="0"/>
          <w:marRight w:val="0"/>
          <w:marTop w:val="0"/>
          <w:marBottom w:val="0"/>
          <w:divBdr>
            <w:top w:val="none" w:sz="0" w:space="0" w:color="auto"/>
            <w:left w:val="none" w:sz="0" w:space="0" w:color="auto"/>
            <w:bottom w:val="none" w:sz="0" w:space="0" w:color="auto"/>
            <w:right w:val="none" w:sz="0" w:space="0" w:color="auto"/>
          </w:divBdr>
        </w:div>
        <w:div w:id="585773304">
          <w:marLeft w:val="0"/>
          <w:marRight w:val="0"/>
          <w:marTop w:val="0"/>
          <w:marBottom w:val="0"/>
          <w:divBdr>
            <w:top w:val="none" w:sz="0" w:space="0" w:color="auto"/>
            <w:left w:val="none" w:sz="0" w:space="0" w:color="auto"/>
            <w:bottom w:val="none" w:sz="0" w:space="0" w:color="auto"/>
            <w:right w:val="none" w:sz="0" w:space="0" w:color="auto"/>
          </w:divBdr>
        </w:div>
        <w:div w:id="586161031">
          <w:marLeft w:val="0"/>
          <w:marRight w:val="0"/>
          <w:marTop w:val="0"/>
          <w:marBottom w:val="0"/>
          <w:divBdr>
            <w:top w:val="none" w:sz="0" w:space="0" w:color="auto"/>
            <w:left w:val="none" w:sz="0" w:space="0" w:color="auto"/>
            <w:bottom w:val="none" w:sz="0" w:space="0" w:color="auto"/>
            <w:right w:val="none" w:sz="0" w:space="0" w:color="auto"/>
          </w:divBdr>
        </w:div>
        <w:div w:id="677003173">
          <w:marLeft w:val="0"/>
          <w:marRight w:val="0"/>
          <w:marTop w:val="0"/>
          <w:marBottom w:val="0"/>
          <w:divBdr>
            <w:top w:val="none" w:sz="0" w:space="0" w:color="auto"/>
            <w:left w:val="none" w:sz="0" w:space="0" w:color="auto"/>
            <w:bottom w:val="none" w:sz="0" w:space="0" w:color="auto"/>
            <w:right w:val="none" w:sz="0" w:space="0" w:color="auto"/>
          </w:divBdr>
        </w:div>
        <w:div w:id="685794129">
          <w:marLeft w:val="0"/>
          <w:marRight w:val="0"/>
          <w:marTop w:val="0"/>
          <w:marBottom w:val="0"/>
          <w:divBdr>
            <w:top w:val="none" w:sz="0" w:space="0" w:color="auto"/>
            <w:left w:val="none" w:sz="0" w:space="0" w:color="auto"/>
            <w:bottom w:val="none" w:sz="0" w:space="0" w:color="auto"/>
            <w:right w:val="none" w:sz="0" w:space="0" w:color="auto"/>
          </w:divBdr>
        </w:div>
        <w:div w:id="719204134">
          <w:marLeft w:val="0"/>
          <w:marRight w:val="0"/>
          <w:marTop w:val="0"/>
          <w:marBottom w:val="0"/>
          <w:divBdr>
            <w:top w:val="none" w:sz="0" w:space="0" w:color="auto"/>
            <w:left w:val="none" w:sz="0" w:space="0" w:color="auto"/>
            <w:bottom w:val="none" w:sz="0" w:space="0" w:color="auto"/>
            <w:right w:val="none" w:sz="0" w:space="0" w:color="auto"/>
          </w:divBdr>
        </w:div>
        <w:div w:id="733158048">
          <w:marLeft w:val="0"/>
          <w:marRight w:val="0"/>
          <w:marTop w:val="0"/>
          <w:marBottom w:val="0"/>
          <w:divBdr>
            <w:top w:val="none" w:sz="0" w:space="0" w:color="auto"/>
            <w:left w:val="none" w:sz="0" w:space="0" w:color="auto"/>
            <w:bottom w:val="none" w:sz="0" w:space="0" w:color="auto"/>
            <w:right w:val="none" w:sz="0" w:space="0" w:color="auto"/>
          </w:divBdr>
        </w:div>
        <w:div w:id="744686290">
          <w:marLeft w:val="0"/>
          <w:marRight w:val="0"/>
          <w:marTop w:val="0"/>
          <w:marBottom w:val="0"/>
          <w:divBdr>
            <w:top w:val="none" w:sz="0" w:space="0" w:color="auto"/>
            <w:left w:val="none" w:sz="0" w:space="0" w:color="auto"/>
            <w:bottom w:val="none" w:sz="0" w:space="0" w:color="auto"/>
            <w:right w:val="none" w:sz="0" w:space="0" w:color="auto"/>
          </w:divBdr>
        </w:div>
        <w:div w:id="818955671">
          <w:marLeft w:val="0"/>
          <w:marRight w:val="0"/>
          <w:marTop w:val="0"/>
          <w:marBottom w:val="0"/>
          <w:divBdr>
            <w:top w:val="none" w:sz="0" w:space="0" w:color="auto"/>
            <w:left w:val="none" w:sz="0" w:space="0" w:color="auto"/>
            <w:bottom w:val="none" w:sz="0" w:space="0" w:color="auto"/>
            <w:right w:val="none" w:sz="0" w:space="0" w:color="auto"/>
          </w:divBdr>
        </w:div>
        <w:div w:id="863789302">
          <w:marLeft w:val="0"/>
          <w:marRight w:val="0"/>
          <w:marTop w:val="0"/>
          <w:marBottom w:val="0"/>
          <w:divBdr>
            <w:top w:val="none" w:sz="0" w:space="0" w:color="auto"/>
            <w:left w:val="none" w:sz="0" w:space="0" w:color="auto"/>
            <w:bottom w:val="none" w:sz="0" w:space="0" w:color="auto"/>
            <w:right w:val="none" w:sz="0" w:space="0" w:color="auto"/>
          </w:divBdr>
        </w:div>
        <w:div w:id="899828352">
          <w:marLeft w:val="0"/>
          <w:marRight w:val="0"/>
          <w:marTop w:val="0"/>
          <w:marBottom w:val="0"/>
          <w:divBdr>
            <w:top w:val="none" w:sz="0" w:space="0" w:color="auto"/>
            <w:left w:val="none" w:sz="0" w:space="0" w:color="auto"/>
            <w:bottom w:val="none" w:sz="0" w:space="0" w:color="auto"/>
            <w:right w:val="none" w:sz="0" w:space="0" w:color="auto"/>
          </w:divBdr>
        </w:div>
        <w:div w:id="977539415">
          <w:marLeft w:val="0"/>
          <w:marRight w:val="0"/>
          <w:marTop w:val="0"/>
          <w:marBottom w:val="0"/>
          <w:divBdr>
            <w:top w:val="none" w:sz="0" w:space="0" w:color="auto"/>
            <w:left w:val="none" w:sz="0" w:space="0" w:color="auto"/>
            <w:bottom w:val="none" w:sz="0" w:space="0" w:color="auto"/>
            <w:right w:val="none" w:sz="0" w:space="0" w:color="auto"/>
          </w:divBdr>
        </w:div>
        <w:div w:id="980353701">
          <w:marLeft w:val="0"/>
          <w:marRight w:val="0"/>
          <w:marTop w:val="0"/>
          <w:marBottom w:val="0"/>
          <w:divBdr>
            <w:top w:val="none" w:sz="0" w:space="0" w:color="auto"/>
            <w:left w:val="none" w:sz="0" w:space="0" w:color="auto"/>
            <w:bottom w:val="none" w:sz="0" w:space="0" w:color="auto"/>
            <w:right w:val="none" w:sz="0" w:space="0" w:color="auto"/>
          </w:divBdr>
        </w:div>
        <w:div w:id="1070031758">
          <w:marLeft w:val="0"/>
          <w:marRight w:val="0"/>
          <w:marTop w:val="0"/>
          <w:marBottom w:val="0"/>
          <w:divBdr>
            <w:top w:val="none" w:sz="0" w:space="0" w:color="auto"/>
            <w:left w:val="none" w:sz="0" w:space="0" w:color="auto"/>
            <w:bottom w:val="none" w:sz="0" w:space="0" w:color="auto"/>
            <w:right w:val="none" w:sz="0" w:space="0" w:color="auto"/>
          </w:divBdr>
        </w:div>
        <w:div w:id="1154487392">
          <w:marLeft w:val="0"/>
          <w:marRight w:val="0"/>
          <w:marTop w:val="0"/>
          <w:marBottom w:val="0"/>
          <w:divBdr>
            <w:top w:val="none" w:sz="0" w:space="0" w:color="auto"/>
            <w:left w:val="none" w:sz="0" w:space="0" w:color="auto"/>
            <w:bottom w:val="none" w:sz="0" w:space="0" w:color="auto"/>
            <w:right w:val="none" w:sz="0" w:space="0" w:color="auto"/>
          </w:divBdr>
        </w:div>
        <w:div w:id="1173688059">
          <w:marLeft w:val="0"/>
          <w:marRight w:val="0"/>
          <w:marTop w:val="0"/>
          <w:marBottom w:val="0"/>
          <w:divBdr>
            <w:top w:val="none" w:sz="0" w:space="0" w:color="auto"/>
            <w:left w:val="none" w:sz="0" w:space="0" w:color="auto"/>
            <w:bottom w:val="none" w:sz="0" w:space="0" w:color="auto"/>
            <w:right w:val="none" w:sz="0" w:space="0" w:color="auto"/>
          </w:divBdr>
        </w:div>
        <w:div w:id="1185365548">
          <w:marLeft w:val="0"/>
          <w:marRight w:val="0"/>
          <w:marTop w:val="0"/>
          <w:marBottom w:val="0"/>
          <w:divBdr>
            <w:top w:val="none" w:sz="0" w:space="0" w:color="auto"/>
            <w:left w:val="none" w:sz="0" w:space="0" w:color="auto"/>
            <w:bottom w:val="none" w:sz="0" w:space="0" w:color="auto"/>
            <w:right w:val="none" w:sz="0" w:space="0" w:color="auto"/>
          </w:divBdr>
        </w:div>
        <w:div w:id="1242327174">
          <w:marLeft w:val="0"/>
          <w:marRight w:val="0"/>
          <w:marTop w:val="0"/>
          <w:marBottom w:val="0"/>
          <w:divBdr>
            <w:top w:val="none" w:sz="0" w:space="0" w:color="auto"/>
            <w:left w:val="none" w:sz="0" w:space="0" w:color="auto"/>
            <w:bottom w:val="none" w:sz="0" w:space="0" w:color="auto"/>
            <w:right w:val="none" w:sz="0" w:space="0" w:color="auto"/>
          </w:divBdr>
        </w:div>
        <w:div w:id="1320426134">
          <w:marLeft w:val="0"/>
          <w:marRight w:val="0"/>
          <w:marTop w:val="0"/>
          <w:marBottom w:val="0"/>
          <w:divBdr>
            <w:top w:val="none" w:sz="0" w:space="0" w:color="auto"/>
            <w:left w:val="none" w:sz="0" w:space="0" w:color="auto"/>
            <w:bottom w:val="none" w:sz="0" w:space="0" w:color="auto"/>
            <w:right w:val="none" w:sz="0" w:space="0" w:color="auto"/>
          </w:divBdr>
        </w:div>
        <w:div w:id="1431773360">
          <w:marLeft w:val="0"/>
          <w:marRight w:val="0"/>
          <w:marTop w:val="0"/>
          <w:marBottom w:val="0"/>
          <w:divBdr>
            <w:top w:val="none" w:sz="0" w:space="0" w:color="auto"/>
            <w:left w:val="none" w:sz="0" w:space="0" w:color="auto"/>
            <w:bottom w:val="none" w:sz="0" w:space="0" w:color="auto"/>
            <w:right w:val="none" w:sz="0" w:space="0" w:color="auto"/>
          </w:divBdr>
        </w:div>
        <w:div w:id="1486891147">
          <w:marLeft w:val="0"/>
          <w:marRight w:val="0"/>
          <w:marTop w:val="0"/>
          <w:marBottom w:val="0"/>
          <w:divBdr>
            <w:top w:val="none" w:sz="0" w:space="0" w:color="auto"/>
            <w:left w:val="none" w:sz="0" w:space="0" w:color="auto"/>
            <w:bottom w:val="none" w:sz="0" w:space="0" w:color="auto"/>
            <w:right w:val="none" w:sz="0" w:space="0" w:color="auto"/>
          </w:divBdr>
        </w:div>
        <w:div w:id="1552839295">
          <w:marLeft w:val="0"/>
          <w:marRight w:val="0"/>
          <w:marTop w:val="0"/>
          <w:marBottom w:val="0"/>
          <w:divBdr>
            <w:top w:val="none" w:sz="0" w:space="0" w:color="auto"/>
            <w:left w:val="none" w:sz="0" w:space="0" w:color="auto"/>
            <w:bottom w:val="none" w:sz="0" w:space="0" w:color="auto"/>
            <w:right w:val="none" w:sz="0" w:space="0" w:color="auto"/>
          </w:divBdr>
        </w:div>
        <w:div w:id="1578898286">
          <w:marLeft w:val="0"/>
          <w:marRight w:val="0"/>
          <w:marTop w:val="0"/>
          <w:marBottom w:val="0"/>
          <w:divBdr>
            <w:top w:val="none" w:sz="0" w:space="0" w:color="auto"/>
            <w:left w:val="none" w:sz="0" w:space="0" w:color="auto"/>
            <w:bottom w:val="none" w:sz="0" w:space="0" w:color="auto"/>
            <w:right w:val="none" w:sz="0" w:space="0" w:color="auto"/>
          </w:divBdr>
        </w:div>
        <w:div w:id="1617057087">
          <w:marLeft w:val="0"/>
          <w:marRight w:val="0"/>
          <w:marTop w:val="0"/>
          <w:marBottom w:val="0"/>
          <w:divBdr>
            <w:top w:val="none" w:sz="0" w:space="0" w:color="auto"/>
            <w:left w:val="none" w:sz="0" w:space="0" w:color="auto"/>
            <w:bottom w:val="none" w:sz="0" w:space="0" w:color="auto"/>
            <w:right w:val="none" w:sz="0" w:space="0" w:color="auto"/>
          </w:divBdr>
        </w:div>
        <w:div w:id="1673797548">
          <w:marLeft w:val="0"/>
          <w:marRight w:val="0"/>
          <w:marTop w:val="0"/>
          <w:marBottom w:val="0"/>
          <w:divBdr>
            <w:top w:val="none" w:sz="0" w:space="0" w:color="auto"/>
            <w:left w:val="none" w:sz="0" w:space="0" w:color="auto"/>
            <w:bottom w:val="none" w:sz="0" w:space="0" w:color="auto"/>
            <w:right w:val="none" w:sz="0" w:space="0" w:color="auto"/>
          </w:divBdr>
        </w:div>
        <w:div w:id="1709183136">
          <w:marLeft w:val="0"/>
          <w:marRight w:val="0"/>
          <w:marTop w:val="0"/>
          <w:marBottom w:val="0"/>
          <w:divBdr>
            <w:top w:val="none" w:sz="0" w:space="0" w:color="auto"/>
            <w:left w:val="none" w:sz="0" w:space="0" w:color="auto"/>
            <w:bottom w:val="none" w:sz="0" w:space="0" w:color="auto"/>
            <w:right w:val="none" w:sz="0" w:space="0" w:color="auto"/>
          </w:divBdr>
        </w:div>
        <w:div w:id="1709916515">
          <w:marLeft w:val="0"/>
          <w:marRight w:val="0"/>
          <w:marTop w:val="0"/>
          <w:marBottom w:val="0"/>
          <w:divBdr>
            <w:top w:val="none" w:sz="0" w:space="0" w:color="auto"/>
            <w:left w:val="none" w:sz="0" w:space="0" w:color="auto"/>
            <w:bottom w:val="none" w:sz="0" w:space="0" w:color="auto"/>
            <w:right w:val="none" w:sz="0" w:space="0" w:color="auto"/>
          </w:divBdr>
        </w:div>
        <w:div w:id="1752923956">
          <w:marLeft w:val="0"/>
          <w:marRight w:val="0"/>
          <w:marTop w:val="0"/>
          <w:marBottom w:val="0"/>
          <w:divBdr>
            <w:top w:val="none" w:sz="0" w:space="0" w:color="auto"/>
            <w:left w:val="none" w:sz="0" w:space="0" w:color="auto"/>
            <w:bottom w:val="none" w:sz="0" w:space="0" w:color="auto"/>
            <w:right w:val="none" w:sz="0" w:space="0" w:color="auto"/>
          </w:divBdr>
        </w:div>
        <w:div w:id="1859808452">
          <w:marLeft w:val="0"/>
          <w:marRight w:val="0"/>
          <w:marTop w:val="0"/>
          <w:marBottom w:val="0"/>
          <w:divBdr>
            <w:top w:val="none" w:sz="0" w:space="0" w:color="auto"/>
            <w:left w:val="none" w:sz="0" w:space="0" w:color="auto"/>
            <w:bottom w:val="none" w:sz="0" w:space="0" w:color="auto"/>
            <w:right w:val="none" w:sz="0" w:space="0" w:color="auto"/>
          </w:divBdr>
        </w:div>
        <w:div w:id="2018147242">
          <w:marLeft w:val="0"/>
          <w:marRight w:val="0"/>
          <w:marTop w:val="0"/>
          <w:marBottom w:val="0"/>
          <w:divBdr>
            <w:top w:val="none" w:sz="0" w:space="0" w:color="auto"/>
            <w:left w:val="none" w:sz="0" w:space="0" w:color="auto"/>
            <w:bottom w:val="none" w:sz="0" w:space="0" w:color="auto"/>
            <w:right w:val="none" w:sz="0" w:space="0" w:color="auto"/>
          </w:divBdr>
        </w:div>
        <w:div w:id="2029090564">
          <w:marLeft w:val="0"/>
          <w:marRight w:val="0"/>
          <w:marTop w:val="0"/>
          <w:marBottom w:val="0"/>
          <w:divBdr>
            <w:top w:val="none" w:sz="0" w:space="0" w:color="auto"/>
            <w:left w:val="none" w:sz="0" w:space="0" w:color="auto"/>
            <w:bottom w:val="none" w:sz="0" w:space="0" w:color="auto"/>
            <w:right w:val="none" w:sz="0" w:space="0" w:color="auto"/>
          </w:divBdr>
        </w:div>
        <w:div w:id="2093161605">
          <w:marLeft w:val="0"/>
          <w:marRight w:val="0"/>
          <w:marTop w:val="0"/>
          <w:marBottom w:val="0"/>
          <w:divBdr>
            <w:top w:val="none" w:sz="0" w:space="0" w:color="auto"/>
            <w:left w:val="none" w:sz="0" w:space="0" w:color="auto"/>
            <w:bottom w:val="none" w:sz="0" w:space="0" w:color="auto"/>
            <w:right w:val="none" w:sz="0" w:space="0" w:color="auto"/>
          </w:divBdr>
        </w:div>
      </w:divsChild>
    </w:div>
    <w:div w:id="2021538643">
      <w:bodyDiv w:val="1"/>
      <w:marLeft w:val="0"/>
      <w:marRight w:val="0"/>
      <w:marTop w:val="0"/>
      <w:marBottom w:val="0"/>
      <w:divBdr>
        <w:top w:val="none" w:sz="0" w:space="0" w:color="auto"/>
        <w:left w:val="none" w:sz="0" w:space="0" w:color="auto"/>
        <w:bottom w:val="none" w:sz="0" w:space="0" w:color="auto"/>
        <w:right w:val="none" w:sz="0" w:space="0" w:color="auto"/>
      </w:divBdr>
      <w:divsChild>
        <w:div w:id="160825727">
          <w:marLeft w:val="0"/>
          <w:marRight w:val="0"/>
          <w:marTop w:val="0"/>
          <w:marBottom w:val="0"/>
          <w:divBdr>
            <w:top w:val="none" w:sz="0" w:space="0" w:color="auto"/>
            <w:left w:val="none" w:sz="0" w:space="0" w:color="auto"/>
            <w:bottom w:val="none" w:sz="0" w:space="0" w:color="auto"/>
            <w:right w:val="none" w:sz="0" w:space="0" w:color="auto"/>
          </w:divBdr>
        </w:div>
        <w:div w:id="722024394">
          <w:marLeft w:val="0"/>
          <w:marRight w:val="0"/>
          <w:marTop w:val="0"/>
          <w:marBottom w:val="0"/>
          <w:divBdr>
            <w:top w:val="none" w:sz="0" w:space="0" w:color="auto"/>
            <w:left w:val="none" w:sz="0" w:space="0" w:color="auto"/>
            <w:bottom w:val="none" w:sz="0" w:space="0" w:color="auto"/>
            <w:right w:val="none" w:sz="0" w:space="0" w:color="auto"/>
          </w:divBdr>
        </w:div>
        <w:div w:id="1469787266">
          <w:marLeft w:val="0"/>
          <w:marRight w:val="0"/>
          <w:marTop w:val="0"/>
          <w:marBottom w:val="0"/>
          <w:divBdr>
            <w:top w:val="none" w:sz="0" w:space="0" w:color="auto"/>
            <w:left w:val="none" w:sz="0" w:space="0" w:color="auto"/>
            <w:bottom w:val="none" w:sz="0" w:space="0" w:color="auto"/>
            <w:right w:val="none" w:sz="0" w:space="0" w:color="auto"/>
          </w:divBdr>
        </w:div>
        <w:div w:id="1741707636">
          <w:marLeft w:val="0"/>
          <w:marRight w:val="0"/>
          <w:marTop w:val="0"/>
          <w:marBottom w:val="0"/>
          <w:divBdr>
            <w:top w:val="none" w:sz="0" w:space="0" w:color="auto"/>
            <w:left w:val="none" w:sz="0" w:space="0" w:color="auto"/>
            <w:bottom w:val="none" w:sz="0" w:space="0" w:color="auto"/>
            <w:right w:val="none" w:sz="0" w:space="0" w:color="auto"/>
          </w:divBdr>
        </w:div>
        <w:div w:id="2085487002">
          <w:marLeft w:val="0"/>
          <w:marRight w:val="0"/>
          <w:marTop w:val="0"/>
          <w:marBottom w:val="0"/>
          <w:divBdr>
            <w:top w:val="none" w:sz="0" w:space="0" w:color="auto"/>
            <w:left w:val="none" w:sz="0" w:space="0" w:color="auto"/>
            <w:bottom w:val="none" w:sz="0" w:space="0" w:color="auto"/>
            <w:right w:val="none" w:sz="0" w:space="0" w:color="auto"/>
          </w:divBdr>
        </w:div>
      </w:divsChild>
    </w:div>
    <w:div w:id="2033067450">
      <w:bodyDiv w:val="1"/>
      <w:marLeft w:val="0"/>
      <w:marRight w:val="0"/>
      <w:marTop w:val="0"/>
      <w:marBottom w:val="0"/>
      <w:divBdr>
        <w:top w:val="none" w:sz="0" w:space="0" w:color="auto"/>
        <w:left w:val="none" w:sz="0" w:space="0" w:color="auto"/>
        <w:bottom w:val="none" w:sz="0" w:space="0" w:color="auto"/>
        <w:right w:val="none" w:sz="0" w:space="0" w:color="auto"/>
      </w:divBdr>
    </w:div>
    <w:div w:id="2039042736">
      <w:bodyDiv w:val="1"/>
      <w:marLeft w:val="0"/>
      <w:marRight w:val="0"/>
      <w:marTop w:val="0"/>
      <w:marBottom w:val="0"/>
      <w:divBdr>
        <w:top w:val="none" w:sz="0" w:space="0" w:color="auto"/>
        <w:left w:val="none" w:sz="0" w:space="0" w:color="auto"/>
        <w:bottom w:val="none" w:sz="0" w:space="0" w:color="auto"/>
        <w:right w:val="none" w:sz="0" w:space="0" w:color="auto"/>
      </w:divBdr>
      <w:divsChild>
        <w:div w:id="1710061576">
          <w:marLeft w:val="0"/>
          <w:marRight w:val="0"/>
          <w:marTop w:val="0"/>
          <w:marBottom w:val="0"/>
          <w:divBdr>
            <w:top w:val="none" w:sz="0" w:space="0" w:color="auto"/>
            <w:left w:val="none" w:sz="0" w:space="0" w:color="auto"/>
            <w:bottom w:val="none" w:sz="0" w:space="0" w:color="auto"/>
            <w:right w:val="none" w:sz="0" w:space="0" w:color="auto"/>
          </w:divBdr>
          <w:divsChild>
            <w:div w:id="608895606">
              <w:marLeft w:val="0"/>
              <w:marRight w:val="0"/>
              <w:marTop w:val="0"/>
              <w:marBottom w:val="0"/>
              <w:divBdr>
                <w:top w:val="none" w:sz="0" w:space="0" w:color="auto"/>
                <w:left w:val="none" w:sz="0" w:space="0" w:color="auto"/>
                <w:bottom w:val="none" w:sz="0" w:space="0" w:color="auto"/>
                <w:right w:val="none" w:sz="0" w:space="0" w:color="auto"/>
              </w:divBdr>
              <w:divsChild>
                <w:div w:id="313608888">
                  <w:marLeft w:val="0"/>
                  <w:marRight w:val="0"/>
                  <w:marTop w:val="0"/>
                  <w:marBottom w:val="0"/>
                  <w:divBdr>
                    <w:top w:val="none" w:sz="0" w:space="0" w:color="auto"/>
                    <w:left w:val="none" w:sz="0" w:space="0" w:color="auto"/>
                    <w:bottom w:val="none" w:sz="0" w:space="0" w:color="auto"/>
                    <w:right w:val="none" w:sz="0" w:space="0" w:color="auto"/>
                  </w:divBdr>
                  <w:divsChild>
                    <w:div w:id="164322765">
                      <w:marLeft w:val="0"/>
                      <w:marRight w:val="0"/>
                      <w:marTop w:val="0"/>
                      <w:marBottom w:val="0"/>
                      <w:divBdr>
                        <w:top w:val="none" w:sz="0" w:space="0" w:color="auto"/>
                        <w:left w:val="none" w:sz="0" w:space="0" w:color="auto"/>
                        <w:bottom w:val="none" w:sz="0" w:space="0" w:color="auto"/>
                        <w:right w:val="none" w:sz="0" w:space="0" w:color="auto"/>
                      </w:divBdr>
                      <w:divsChild>
                        <w:div w:id="245117452">
                          <w:marLeft w:val="0"/>
                          <w:marRight w:val="0"/>
                          <w:marTop w:val="0"/>
                          <w:marBottom w:val="0"/>
                          <w:divBdr>
                            <w:top w:val="none" w:sz="0" w:space="0" w:color="auto"/>
                            <w:left w:val="none" w:sz="0" w:space="0" w:color="auto"/>
                            <w:bottom w:val="none" w:sz="0" w:space="0" w:color="auto"/>
                            <w:right w:val="none" w:sz="0" w:space="0" w:color="auto"/>
                          </w:divBdr>
                          <w:divsChild>
                            <w:div w:id="2127237839">
                              <w:marLeft w:val="0"/>
                              <w:marRight w:val="0"/>
                              <w:marTop w:val="0"/>
                              <w:marBottom w:val="0"/>
                              <w:divBdr>
                                <w:top w:val="none" w:sz="0" w:space="0" w:color="auto"/>
                                <w:left w:val="none" w:sz="0" w:space="0" w:color="auto"/>
                                <w:bottom w:val="none" w:sz="0" w:space="0" w:color="auto"/>
                                <w:right w:val="none" w:sz="0" w:space="0" w:color="auto"/>
                              </w:divBdr>
                              <w:divsChild>
                                <w:div w:id="342585242">
                                  <w:marLeft w:val="-225"/>
                                  <w:marRight w:val="-225"/>
                                  <w:marTop w:val="0"/>
                                  <w:marBottom w:val="0"/>
                                  <w:divBdr>
                                    <w:top w:val="none" w:sz="0" w:space="0" w:color="auto"/>
                                    <w:left w:val="none" w:sz="0" w:space="0" w:color="auto"/>
                                    <w:bottom w:val="none" w:sz="0" w:space="0" w:color="auto"/>
                                    <w:right w:val="none" w:sz="0" w:space="0" w:color="auto"/>
                                  </w:divBdr>
                                  <w:divsChild>
                                    <w:div w:id="855579981">
                                      <w:marLeft w:val="0"/>
                                      <w:marRight w:val="0"/>
                                      <w:marTop w:val="0"/>
                                      <w:marBottom w:val="0"/>
                                      <w:divBdr>
                                        <w:top w:val="none" w:sz="0" w:space="0" w:color="auto"/>
                                        <w:left w:val="none" w:sz="0" w:space="0" w:color="auto"/>
                                        <w:bottom w:val="none" w:sz="0" w:space="0" w:color="auto"/>
                                        <w:right w:val="none" w:sz="0" w:space="0" w:color="auto"/>
                                      </w:divBdr>
                                      <w:divsChild>
                                        <w:div w:id="1012613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51191">
      <w:bodyDiv w:val="1"/>
      <w:marLeft w:val="0"/>
      <w:marRight w:val="0"/>
      <w:marTop w:val="0"/>
      <w:marBottom w:val="0"/>
      <w:divBdr>
        <w:top w:val="none" w:sz="0" w:space="0" w:color="auto"/>
        <w:left w:val="none" w:sz="0" w:space="0" w:color="auto"/>
        <w:bottom w:val="none" w:sz="0" w:space="0" w:color="auto"/>
        <w:right w:val="none" w:sz="0" w:space="0" w:color="auto"/>
      </w:divBdr>
    </w:div>
    <w:div w:id="2067532115">
      <w:bodyDiv w:val="1"/>
      <w:marLeft w:val="0"/>
      <w:marRight w:val="0"/>
      <w:marTop w:val="0"/>
      <w:marBottom w:val="0"/>
      <w:divBdr>
        <w:top w:val="none" w:sz="0" w:space="0" w:color="auto"/>
        <w:left w:val="none" w:sz="0" w:space="0" w:color="auto"/>
        <w:bottom w:val="none" w:sz="0" w:space="0" w:color="auto"/>
        <w:right w:val="none" w:sz="0" w:space="0" w:color="auto"/>
      </w:divBdr>
    </w:div>
    <w:div w:id="2071073120">
      <w:bodyDiv w:val="1"/>
      <w:marLeft w:val="0"/>
      <w:marRight w:val="0"/>
      <w:marTop w:val="0"/>
      <w:marBottom w:val="0"/>
      <w:divBdr>
        <w:top w:val="none" w:sz="0" w:space="0" w:color="auto"/>
        <w:left w:val="none" w:sz="0" w:space="0" w:color="auto"/>
        <w:bottom w:val="none" w:sz="0" w:space="0" w:color="auto"/>
        <w:right w:val="none" w:sz="0" w:space="0" w:color="auto"/>
      </w:divBdr>
      <w:divsChild>
        <w:div w:id="89588936">
          <w:marLeft w:val="0"/>
          <w:marRight w:val="0"/>
          <w:marTop w:val="0"/>
          <w:marBottom w:val="0"/>
          <w:divBdr>
            <w:top w:val="none" w:sz="0" w:space="0" w:color="auto"/>
            <w:left w:val="none" w:sz="0" w:space="0" w:color="auto"/>
            <w:bottom w:val="none" w:sz="0" w:space="0" w:color="auto"/>
            <w:right w:val="none" w:sz="0" w:space="0" w:color="auto"/>
          </w:divBdr>
        </w:div>
        <w:div w:id="188416181">
          <w:marLeft w:val="0"/>
          <w:marRight w:val="0"/>
          <w:marTop w:val="0"/>
          <w:marBottom w:val="0"/>
          <w:divBdr>
            <w:top w:val="none" w:sz="0" w:space="0" w:color="auto"/>
            <w:left w:val="none" w:sz="0" w:space="0" w:color="auto"/>
            <w:bottom w:val="none" w:sz="0" w:space="0" w:color="auto"/>
            <w:right w:val="none" w:sz="0" w:space="0" w:color="auto"/>
          </w:divBdr>
        </w:div>
        <w:div w:id="259485934">
          <w:marLeft w:val="0"/>
          <w:marRight w:val="0"/>
          <w:marTop w:val="0"/>
          <w:marBottom w:val="0"/>
          <w:divBdr>
            <w:top w:val="none" w:sz="0" w:space="0" w:color="auto"/>
            <w:left w:val="none" w:sz="0" w:space="0" w:color="auto"/>
            <w:bottom w:val="none" w:sz="0" w:space="0" w:color="auto"/>
            <w:right w:val="none" w:sz="0" w:space="0" w:color="auto"/>
          </w:divBdr>
        </w:div>
        <w:div w:id="336344801">
          <w:marLeft w:val="0"/>
          <w:marRight w:val="0"/>
          <w:marTop w:val="0"/>
          <w:marBottom w:val="0"/>
          <w:divBdr>
            <w:top w:val="none" w:sz="0" w:space="0" w:color="auto"/>
            <w:left w:val="none" w:sz="0" w:space="0" w:color="auto"/>
            <w:bottom w:val="none" w:sz="0" w:space="0" w:color="auto"/>
            <w:right w:val="none" w:sz="0" w:space="0" w:color="auto"/>
          </w:divBdr>
        </w:div>
        <w:div w:id="428740422">
          <w:marLeft w:val="0"/>
          <w:marRight w:val="0"/>
          <w:marTop w:val="0"/>
          <w:marBottom w:val="0"/>
          <w:divBdr>
            <w:top w:val="none" w:sz="0" w:space="0" w:color="auto"/>
            <w:left w:val="none" w:sz="0" w:space="0" w:color="auto"/>
            <w:bottom w:val="none" w:sz="0" w:space="0" w:color="auto"/>
            <w:right w:val="none" w:sz="0" w:space="0" w:color="auto"/>
          </w:divBdr>
        </w:div>
        <w:div w:id="457988441">
          <w:marLeft w:val="0"/>
          <w:marRight w:val="0"/>
          <w:marTop w:val="0"/>
          <w:marBottom w:val="0"/>
          <w:divBdr>
            <w:top w:val="none" w:sz="0" w:space="0" w:color="auto"/>
            <w:left w:val="none" w:sz="0" w:space="0" w:color="auto"/>
            <w:bottom w:val="none" w:sz="0" w:space="0" w:color="auto"/>
            <w:right w:val="none" w:sz="0" w:space="0" w:color="auto"/>
          </w:divBdr>
        </w:div>
        <w:div w:id="514464129">
          <w:marLeft w:val="0"/>
          <w:marRight w:val="0"/>
          <w:marTop w:val="0"/>
          <w:marBottom w:val="0"/>
          <w:divBdr>
            <w:top w:val="none" w:sz="0" w:space="0" w:color="auto"/>
            <w:left w:val="none" w:sz="0" w:space="0" w:color="auto"/>
            <w:bottom w:val="none" w:sz="0" w:space="0" w:color="auto"/>
            <w:right w:val="none" w:sz="0" w:space="0" w:color="auto"/>
          </w:divBdr>
        </w:div>
        <w:div w:id="1275284152">
          <w:marLeft w:val="0"/>
          <w:marRight w:val="0"/>
          <w:marTop w:val="0"/>
          <w:marBottom w:val="0"/>
          <w:divBdr>
            <w:top w:val="none" w:sz="0" w:space="0" w:color="auto"/>
            <w:left w:val="none" w:sz="0" w:space="0" w:color="auto"/>
            <w:bottom w:val="none" w:sz="0" w:space="0" w:color="auto"/>
            <w:right w:val="none" w:sz="0" w:space="0" w:color="auto"/>
          </w:divBdr>
        </w:div>
        <w:div w:id="1300526118">
          <w:marLeft w:val="0"/>
          <w:marRight w:val="0"/>
          <w:marTop w:val="0"/>
          <w:marBottom w:val="0"/>
          <w:divBdr>
            <w:top w:val="none" w:sz="0" w:space="0" w:color="auto"/>
            <w:left w:val="none" w:sz="0" w:space="0" w:color="auto"/>
            <w:bottom w:val="none" w:sz="0" w:space="0" w:color="auto"/>
            <w:right w:val="none" w:sz="0" w:space="0" w:color="auto"/>
          </w:divBdr>
        </w:div>
        <w:div w:id="1485050960">
          <w:marLeft w:val="0"/>
          <w:marRight w:val="0"/>
          <w:marTop w:val="0"/>
          <w:marBottom w:val="0"/>
          <w:divBdr>
            <w:top w:val="none" w:sz="0" w:space="0" w:color="auto"/>
            <w:left w:val="none" w:sz="0" w:space="0" w:color="auto"/>
            <w:bottom w:val="none" w:sz="0" w:space="0" w:color="auto"/>
            <w:right w:val="none" w:sz="0" w:space="0" w:color="auto"/>
          </w:divBdr>
        </w:div>
        <w:div w:id="1522355866">
          <w:marLeft w:val="0"/>
          <w:marRight w:val="0"/>
          <w:marTop w:val="0"/>
          <w:marBottom w:val="0"/>
          <w:divBdr>
            <w:top w:val="none" w:sz="0" w:space="0" w:color="auto"/>
            <w:left w:val="none" w:sz="0" w:space="0" w:color="auto"/>
            <w:bottom w:val="none" w:sz="0" w:space="0" w:color="auto"/>
            <w:right w:val="none" w:sz="0" w:space="0" w:color="auto"/>
          </w:divBdr>
        </w:div>
        <w:div w:id="1605114043">
          <w:marLeft w:val="0"/>
          <w:marRight w:val="0"/>
          <w:marTop w:val="0"/>
          <w:marBottom w:val="0"/>
          <w:divBdr>
            <w:top w:val="none" w:sz="0" w:space="0" w:color="auto"/>
            <w:left w:val="none" w:sz="0" w:space="0" w:color="auto"/>
            <w:bottom w:val="none" w:sz="0" w:space="0" w:color="auto"/>
            <w:right w:val="none" w:sz="0" w:space="0" w:color="auto"/>
          </w:divBdr>
        </w:div>
        <w:div w:id="1801805375">
          <w:marLeft w:val="0"/>
          <w:marRight w:val="0"/>
          <w:marTop w:val="0"/>
          <w:marBottom w:val="0"/>
          <w:divBdr>
            <w:top w:val="none" w:sz="0" w:space="0" w:color="auto"/>
            <w:left w:val="none" w:sz="0" w:space="0" w:color="auto"/>
            <w:bottom w:val="none" w:sz="0" w:space="0" w:color="auto"/>
            <w:right w:val="none" w:sz="0" w:space="0" w:color="auto"/>
          </w:divBdr>
        </w:div>
        <w:div w:id="1844318967">
          <w:marLeft w:val="0"/>
          <w:marRight w:val="0"/>
          <w:marTop w:val="0"/>
          <w:marBottom w:val="0"/>
          <w:divBdr>
            <w:top w:val="none" w:sz="0" w:space="0" w:color="auto"/>
            <w:left w:val="none" w:sz="0" w:space="0" w:color="auto"/>
            <w:bottom w:val="none" w:sz="0" w:space="0" w:color="auto"/>
            <w:right w:val="none" w:sz="0" w:space="0" w:color="auto"/>
          </w:divBdr>
        </w:div>
        <w:div w:id="1941643012">
          <w:marLeft w:val="0"/>
          <w:marRight w:val="0"/>
          <w:marTop w:val="0"/>
          <w:marBottom w:val="0"/>
          <w:divBdr>
            <w:top w:val="none" w:sz="0" w:space="0" w:color="auto"/>
            <w:left w:val="none" w:sz="0" w:space="0" w:color="auto"/>
            <w:bottom w:val="none" w:sz="0" w:space="0" w:color="auto"/>
            <w:right w:val="none" w:sz="0" w:space="0" w:color="auto"/>
          </w:divBdr>
        </w:div>
        <w:div w:id="2104837452">
          <w:marLeft w:val="0"/>
          <w:marRight w:val="0"/>
          <w:marTop w:val="0"/>
          <w:marBottom w:val="0"/>
          <w:divBdr>
            <w:top w:val="none" w:sz="0" w:space="0" w:color="auto"/>
            <w:left w:val="none" w:sz="0" w:space="0" w:color="auto"/>
            <w:bottom w:val="none" w:sz="0" w:space="0" w:color="auto"/>
            <w:right w:val="none" w:sz="0" w:space="0" w:color="auto"/>
          </w:divBdr>
        </w:div>
      </w:divsChild>
    </w:div>
    <w:div w:id="2077849355">
      <w:bodyDiv w:val="1"/>
      <w:marLeft w:val="0"/>
      <w:marRight w:val="0"/>
      <w:marTop w:val="0"/>
      <w:marBottom w:val="0"/>
      <w:divBdr>
        <w:top w:val="none" w:sz="0" w:space="0" w:color="auto"/>
        <w:left w:val="none" w:sz="0" w:space="0" w:color="auto"/>
        <w:bottom w:val="none" w:sz="0" w:space="0" w:color="auto"/>
        <w:right w:val="none" w:sz="0" w:space="0" w:color="auto"/>
      </w:divBdr>
    </w:div>
    <w:div w:id="2102485982">
      <w:bodyDiv w:val="1"/>
      <w:marLeft w:val="0"/>
      <w:marRight w:val="0"/>
      <w:marTop w:val="0"/>
      <w:marBottom w:val="0"/>
      <w:divBdr>
        <w:top w:val="none" w:sz="0" w:space="0" w:color="auto"/>
        <w:left w:val="none" w:sz="0" w:space="0" w:color="auto"/>
        <w:bottom w:val="none" w:sz="0" w:space="0" w:color="auto"/>
        <w:right w:val="none" w:sz="0" w:space="0" w:color="auto"/>
      </w:divBdr>
    </w:div>
    <w:div w:id="2112165029">
      <w:bodyDiv w:val="1"/>
      <w:marLeft w:val="0"/>
      <w:marRight w:val="0"/>
      <w:marTop w:val="0"/>
      <w:marBottom w:val="0"/>
      <w:divBdr>
        <w:top w:val="none" w:sz="0" w:space="0" w:color="auto"/>
        <w:left w:val="none" w:sz="0" w:space="0" w:color="auto"/>
        <w:bottom w:val="none" w:sz="0" w:space="0" w:color="auto"/>
        <w:right w:val="none" w:sz="0" w:space="0" w:color="auto"/>
      </w:divBdr>
      <w:divsChild>
        <w:div w:id="48995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da.gov/drugs/developmentapprovalprocess/howdrugsaredevelopedandapproved/approvalapplications/investigationalnewdrugindapplication/ucm362986.htm" TargetMode="External"/><Relationship Id="rId21" Type="http://schemas.openxmlformats.org/officeDocument/2006/relationships/hyperlink" Target="http://www.hhs.gov/ohrp/register-irbs-and-obtain-fwas/fwas/fwa-protection-of-human-subjecct/index.html" TargetMode="External"/><Relationship Id="rId42" Type="http://schemas.openxmlformats.org/officeDocument/2006/relationships/hyperlink" Target="hhttp://www.downstate.edu/hipaa/hipaa_policies.html" TargetMode="External"/><Relationship Id="rId63" Type="http://schemas.openxmlformats.org/officeDocument/2006/relationships/hyperlink" Target="http://www.hhs.gov/ohrp/news/federal-register-notices/federal-register-11-09-1998-vol-63-no-216/index.html" TargetMode="External"/><Relationship Id="rId84" Type="http://schemas.openxmlformats.org/officeDocument/2006/relationships/hyperlink" Target="https://www.clinicaltrials.gov/ct2/manage-recs/fdaaa" TargetMode="External"/><Relationship Id="rId138" Type="http://schemas.openxmlformats.org/officeDocument/2006/relationships/hyperlink" Target="http://research.downstate.edu/irb/irb-electronic-submissions.html" TargetMode="External"/><Relationship Id="rId159" Type="http://schemas.openxmlformats.org/officeDocument/2006/relationships/hyperlink" Target="http://www.hhs.gov/ohrp/regulations-and-policy/guidance/reviewing-unanticipated-problems/index.html" TargetMode="External"/><Relationship Id="rId170" Type="http://schemas.openxmlformats.org/officeDocument/2006/relationships/hyperlink" Target="https://admin.share.aahrpp.org/Website%20Documents/AAHRPP_Accreditation_Standards.PDF" TargetMode="External"/><Relationship Id="rId191" Type="http://schemas.openxmlformats.org/officeDocument/2006/relationships/hyperlink" Target="http://www.fda.gov/downloads/Drugs/GuidanceComplianceRegulatoryInformation/Guidances/UCM187772.pdf." TargetMode="External"/><Relationship Id="rId205" Type="http://schemas.openxmlformats.org/officeDocument/2006/relationships/hyperlink" Target="https://www.justice.gov/opcl/privacy-act-1974" TargetMode="External"/><Relationship Id="rId226" Type="http://schemas.openxmlformats.org/officeDocument/2006/relationships/hyperlink" Target="https://grants.nih.gov/grants/guide/notice-files/NOT-OD-17-109.html" TargetMode="External"/><Relationship Id="rId247" Type="http://schemas.openxmlformats.org/officeDocument/2006/relationships/hyperlink" Target="https://www.primr.org/commonrule/" TargetMode="External"/><Relationship Id="rId107" Type="http://schemas.openxmlformats.org/officeDocument/2006/relationships/hyperlink" Target="http://www.accessdata.fda.gov/scripts/cdrh/cfdocs/cfpmn/pmn.cfm" TargetMode="External"/><Relationship Id="rId11" Type="http://schemas.openxmlformats.org/officeDocument/2006/relationships/customXml" Target="../customXml/item11.xml"/><Relationship Id="rId32" Type="http://schemas.openxmlformats.org/officeDocument/2006/relationships/hyperlink" Target="http://grants.nih.gov/grants/policy/coi/" TargetMode="External"/><Relationship Id="rId53" Type="http://schemas.openxmlformats.org/officeDocument/2006/relationships/hyperlink" Target="https://www.accessdata.fda.gov/scripts/cdrh/cfdocs/cfCFR/CFRSearch.cfm?CFRPart=312" TargetMode="External"/><Relationship Id="rId74" Type="http://schemas.openxmlformats.org/officeDocument/2006/relationships/hyperlink" Target="http://www.fda.gov/ICECI/default.htm" TargetMode="External"/><Relationship Id="rId128" Type="http://schemas.openxmlformats.org/officeDocument/2006/relationships/hyperlink" Target="http://research.downstate.edu/irb/irb-policies.html" TargetMode="External"/><Relationship Id="rId149" Type="http://schemas.openxmlformats.org/officeDocument/2006/relationships/hyperlink" Target="https://www.hhs.gov/ohrp/regulations-and-policy/guidance/categories-of-research-expedited-review-procedure-1998/index.html" TargetMode="External"/><Relationship Id="rId5" Type="http://schemas.openxmlformats.org/officeDocument/2006/relationships/customXml" Target="../customXml/item5.xml"/><Relationship Id="rId95" Type="http://schemas.openxmlformats.org/officeDocument/2006/relationships/hyperlink" Target="http://archive.hhs.gov/ohrp/sachrp/sachrpminrisk20080131.html" TargetMode="External"/><Relationship Id="rId160" Type="http://schemas.openxmlformats.org/officeDocument/2006/relationships/hyperlink" Target="http://www.hhs.gov/ohrp/policy/continuingreview2010.html" TargetMode="External"/><Relationship Id="rId181" Type="http://schemas.openxmlformats.org/officeDocument/2006/relationships/hyperlink" Target="https://www.drugabuse.gov/researchers/research-resources/faqs-clinical-studies-involving-electronic-cigarettes-inds" TargetMode="External"/><Relationship Id="rId216" Type="http://schemas.openxmlformats.org/officeDocument/2006/relationships/hyperlink" Target="https://www.justice.gov/crt/executive-order-13166" TargetMode="External"/><Relationship Id="rId237" Type="http://schemas.openxmlformats.org/officeDocument/2006/relationships/hyperlink" Target="https://www.hhs.gov/ohrp/regulations-and-policy/regulations/finalized-revisions-common-rule/index.html" TargetMode="External"/><Relationship Id="rId258" Type="http://schemas.openxmlformats.org/officeDocument/2006/relationships/footer" Target="footer1.xml"/><Relationship Id="rId22" Type="http://schemas.openxmlformats.org/officeDocument/2006/relationships/hyperlink" Target="https://www.hhs.gov/ohrp/regulations-and-policy/guidance/guidance-on-engagement-of-institutions/index.html" TargetMode="External"/><Relationship Id="rId43" Type="http://schemas.openxmlformats.org/officeDocument/2006/relationships/hyperlink" Target="https://www.fda.gov/downloads/medicaldevices/deviceregulationandguidance/guidancedocuments/ucm071265.pdf" TargetMode="External"/><Relationship Id="rId64" Type="http://schemas.openxmlformats.org/officeDocument/2006/relationships/hyperlink" Target="Vhttps://www.fda.gov/MedicalDevices/DeviceRegulationandGuidance/GuidanceDocuments/ucm110203" TargetMode="External"/><Relationship Id="rId118" Type="http://schemas.openxmlformats.org/officeDocument/2006/relationships/hyperlink" Target="http://www.fda.gov/Drugs/DevelopmentApprovalProcess/HowDrugsareDevelopedandApproved/ApprovalApplications/InvestigationalNewDrugINDApplication/ucm343349.htm" TargetMode="External"/><Relationship Id="rId139" Type="http://schemas.openxmlformats.org/officeDocument/2006/relationships/hyperlink" Target="http://www.ClinicalTrials.gov" TargetMode="External"/><Relationship Id="rId85" Type="http://schemas.openxmlformats.org/officeDocument/2006/relationships/hyperlink" Target="mailto:sharon.levine-sealy@downstate.edu" TargetMode="External"/><Relationship Id="rId150" Type="http://schemas.openxmlformats.org/officeDocument/2006/relationships/hyperlink" Target="http://www.hhs.gov/ohrp/policy/engage08.html" TargetMode="External"/><Relationship Id="rId171" Type="http://schemas.openxmlformats.org/officeDocument/2006/relationships/hyperlink" Target="http://aahrpp.org/apply/process-overview/standards" TargetMode="External"/><Relationship Id="rId192" Type="http://schemas.openxmlformats.org/officeDocument/2006/relationships/hyperlink" Target="http://www.fda.gov/downloads/RegulatoryInformation/Guidances/UCM249673.pdf" TargetMode="External"/><Relationship Id="rId206" Type="http://schemas.openxmlformats.org/officeDocument/2006/relationships/hyperlink" Target="http://www.powerslaw.com/final-rule-revisions-common-rule/" TargetMode="External"/><Relationship Id="rId227" Type="http://schemas.openxmlformats.org/officeDocument/2006/relationships/hyperlink" Target="https://humansubjects.nih.gov/coc/suggested-consent-language" TargetMode="External"/><Relationship Id="rId248" Type="http://schemas.openxmlformats.org/officeDocument/2006/relationships/hyperlink" Target="http://oprs.usc.edu/about/initiatives/flexibility-coalition/" TargetMode="External"/><Relationship Id="rId12" Type="http://schemas.openxmlformats.org/officeDocument/2006/relationships/customXml" Target="../customXml/item12.xml"/><Relationship Id="rId33" Type="http://schemas.openxmlformats.org/officeDocument/2006/relationships/hyperlink" Target="http://downstate.edu/coi/" TargetMode="External"/><Relationship Id="rId108" Type="http://schemas.openxmlformats.org/officeDocument/2006/relationships/hyperlink" Target="http://www.accessdata.fda.gov/scripts/cdrh/cfdocs/cfcfr/CFRSearch.cfm?CFRPart=807&amp;showFR=1&amp;subpartNode=21:8.0.1.1.5.5" TargetMode="External"/><Relationship Id="rId129" Type="http://schemas.openxmlformats.org/officeDocument/2006/relationships/hyperlink" Target="http://www.ClinicalTrials.gov" TargetMode="External"/><Relationship Id="rId54" Type="http://schemas.openxmlformats.org/officeDocument/2006/relationships/hyperlink" Target="https://www.accessdata.fda.gov/scripts/cdrh/cfdocs/cfCFR/CFRSearch.cfm?CFRPart=812" TargetMode="External"/><Relationship Id="rId75" Type="http://schemas.openxmlformats.org/officeDocument/2006/relationships/hyperlink" Target="http://www.fda.gov/ICECI/" TargetMode="External"/><Relationship Id="rId96" Type="http://schemas.openxmlformats.org/officeDocument/2006/relationships/hyperlink" Target="https://www.hhs.gov/ohrp/regulations-and-policy/regulations/45-cfr-46/index.html" TargetMode="External"/><Relationship Id="rId140" Type="http://schemas.openxmlformats.org/officeDocument/2006/relationships/hyperlink" Target="http://www.Regulations.gov" TargetMode="External"/><Relationship Id="rId161" Type="http://schemas.openxmlformats.org/officeDocument/2006/relationships/hyperlink" Target="http://www.fda.gov/downloads/RegulatoryInformation/Guidances/UCM294558.pdf" TargetMode="External"/><Relationship Id="rId182" Type="http://schemas.openxmlformats.org/officeDocument/2006/relationships/hyperlink" Target="http://www.accessdata.fda.gov/scripts/cdrh/cfdocs/cfcfr/CFRSearch.cfm" TargetMode="External"/><Relationship Id="rId217" Type="http://schemas.openxmlformats.org/officeDocument/2006/relationships/hyperlink" Target="https://osc.gov/Resources/Complaint%20etc%20filing%20(proposed)%20(Aug%2016%202000).pdf" TargetMode="Externa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hyperlink" Target="http://www.ecfr.gov/cgi-bin/text-idx?rgn=div5;node=42%3A1.0.1.1.2" TargetMode="External"/><Relationship Id="rId233" Type="http://schemas.openxmlformats.org/officeDocument/2006/relationships/hyperlink" Target="http://codes.findlaw.com/ny/civil-rights-law/cvr-sect-79-l.html" TargetMode="External"/><Relationship Id="rId238" Type="http://schemas.openxmlformats.org/officeDocument/2006/relationships/hyperlink" Target="https://www.hhs.gov/ohrp/regulations-and-policy/guidance/faq/Investigator-Responsibilities/index.html" TargetMode="External"/><Relationship Id="rId254" Type="http://schemas.openxmlformats.org/officeDocument/2006/relationships/hyperlink" Target="http://www.hhs.gov/ohrp/humansubjects/guidance/45cfr46.html" TargetMode="External"/><Relationship Id="rId259" Type="http://schemas.openxmlformats.org/officeDocument/2006/relationships/fontTable" Target="fontTable.xml"/><Relationship Id="rId23" Type="http://schemas.openxmlformats.org/officeDocument/2006/relationships/hyperlink" Target="https://www.hhs.gov/ohrp/regulations-and-policy/regulations/finalized-revisions-common-rule/index.html" TargetMode="External"/><Relationship Id="rId28" Type="http://schemas.openxmlformats.org/officeDocument/2006/relationships/hyperlink" Target="http://www.hhs.gov/ohrp/humansubjects/commonrule/index.html" TargetMode="External"/><Relationship Id="rId49" Type="http://schemas.openxmlformats.org/officeDocument/2006/relationships/hyperlink" Target="http://www.downstate.edu/hipaa/hipaa_policies.html" TargetMode="External"/><Relationship Id="rId114" Type="http://schemas.openxmlformats.org/officeDocument/2006/relationships/hyperlink" Target="http://www.fda.gov/downloads/RegulatoryInformation/Guidances/UCM126418.pdf" TargetMode="External"/><Relationship Id="rId119" Type="http://schemas.openxmlformats.org/officeDocument/2006/relationships/hyperlink" Target="https://www.accessdata.fda.gov/scripts/cdrh/cfdocs/cfCFR/CFRSearch.cfm?CFRPart=320&amp;showFR=1" TargetMode="External"/><Relationship Id="rId44" Type="http://schemas.openxmlformats.org/officeDocument/2006/relationships/hyperlink" Target="http://www.downstate.edu/hipaa/documents/HIPAA.6.DEIDENTIFICATIONOFINFORMATION.2013.pdf" TargetMode="External"/><Relationship Id="rId60" Type="http://schemas.openxmlformats.org/officeDocument/2006/relationships/hyperlink" Target="http://research.downstate.edu/irb/irb-electronic-submissions.html" TargetMode="External"/><Relationship Id="rId65" Type="http://schemas.openxmlformats.org/officeDocument/2006/relationships/hyperlink" Target="https://www.fda.gov/RegulatoryInformation/LawsEnforcedbyFDA/SignificantAmendmentstotheFDCAct/21stCenturyCuresAct/default.htm" TargetMode="External"/><Relationship Id="rId81" Type="http://schemas.openxmlformats.org/officeDocument/2006/relationships/hyperlink" Target="https://www.clinicaltrials.gov/ct2/manage-recs/resources" TargetMode="External"/><Relationship Id="rId86" Type="http://schemas.openxmlformats.org/officeDocument/2006/relationships/hyperlink" Target="https://www.clinicaltrials.gov/ct2/manage-recs/how-report" TargetMode="External"/><Relationship Id="rId130" Type="http://schemas.openxmlformats.org/officeDocument/2006/relationships/hyperlink" Target="http://www.downstate.edu/hipaa/hipaa_policies.html" TargetMode="External"/><Relationship Id="rId135" Type="http://schemas.openxmlformats.org/officeDocument/2006/relationships/hyperlink" Target="https://www.hhs.gov/ohrp/international/gdpr/compilation-of-gdpr-guidances-tables/index.html" TargetMode="External"/><Relationship Id="rId151" Type="http://schemas.openxmlformats.org/officeDocument/2006/relationships/hyperlink" Target="http://research.downstate.edu/irb/irb-policies.html" TargetMode="External"/><Relationship Id="rId156" Type="http://schemas.openxmlformats.org/officeDocument/2006/relationships/hyperlink" Target="https://www.hhs.gov/ohrp/regulations-and-policy/guidance/faq/prisoner-research/" TargetMode="External"/><Relationship Id="rId177" Type="http://schemas.openxmlformats.org/officeDocument/2006/relationships/hyperlink" Target="http://www.downstate.edu/compliance/policies.html" TargetMode="External"/><Relationship Id="rId198" Type="http://schemas.openxmlformats.org/officeDocument/2006/relationships/hyperlink" Target="http://www.fda.gov/Drugs/DevelopmentApprovalProcess/HowDrugsareDevelopedandApproved/ApprovalApplications/InvestigationalNewDrugINDApplication/ucm343349.htm" TargetMode="External"/><Relationship Id="rId172" Type="http://schemas.openxmlformats.org/officeDocument/2006/relationships/hyperlink" Target="https://oprs.usc.edu/files/2017/05/Flex-Policy-Announcement_Boston-University-Medical-Center_May-2016.pdf" TargetMode="External"/><Relationship Id="rId193" Type="http://schemas.openxmlformats.org/officeDocument/2006/relationships/hyperlink" Target="https://www.fda.gov/downloads/Drugs/GuidanceComplianceRegulatoryInformation/Guidances/UCM351261.pdf" TargetMode="External"/><Relationship Id="rId202" Type="http://schemas.openxmlformats.org/officeDocument/2006/relationships/hyperlink" Target="https://www.fda.gov/MedicalDevices/DeviceRegulationandGuidance/HowtoMarketYourDevice/InvestigationalDeviceExemptionIDE/ucm046702.htm" TargetMode="External"/><Relationship Id="rId207" Type="http://schemas.openxmlformats.org/officeDocument/2006/relationships/hyperlink" Target="http://oprs.usc.edu/about/initiatives/flexibility-coalition/" TargetMode="External"/><Relationship Id="rId223" Type="http://schemas.openxmlformats.org/officeDocument/2006/relationships/hyperlink" Target="https://www.google.com/url?sa=t&amp;rct=j&amp;q=&amp;esrc=s&amp;source=web&amp;cd=5&amp;ved=0ahUKEwi66OqIlJnMAhVLeT4KHTdOA2AQFgg7MAQ&amp;url=https%3A%2F%2Fwww.health.ny.gov%2Fdiseases%2Faids%2Fproviders%2Fregulations%2Ffhcda%2Fai_fact_sheet.htm&amp;usg=AFQjCNG7kzcFNmDCA1qa5g5VW7b21L9gjQ&amp;sig2=dyxkL-ZTSjxcoErVnoF5eg&amp;cad=rja" TargetMode="External"/><Relationship Id="rId228" Type="http://schemas.openxmlformats.org/officeDocument/2006/relationships/hyperlink" Target="https://grants.nih.gov/grants/guide/notice-files/NOT-OD-17-076.html" TargetMode="External"/><Relationship Id="rId244" Type="http://schemas.openxmlformats.org/officeDocument/2006/relationships/hyperlink" Target="http://www.hhs.gov/ohrp/regulations-and-policy/guidance/clinical-trial-websites/index.html" TargetMode="External"/><Relationship Id="rId249" Type="http://schemas.openxmlformats.org/officeDocument/2006/relationships/hyperlink" Target="https://www.bis.doc.gov/index.php/regulations/export-administration-regulations-ear" TargetMode="External"/><Relationship Id="rId13" Type="http://schemas.openxmlformats.org/officeDocument/2006/relationships/numbering" Target="numbering.xml"/><Relationship Id="rId18" Type="http://schemas.openxmlformats.org/officeDocument/2006/relationships/endnotes" Target="endnotes.xml"/><Relationship Id="rId39" Type="http://schemas.openxmlformats.org/officeDocument/2006/relationships/hyperlink" Target="http://www.hhs.gov/ohrp/regulations-and-policy/guidance/guidance-on-engagement-of-institutions/index.html" TargetMode="External"/><Relationship Id="rId109" Type="http://schemas.openxmlformats.org/officeDocument/2006/relationships/hyperlink" Target="http://www.accessdata.fda.gov/scripts/cdrh/cfdocs/cfcfr/CFRSearch.cfm?fr=809.10" TargetMode="External"/><Relationship Id="rId260" Type="http://schemas.openxmlformats.org/officeDocument/2006/relationships/theme" Target="theme/theme1.xml"/><Relationship Id="rId34" Type="http://schemas.openxmlformats.org/officeDocument/2006/relationships/hyperlink" Target="http://research.downstate.edu/irb/irb-training.html" TargetMode="External"/><Relationship Id="rId50" Type="http://schemas.openxmlformats.org/officeDocument/2006/relationships/hyperlink" Target="http://www.hhs.gov/ohrp/regulations-and-policy/guidance/guidance-on-engagement-of-institutions/index.html" TargetMode="External"/><Relationship Id="rId55" Type="http://schemas.openxmlformats.org/officeDocument/2006/relationships/hyperlink" Target="https://www.accessdata.fda.gov/scripts/cdrh/cfdocs/cfCFR/CFRSearch.cfm?CFRPart=814" TargetMode="External"/><Relationship Id="rId76" Type="http://schemas.openxmlformats.org/officeDocument/2006/relationships/hyperlink" Target="https://www.federalregister.gov/documents/2016/09/21/2016-22129/clinical-trials-registration-and-results-information-submission" TargetMode="External"/><Relationship Id="rId97" Type="http://schemas.openxmlformats.org/officeDocument/2006/relationships/hyperlink" Target="https://www.accessdata.fda.gov/scripts/cdrh/cfdocs/cfcfr/CFRSearch.cfm?fr=50.56" TargetMode="External"/><Relationship Id="rId104" Type="http://schemas.openxmlformats.org/officeDocument/2006/relationships/hyperlink" Target="https://humansubjects.nih.gov/coc/faqs" TargetMode="External"/><Relationship Id="rId120" Type="http://schemas.openxmlformats.org/officeDocument/2006/relationships/hyperlink" Target="http://www.fda.gov/downloads/Drugs/GuidanceCompliance%20RegulatoryInformation/Guidances/UCM229175.pdf" TargetMode="External"/><Relationship Id="rId125" Type="http://schemas.openxmlformats.org/officeDocument/2006/relationships/hyperlink" Target="http://www.fda.gov/ScienceResearch/SpecialTopics/RunningClinicalTrials/ucm118995.htm" TargetMode="External"/><Relationship Id="rId141" Type="http://schemas.openxmlformats.org/officeDocument/2006/relationships/hyperlink" Target="http://research.downstate.edu/irb/irb-policies.html" TargetMode="External"/><Relationship Id="rId146" Type="http://schemas.openxmlformats.org/officeDocument/2006/relationships/hyperlink" Target="http://www.downstate.edu/hipaa/hipaa_policies.html" TargetMode="External"/><Relationship Id="rId167" Type="http://schemas.openxmlformats.org/officeDocument/2006/relationships/hyperlink" Target="http://www2.ed.gov/about/offices/list/ocr/docs/howto.html?src=rt" TargetMode="External"/><Relationship Id="rId188" Type="http://schemas.openxmlformats.org/officeDocument/2006/relationships/hyperlink" Target="https://www.fda.gov/downloads/RegulatoryInformation/Guidances/UCM566948.pdf" TargetMode="External"/><Relationship Id="rId7" Type="http://schemas.openxmlformats.org/officeDocument/2006/relationships/customXml" Target="../customXml/item7.xml"/><Relationship Id="rId71" Type="http://schemas.openxmlformats.org/officeDocument/2006/relationships/hyperlink" Target="http://www.fda.gov/BiologicsBloodVaccines/GuidanceComplianceRegulatoryInformation/ComplianceActivities/ucm165743.htm" TargetMode="External"/><Relationship Id="rId92" Type="http://schemas.openxmlformats.org/officeDocument/2006/relationships/hyperlink" Target="http://www.fda.gov/downloads/Drugs/GuidanceComplianceRegulatoryInformation/Guidances/UCM187772.pdf." TargetMode="External"/><Relationship Id="rId162" Type="http://schemas.openxmlformats.org/officeDocument/2006/relationships/hyperlink" Target="http://research.downstate.edu/irb/irb-policies.html" TargetMode="External"/><Relationship Id="rId183" Type="http://schemas.openxmlformats.org/officeDocument/2006/relationships/hyperlink" Target="http://www.fda.gov/RegulatoryInformation/Legislation/SignificantAmendmentstotheFDCAct/FoodandDrugAdministrationAmendmentsActof2007/FullTextofFDAAALaw/default.htm" TargetMode="External"/><Relationship Id="rId213" Type="http://schemas.openxmlformats.org/officeDocument/2006/relationships/hyperlink" Target="https://www.hhs.gov/ohrp/regulations-and-policy/regulations/revised-common-rule-regulatory-text/index.html" TargetMode="External"/><Relationship Id="rId218" Type="http://schemas.openxmlformats.org/officeDocument/2006/relationships/hyperlink" Target="https://www.cms.gov/Medicare/Coverage/ClinicalTrialPolicies/index.html?redirect=/clinicalTrialPolicies/" TargetMode="External"/><Relationship Id="rId234" Type="http://schemas.openxmlformats.org/officeDocument/2006/relationships/hyperlink" Target="http://www.health.ny.gov/regulations/hipaa/preemption_charts.htm" TargetMode="External"/><Relationship Id="rId239" Type="http://schemas.openxmlformats.org/officeDocument/2006/relationships/hyperlink" Target="https://www.hhs.gov/ohrp/education-and-outreach/revised-common-rule/revised-common-rule-q-and-a/index.html" TargetMode="External"/><Relationship Id="rId2" Type="http://schemas.openxmlformats.org/officeDocument/2006/relationships/customXml" Target="../customXml/item2.xml"/><Relationship Id="rId29" Type="http://schemas.openxmlformats.org/officeDocument/2006/relationships/hyperlink" Target="https://www.hhs.gov/hipaa/for-professionals/privacy/index.html" TargetMode="External"/><Relationship Id="rId250" Type="http://schemas.openxmlformats.org/officeDocument/2006/relationships/hyperlink" Target="http://www2.ed.gov/policy/gen/reg/ferpa/index.html" TargetMode="External"/><Relationship Id="rId255" Type="http://schemas.openxmlformats.org/officeDocument/2006/relationships/hyperlink" Target="https://www.pmddtc.state.gov/regulations_laws/itar.html" TargetMode="External"/><Relationship Id="rId24" Type="http://schemas.openxmlformats.org/officeDocument/2006/relationships/hyperlink" Target="https://www.hhs.gov/ohrp/education-and-outreach/revised-common-rule/index.html" TargetMode="External"/><Relationship Id="rId40" Type="http://schemas.openxmlformats.org/officeDocument/2006/relationships/hyperlink" Target="https://www.hhs.gov/ohrp/regulations-and-policy/guidance/faq/quality-improvement-activities/index.html" TargetMode="External"/><Relationship Id="rId45" Type="http://schemas.openxmlformats.org/officeDocument/2006/relationships/hyperlink" Target="http://www.downstate.edu/hipaa/hipaa_policies.html" TargetMode="External"/><Relationship Id="rId66" Type="http://schemas.openxmlformats.org/officeDocument/2006/relationships/hyperlink" Target="https://www.fda.gov/downloads/AboutFDA/ReportsManualsForms/Forms/UCM504572.pdf" TargetMode="External"/><Relationship Id="rId87" Type="http://schemas.openxmlformats.org/officeDocument/2006/relationships/hyperlink" Target="https://www.clinicaltrials.gov/ct2/manage-recs/faq" TargetMode="External"/><Relationship Id="rId110" Type="http://schemas.openxmlformats.org/officeDocument/2006/relationships/hyperlink" Target="http://www.accessdata.fda.gov/scripts/cdrh/cfdocs/cfcfr/CFRSearch.cfm?fr=812.5" TargetMode="External"/><Relationship Id="rId115" Type="http://schemas.openxmlformats.org/officeDocument/2006/relationships/hyperlink" Target="https://www.fda.gov/MedicalDevices/DeviceRegulationandGuidance/HowtoMarketYourDevice/InvestigationalDeviceExemptionIDE/ucm046702.htm" TargetMode="External"/><Relationship Id="rId131" Type="http://schemas.openxmlformats.org/officeDocument/2006/relationships/hyperlink" Target="http://www.downstate.edu/hipaa/documents/HIPAA.28.USESANDDISCLOSURESFORRESEARCHPURPOSES.Rev09.13Final.pdf" TargetMode="External"/><Relationship Id="rId136" Type="http://schemas.openxmlformats.org/officeDocument/2006/relationships/hyperlink" Target="https://www.hhs.gov/ohrp/sachrp-committee/charter/index.html" TargetMode="External"/><Relationship Id="rId157" Type="http://schemas.openxmlformats.org/officeDocument/2006/relationships/hyperlink" Target="http://www.fda.gov/downloads/RegulatoryInformation/Guidances/UCM126572.pdf" TargetMode="External"/><Relationship Id="rId178" Type="http://schemas.openxmlformats.org/officeDocument/2006/relationships/hyperlink" Target="http://www.downstate.edu/hipaa/documents/HIPAA.28.USESANDDISCLOSURESFORRESEARCHPURPOSES.Rev09.13Final.pdf" TargetMode="External"/><Relationship Id="rId61" Type="http://schemas.openxmlformats.org/officeDocument/2006/relationships/hyperlink" Target="https://www.hhs.gov/ohrp/education-and-outreach/revised-common-rule/revised-common-rule-q-and-a/index.html" TargetMode="External"/><Relationship Id="rId82" Type="http://schemas.openxmlformats.org/officeDocument/2006/relationships/hyperlink" Target="http://www.ClinicalTrials.gov" TargetMode="External"/><Relationship Id="rId152" Type="http://schemas.openxmlformats.org/officeDocument/2006/relationships/hyperlink" Target="http://www.hhs.gov/ohrp/regulations-and-policy/guidance/guidance-on-continuing-review-2010/index.html" TargetMode="External"/><Relationship Id="rId173" Type="http://schemas.openxmlformats.org/officeDocument/2006/relationships/hyperlink" Target="https://about.citiprogram.org/en/final-rule-resources/" TargetMode="External"/><Relationship Id="rId194" Type="http://schemas.openxmlformats.org/officeDocument/2006/relationships/hyperlink" Target="http://www.fda.gov/downloads/RegulatoryInformation/Guidances/UCM294558.pdf" TargetMode="External"/><Relationship Id="rId199" Type="http://schemas.openxmlformats.org/officeDocument/2006/relationships/hyperlink" Target="http://www.fda.gov/drugs/developmentapprovalprocess/howdrugsaredevelopedandapproved/approvalapplications/investigationalnewdrugindapplication/ucm362986.htm" TargetMode="External"/><Relationship Id="rId203" Type="http://schemas.openxmlformats.org/officeDocument/2006/relationships/hyperlink" Target="http://www.fda.gov/ScienceResearch/SpecialTopics/RunningClinicalTrials/ucm118995.htm" TargetMode="External"/><Relationship Id="rId208" Type="http://schemas.openxmlformats.org/officeDocument/2006/relationships/hyperlink" Target="https://www.gpo.gov/fdsys/pkg/FR-2017-01-19/pdf/2017-01058.pdf" TargetMode="External"/><Relationship Id="rId229" Type="http://schemas.openxmlformats.org/officeDocument/2006/relationships/hyperlink" Target="https://privacyruleandresearch.nih.gov/pr_02.asp" TargetMode="External"/><Relationship Id="rId19" Type="http://schemas.openxmlformats.org/officeDocument/2006/relationships/hyperlink" Target="http://research.downstate.edu/irb/irb-members-staff.html" TargetMode="External"/><Relationship Id="rId224" Type="http://schemas.openxmlformats.org/officeDocument/2006/relationships/hyperlink" Target="http://www.douglasandlondon.com/docs/New-York-State-Public-Health-Law-18.pdf" TargetMode="External"/><Relationship Id="rId240" Type="http://schemas.openxmlformats.org/officeDocument/2006/relationships/hyperlink" Target="https://www.hhs.gov/ohrp/news/announcements-and-news-releases/2017/revisions-to-the-common-rule.html" TargetMode="External"/><Relationship Id="rId245" Type="http://schemas.openxmlformats.org/officeDocument/2006/relationships/hyperlink" Target="http://www.hhs.gov/ohrp/regulations-and-policy/guidance/use-of-a-centralized-irb/index.html" TargetMode="External"/><Relationship Id="rId14" Type="http://schemas.openxmlformats.org/officeDocument/2006/relationships/styles" Target="styles.xml"/><Relationship Id="rId30" Type="http://schemas.openxmlformats.org/officeDocument/2006/relationships/hyperlink" Target="http://www.fda.gov/ScienceResearch/SpecialTopics/RunningClinicalTrials/default.htm" TargetMode="External"/><Relationship Id="rId35" Type="http://schemas.openxmlformats.org/officeDocument/2006/relationships/hyperlink" Target="http://www.hhs.gov/ohrp/regulations-and-policy/belmont-report/" TargetMode="External"/><Relationship Id="rId56" Type="http://schemas.openxmlformats.org/officeDocument/2006/relationships/hyperlink" Target="http://research.downstate.edu/irb/irb-policies.html" TargetMode="External"/><Relationship Id="rId77" Type="http://schemas.openxmlformats.org/officeDocument/2006/relationships/hyperlink" Target="http://www.ClinicalTrials.gov" TargetMode="External"/><Relationship Id="rId100" Type="http://schemas.openxmlformats.org/officeDocument/2006/relationships/hyperlink" Target="http://www.asrm.org/" TargetMode="External"/><Relationship Id="rId105" Type="http://schemas.openxmlformats.org/officeDocument/2006/relationships/hyperlink" Target="https://humansubjects.nih.gov/coc/index" TargetMode="External"/><Relationship Id="rId126" Type="http://schemas.openxmlformats.org/officeDocument/2006/relationships/hyperlink" Target="http://www.fda.gov/downloads/RegulatoryInformation/Guidances/UCM249673.pdf" TargetMode="External"/><Relationship Id="rId147" Type="http://schemas.openxmlformats.org/officeDocument/2006/relationships/hyperlink" Target="http://www.downstate.edu/hipaa/hipaa_policies.html" TargetMode="External"/><Relationship Id="rId168" Type="http://schemas.openxmlformats.org/officeDocument/2006/relationships/hyperlink" Target="https://www.compliance-helpline.com/downstate.jsp" TargetMode="External"/><Relationship Id="rId8" Type="http://schemas.openxmlformats.org/officeDocument/2006/relationships/customXml" Target="../customXml/item8.xml"/><Relationship Id="rId51" Type="http://schemas.openxmlformats.org/officeDocument/2006/relationships/hyperlink" Target="http://www.fda.gov/RegulatoryInformation/Guidances/ucm126486.htm" TargetMode="External"/><Relationship Id="rId72" Type="http://schemas.openxmlformats.org/officeDocument/2006/relationships/hyperlink" Target="http://www.accessdata.fda.gov/scripts/inspsearch/" TargetMode="External"/><Relationship Id="rId93" Type="http://schemas.openxmlformats.org/officeDocument/2006/relationships/hyperlink" Target="http://www.fda.gov/downloads/RegulatoryInformation/Guidances/UCM214282.pdf" TargetMode="External"/><Relationship Id="rId98" Type="http://schemas.openxmlformats.org/officeDocument/2006/relationships/hyperlink" Target="http://www.hhs.gov/ohrp/regulations-and-policy/regulations/45-cfr-46/index.html" TargetMode="External"/><Relationship Id="rId121" Type="http://schemas.openxmlformats.org/officeDocument/2006/relationships/hyperlink" Target="https://www.drugabuse.gov/researchers/research-resources/faqs-clinical-studies-involving-electronic-cigarettes-inds" TargetMode="External"/><Relationship Id="rId142" Type="http://schemas.openxmlformats.org/officeDocument/2006/relationships/hyperlink" Target="https://www.fda.gov/downloads/RegulatoryInformation/Guidances/UCM566948.pdf" TargetMode="External"/><Relationship Id="rId163" Type="http://schemas.openxmlformats.org/officeDocument/2006/relationships/hyperlink" Target="http://www.downstate.edu/compliance/documents/ComplianceReporting.InquiriesandInvestigationsPolicy.Proc.pdf" TargetMode="External"/><Relationship Id="rId184" Type="http://schemas.openxmlformats.org/officeDocument/2006/relationships/hyperlink" Target="https://www.fda.gov/downloads/ICECI/EnforcementActions/BioresearchMonitoring/UCM133768.pdf" TargetMode="External"/><Relationship Id="rId189" Type="http://schemas.openxmlformats.org/officeDocument/2006/relationships/hyperlink" Target="http://www.fda.gov/downloads/RegulatoryInformation/Guidances/UCM127013.pdf" TargetMode="External"/><Relationship Id="rId219" Type="http://schemas.openxmlformats.org/officeDocument/2006/relationships/hyperlink" Target="https://ncicirb.org/cirb/howItWorks.action" TargetMode="External"/><Relationship Id="rId3" Type="http://schemas.openxmlformats.org/officeDocument/2006/relationships/customXml" Target="../customXml/item3.xml"/><Relationship Id="rId214" Type="http://schemas.openxmlformats.org/officeDocument/2006/relationships/hyperlink" Target="http://www.hhs.gov/hipaa/for-professionals/special-topics/research/index.html" TargetMode="External"/><Relationship Id="rId230" Type="http://schemas.openxmlformats.org/officeDocument/2006/relationships/hyperlink" Target="http://www.health.ny.gov/regulations/hipaa/preemption_charts.htm" TargetMode="External"/><Relationship Id="rId235" Type="http://schemas.openxmlformats.org/officeDocument/2006/relationships/hyperlink" Target="http://www.hhs.gov/hipaa/for-professionals/special-topics/HITECH-act-enforcement-interim-final-rule/index.html" TargetMode="External"/><Relationship Id="rId251" Type="http://schemas.openxmlformats.org/officeDocument/2006/relationships/hyperlink" Target="http://familypolicy.ed.gov/ppra" TargetMode="External"/><Relationship Id="rId256" Type="http://schemas.openxmlformats.org/officeDocument/2006/relationships/hyperlink" Target="http://www.fda.gov/ScienceResearch/SpecialTopics/RunningClinicalTrials/ucm155713.htm" TargetMode="External"/><Relationship Id="rId25" Type="http://schemas.openxmlformats.org/officeDocument/2006/relationships/hyperlink" Target="http://research.downstate.edu/irb/irb-links.html" TargetMode="External"/><Relationship Id="rId46" Type="http://schemas.openxmlformats.org/officeDocument/2006/relationships/hyperlink" Target="http://www.downstate.edu/hipaa/hipaa_policies.html" TargetMode="External"/><Relationship Id="rId67" Type="http://schemas.openxmlformats.org/officeDocument/2006/relationships/hyperlink" Target="https://www.fda.gov/downloads/Drugs/GuidanceComplianceRegulatoryInformation/Guidances/UCM351261.pdf" TargetMode="External"/><Relationship Id="rId116" Type="http://schemas.openxmlformats.org/officeDocument/2006/relationships/hyperlink" Target="http://www.downstate.edu/regulatory/pdf/policies/PHA-11.pdf" TargetMode="External"/><Relationship Id="rId137" Type="http://schemas.openxmlformats.org/officeDocument/2006/relationships/hyperlink" Target="https://www.hhs.gov/ohrp/sachrp-committee/recommendations/attachment-b-implementation-of-the-european-unions-general-data-protection-regulation-and-its-impact-on-human-subjects-research/index.html" TargetMode="External"/><Relationship Id="rId158" Type="http://schemas.openxmlformats.org/officeDocument/2006/relationships/hyperlink" Target="https://www.compliance-helpline.com/downstate.jsp" TargetMode="External"/><Relationship Id="rId20" Type="http://schemas.openxmlformats.org/officeDocument/2006/relationships/hyperlink" Target="http://research.downstate.edu/irb/irb.html" TargetMode="External"/><Relationship Id="rId41" Type="http://schemas.openxmlformats.org/officeDocument/2006/relationships/hyperlink" Target="hhttp://www.downstate.edu/hipaa/hipaa_policies.html" TargetMode="External"/><Relationship Id="rId62" Type="http://schemas.openxmlformats.org/officeDocument/2006/relationships/hyperlink" Target="http://www.hhs.gov/ohrp/policy/faq/prisoner-research/regulations-define-prisoner.html" TargetMode="External"/><Relationship Id="rId83" Type="http://schemas.openxmlformats.org/officeDocument/2006/relationships/hyperlink" Target="https://www.clinicaltrials.gov/ct2/manage-recs/fdaaa" TargetMode="External"/><Relationship Id="rId88" Type="http://schemas.openxmlformats.org/officeDocument/2006/relationships/hyperlink" Target="http://www.hhs.gov/ohrp/regulations-and-policy/guidance/guidance-on-engagement-of-institutions/index.html" TargetMode="External"/><Relationship Id="rId111" Type="http://schemas.openxmlformats.org/officeDocument/2006/relationships/hyperlink" Target="http://www.accessdata.fda.gov/scripts/cdrh/cfdocs/cfcfr/CFRSearch.cfm?fr=812.3" TargetMode="External"/><Relationship Id="rId132" Type="http://schemas.openxmlformats.org/officeDocument/2006/relationships/hyperlink" Target="https://www.downstate.edu/hipaa/documents/HIPAA.32.USESANDDISCLOSURESREQUIRINGPATIENTAUTHORIZATION.Rev09.13.pdf" TargetMode="External"/><Relationship Id="rId153" Type="http://schemas.openxmlformats.org/officeDocument/2006/relationships/hyperlink" Target="http://www.fda.gov/downloads/RegulatoryInformation/Guidances/UCM294558.pdf" TargetMode="External"/><Relationship Id="rId174" Type="http://schemas.openxmlformats.org/officeDocument/2006/relationships/hyperlink" Target="http://www.ncbi.nlm.nih.gov/pmc/articles/PMC2082641/" TargetMode="External"/><Relationship Id="rId179" Type="http://schemas.openxmlformats.org/officeDocument/2006/relationships/hyperlink" Target="https://www.downstate.edu/hipaa/documents/HIPAA.32.USESANDDISCLOSURESREQUIRINGPATIENTAUTHORIZATION.Rev09.13.pdf" TargetMode="External"/><Relationship Id="rId195" Type="http://schemas.openxmlformats.org/officeDocument/2006/relationships/hyperlink" Target="http://www.fda.gov/newsevents/publichealthfocus/ucm421173.htm" TargetMode="External"/><Relationship Id="rId209" Type="http://schemas.openxmlformats.org/officeDocument/2006/relationships/hyperlink" Target="http://www.hhs.gov/hipaa/for-professionals/special-topics/research/index.html" TargetMode="External"/><Relationship Id="rId190" Type="http://schemas.openxmlformats.org/officeDocument/2006/relationships/hyperlink" Target="http://www.fda.gov/RegulatoryInformation/Guidances/ucm126431.htm" TargetMode="External"/><Relationship Id="rId204" Type="http://schemas.openxmlformats.org/officeDocument/2006/relationships/hyperlink" Target="http://www.fda.gov/downloads/RegulatoryInformation/Guidances/UCM126418.pdf" TargetMode="External"/><Relationship Id="rId220" Type="http://schemas.openxmlformats.org/officeDocument/2006/relationships/hyperlink" Target="https://www.omh.ny.gov/omhweb/policy_and_regulations/" TargetMode="External"/><Relationship Id="rId225" Type="http://schemas.openxmlformats.org/officeDocument/2006/relationships/hyperlink" Target="https://www.google.com/url?sa=t&amp;rct=j&amp;q=&amp;esrc=s&amp;source=web&amp;cd=5&amp;ved=0ahUKEwi66OqIlJnMAhVLeT4KHTdOA2AQFgg7MAQ&amp;url=https%3A%2F%2Fwww.health.ny.gov%2Fdiseases%2Faids%2Fproviders%2Fregulations%2Ffhcda%2Fai_fact_sheet.htm&amp;usg=AFQjCNG7kzcFNmDCA1qa5g5VW7b21L9gjQ&amp;sig2=dyxkL-ZTSjxcoErVnoF5eg&amp;cad=rja" TargetMode="External"/><Relationship Id="rId241" Type="http://schemas.openxmlformats.org/officeDocument/2006/relationships/hyperlink" Target="http://www.hhs.gov/ohrp/regulations-and-policy/guidance/guidance-on-irb-approval-of-research-with-conditions-2010/index.html" TargetMode="External"/><Relationship Id="rId246" Type="http://schemas.openxmlformats.org/officeDocument/2006/relationships/hyperlink" Target="http://www.hhs.gov/ohrp/international/index.html" TargetMode="External"/><Relationship Id="rId15" Type="http://schemas.openxmlformats.org/officeDocument/2006/relationships/settings" Target="settings.xml"/><Relationship Id="rId36" Type="http://schemas.openxmlformats.org/officeDocument/2006/relationships/hyperlink" Target="https://history.nih.gov/research/downloads/nuremberg.pdf" TargetMode="External"/><Relationship Id="rId57" Type="http://schemas.openxmlformats.org/officeDocument/2006/relationships/hyperlink" Target="http://research.downstate.edu/irb/irb-schedules.html" TargetMode="External"/><Relationship Id="rId106" Type="http://schemas.openxmlformats.org/officeDocument/2006/relationships/hyperlink" Target="http://www.accessdata.fda.gov/scripts/cdrh/devicesatfda/index.cfm" TargetMode="External"/><Relationship Id="rId127" Type="http://schemas.openxmlformats.org/officeDocument/2006/relationships/hyperlink" Target="http://www.hhs.gov/ohrp/regulations-and-policy/guidance/emergency-research-informed-consent-requirements/index.html" TargetMode="External"/><Relationship Id="rId10" Type="http://schemas.openxmlformats.org/officeDocument/2006/relationships/customXml" Target="../customXml/item10.xml"/><Relationship Id="rId31" Type="http://schemas.openxmlformats.org/officeDocument/2006/relationships/hyperlink" Target="http://www.downstate.edu/compliance/policies.html" TargetMode="External"/><Relationship Id="rId52" Type="http://schemas.openxmlformats.org/officeDocument/2006/relationships/hyperlink" Target="https://www.fda.gov/RegulatoryInformation/Guidances/ucm126491.htm" TargetMode="External"/><Relationship Id="rId73" Type="http://schemas.openxmlformats.org/officeDocument/2006/relationships/hyperlink" Target="http://www.accessdata.fda.gov/scripts/SDA/sdNavigation.cfm?sd=clinicalinvestigatorsdisqualificationproceedings&amp;previewMode=true&amp;displayAll=true" TargetMode="External"/><Relationship Id="rId78" Type="http://schemas.openxmlformats.org/officeDocument/2006/relationships/hyperlink" Target="https://grants.nih.gov/clinicaltrials_fdaaa/faq.htm" TargetMode="External"/><Relationship Id="rId94" Type="http://schemas.openxmlformats.org/officeDocument/2006/relationships/hyperlink" Target="http://www.downstate.edu/hipaa/hipaa_policies.html" TargetMode="External"/><Relationship Id="rId99" Type="http://schemas.openxmlformats.org/officeDocument/2006/relationships/hyperlink" Target="https://www.acog.org/" TargetMode="External"/><Relationship Id="rId101" Type="http://schemas.openxmlformats.org/officeDocument/2006/relationships/hyperlink" Target="http://www.hhs.gov/ohrp/regulations-and-policy/regulations/45-cfr-46/index.html" TargetMode="External"/><Relationship Id="rId122" Type="http://schemas.openxmlformats.org/officeDocument/2006/relationships/hyperlink" Target="https://www.health.ny.gov/professionals/narcotic/" TargetMode="External"/><Relationship Id="rId143" Type="http://schemas.openxmlformats.org/officeDocument/2006/relationships/hyperlink" Target="http://research.downstate.edu/irb/irb-electronic-submissions.html" TargetMode="External"/><Relationship Id="rId148" Type="http://schemas.openxmlformats.org/officeDocument/2006/relationships/hyperlink" Target="https://www.hhs.gov/ohrp/regulations-and-policy/guidance/categories-of-research-expedited-review-procedure-1998/index.html" TargetMode="External"/><Relationship Id="rId164" Type="http://schemas.openxmlformats.org/officeDocument/2006/relationships/hyperlink" Target="https://www.compliance-helpline.com/downstate.jsp" TargetMode="External"/><Relationship Id="rId169" Type="http://schemas.openxmlformats.org/officeDocument/2006/relationships/hyperlink" Target="https://admin.share.aahrpp.org/Website%20Documents/AAHRPP_Accreditation_Standards.PDF" TargetMode="External"/><Relationship Id="rId185" Type="http://schemas.openxmlformats.org/officeDocument/2006/relationships/hyperlink" Target="http://www.fda.gov/downloads/Drugs/GuidanceCompliance%20RegulatoryInformation/Guidances/UCM229175.pdf"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downstate.edu/regulatory/pdf/policies/PHA-11.pdf" TargetMode="External"/><Relationship Id="rId210" Type="http://schemas.openxmlformats.org/officeDocument/2006/relationships/hyperlink" Target="https://grants.nih.gov/grants/compliance/42_CFR_50_Subpart_F.htm" TargetMode="External"/><Relationship Id="rId215" Type="http://schemas.openxmlformats.org/officeDocument/2006/relationships/hyperlink" Target="http://www.hhs.gov/hipaa/for-professionals/" TargetMode="External"/><Relationship Id="rId236" Type="http://schemas.openxmlformats.org/officeDocument/2006/relationships/hyperlink" Target="http://www.hhs.gov/ohrp/policy/ic-non-e.html" TargetMode="External"/><Relationship Id="rId257" Type="http://schemas.openxmlformats.org/officeDocument/2006/relationships/hyperlink" Target="http://www.verrilldana.com/files/uploads/Images/Redline-of-Final-Revised-Common-Rule-FINAL-DRAFT_1-19-2017.pdf" TargetMode="External"/><Relationship Id="rId26" Type="http://schemas.openxmlformats.org/officeDocument/2006/relationships/hyperlink" Target="mailto:IRB@downstate.edu" TargetMode="External"/><Relationship Id="rId231" Type="http://schemas.openxmlformats.org/officeDocument/2006/relationships/hyperlink" Target="http://www.health.ny.gov/professionals/ems/pdf/srgpart63.pdf" TargetMode="External"/><Relationship Id="rId252" Type="http://schemas.openxmlformats.org/officeDocument/2006/relationships/hyperlink" Target="http://www.ecfr.gov/cgi-bin/text-idx?SID=9117e0b7886817d491bfcb863916aef0&amp;node=34:2.1.1.1.4&amp;rgn=div5" TargetMode="External"/><Relationship Id="rId47" Type="http://schemas.openxmlformats.org/officeDocument/2006/relationships/hyperlink" Target="http://www.downstate.edu/hipaa/hipaa_policies.html" TargetMode="External"/><Relationship Id="rId68" Type="http://schemas.openxmlformats.org/officeDocument/2006/relationships/hyperlink" Target="http://research.downstate.edu/irb/irb-policies.html" TargetMode="External"/><Relationship Id="rId89" Type="http://schemas.openxmlformats.org/officeDocument/2006/relationships/hyperlink" Target="http://www.clinicaltrials.gov" TargetMode="External"/><Relationship Id="rId112" Type="http://schemas.openxmlformats.org/officeDocument/2006/relationships/hyperlink" Target="http://www.accessdata.fda.gov/scripts/cdrh/cfdocs/cfcfr/CFRSearch.cfm?CFRPart=812&amp;showFR=1&amp;subpartNode=21:8.0.1.1.9.7" TargetMode="External"/><Relationship Id="rId133" Type="http://schemas.openxmlformats.org/officeDocument/2006/relationships/hyperlink" Target="https://eugdpr.org/" TargetMode="External"/><Relationship Id="rId154" Type="http://schemas.openxmlformats.org/officeDocument/2006/relationships/hyperlink" Target="http://www.hhs.gov/ohrp/regulations-and-policy/guidance/guidance-on-irb-approval-of-research-with-conditions-2010/index.html" TargetMode="External"/><Relationship Id="rId175" Type="http://schemas.openxmlformats.org/officeDocument/2006/relationships/hyperlink" Target="http://www.ctti-clinicaltrials.org/" TargetMode="External"/><Relationship Id="rId196" Type="http://schemas.openxmlformats.org/officeDocument/2006/relationships/hyperlink" Target="http://www.fda.gov/downloads/RegulatoryInformation/Guidances/UCM126418.pdf" TargetMode="External"/><Relationship Id="rId200" Type="http://schemas.openxmlformats.org/officeDocument/2006/relationships/hyperlink" Target="http://www.fda.gov/RegulatoryInformation/Guidances/ucm126428.htm" TargetMode="External"/><Relationship Id="rId16" Type="http://schemas.openxmlformats.org/officeDocument/2006/relationships/webSettings" Target="webSettings.xml"/><Relationship Id="rId221" Type="http://schemas.openxmlformats.org/officeDocument/2006/relationships/hyperlink" Target="https://www.google.com/url?sa=t&amp;rct=j&amp;q=&amp;esrc=s&amp;source=web&amp;cd=1&amp;cad=rja&amp;uact=8&amp;ved=0ahUKEwjwycbpkJnMAhUJyj4KHT7bCe0QFggdMAA&amp;url=http%3A%2F%2Fwww.nycourts.gov%2Fip%2Fgfs%2FArticle_81_Law_2008.pdf&amp;usg=AFQjCNGmFr_gaA9epXmzFloU15Dx64xxzg&amp;sig2=qSaQIg4wUbezAn7tvoMMLQ" TargetMode="External"/><Relationship Id="rId242" Type="http://schemas.openxmlformats.org/officeDocument/2006/relationships/hyperlink" Target="http://www.hhs.gov/ohrp/regulations-and-policy/guidance/faq/index.html" TargetMode="External"/><Relationship Id="rId37" Type="http://schemas.openxmlformats.org/officeDocument/2006/relationships/hyperlink" Target="http://www.wma.net/en/30publications/10policies/b3/" TargetMode="External"/><Relationship Id="rId58" Type="http://schemas.openxmlformats.org/officeDocument/2006/relationships/hyperlink" Target="http://research.downstate.edu/irb/irb-policies.html" TargetMode="External"/><Relationship Id="rId79" Type="http://schemas.openxmlformats.org/officeDocument/2006/relationships/hyperlink" Target="https://www.clinicaltrials.gov/ct2/manage-recs/fdaaa" TargetMode="External"/><Relationship Id="rId102" Type="http://schemas.openxmlformats.org/officeDocument/2006/relationships/hyperlink" Target="http://research.downstate.edu/irb/irb-policies.html" TargetMode="External"/><Relationship Id="rId123" Type="http://schemas.openxmlformats.org/officeDocument/2006/relationships/hyperlink" Target="http://www.fda.gov/newsevents/publichealthfocus/ucm421173.htm" TargetMode="External"/><Relationship Id="rId144" Type="http://schemas.openxmlformats.org/officeDocument/2006/relationships/hyperlink" Target="http://research.downstate.edu/irb/irb-electronic-submissions.html" TargetMode="External"/><Relationship Id="rId90" Type="http://schemas.openxmlformats.org/officeDocument/2006/relationships/hyperlink" Target="https://www.fda.gov/downloads/AboutFDA/ReportsManualsForms/Forms/UCM048364.pdf" TargetMode="External"/><Relationship Id="rId165" Type="http://schemas.openxmlformats.org/officeDocument/2006/relationships/hyperlink" Target="http://www.hhs.gov/ohrp/compliance-and-reporting/submitting-a-complaint/index.html" TargetMode="External"/><Relationship Id="rId186" Type="http://schemas.openxmlformats.org/officeDocument/2006/relationships/hyperlink" Target="http://www.fda.gov/downloads/RegulatoryInformation/Guidances/UCM214282.pdf" TargetMode="External"/><Relationship Id="rId211" Type="http://schemas.openxmlformats.org/officeDocument/2006/relationships/hyperlink" Target="https://www.google.com/url?sa=t&amp;rct=j&amp;q=&amp;esrc=s&amp;source=web&amp;cd=3&amp;cad=rja&amp;uact=8&amp;ved=0ahUKEwil28n8j5nMAhXIVj4KHVVzDGMQFggsMAI&amp;url=https%3A%2F%2Fwww.gpo.gov%2Ffdsys%2Fpkg%2FFR-2011-08-25%2Fpdf%2F2011-21633.pdf&amp;usg=AFQjCNEeQblIuCETRXpzp6IeEQRVIYdUOw&amp;sig2=rHVwXEUeojwWm1NQwSYH5Q" TargetMode="External"/><Relationship Id="rId232" Type="http://schemas.openxmlformats.org/officeDocument/2006/relationships/hyperlink" Target="http://www.nysl.nysed.gov/libdev/excerpts/ept11-23.htm" TargetMode="External"/><Relationship Id="rId253" Type="http://schemas.openxmlformats.org/officeDocument/2006/relationships/hyperlink" Target="https://www.gpo.gov/fdsys/granule/CFR-2000-title34-vol2/CFR-2000-title34-vol2-part356/content-detail.html" TargetMode="External"/><Relationship Id="rId27" Type="http://schemas.openxmlformats.org/officeDocument/2006/relationships/hyperlink" Target="https://www.nij.gov/funding/humansubjects/pages/human-subjects.aspx" TargetMode="External"/><Relationship Id="rId48" Type="http://schemas.openxmlformats.org/officeDocument/2006/relationships/hyperlink" Target="http://www.downstate.edu/hipaa/hipaa_policies.html" TargetMode="External"/><Relationship Id="rId69" Type="http://schemas.openxmlformats.org/officeDocument/2006/relationships/hyperlink" Target="https://grants.nih.gov/grants/guide/notice-files/NOT-OD-17-076.html" TargetMode="External"/><Relationship Id="rId113" Type="http://schemas.openxmlformats.org/officeDocument/2006/relationships/hyperlink" Target="http://www.accessdata.fda.gov/scripts/cdrh/cfdocs/cfcfr/CFRSearch.cfm?fr=812.7" TargetMode="External"/><Relationship Id="rId134" Type="http://schemas.openxmlformats.org/officeDocument/2006/relationships/hyperlink" Target="https://eur-lex.europa.eu/legal-content/EN/TXT/PDF/?uri=CELEX:32016R0679&amp;from=EN" TargetMode="External"/><Relationship Id="rId80" Type="http://schemas.openxmlformats.org/officeDocument/2006/relationships/hyperlink" Target="https://prsinfo.clinicaltrials.gov/ACT_Checklist.pdf" TargetMode="External"/><Relationship Id="rId155" Type="http://schemas.openxmlformats.org/officeDocument/2006/relationships/hyperlink" Target="http://www.fda.gov/downloads/RegulatoryInformation/Guidances/UCM294558.pdf" TargetMode="External"/><Relationship Id="rId176" Type="http://schemas.openxmlformats.org/officeDocument/2006/relationships/hyperlink" Target="http://www.hhs.gov/ocr/civilrights/resources/specialtopics/lep/policyguidancedocument.html" TargetMode="External"/><Relationship Id="rId197" Type="http://schemas.openxmlformats.org/officeDocument/2006/relationships/hyperlink" Target="http://www.fda.gov/ScienceResearch/SpecialTopics/RunningClinicalTrials/GuidancesInformationSheetsandNotices/ucm219488.htm" TargetMode="External"/><Relationship Id="rId201" Type="http://schemas.openxmlformats.org/officeDocument/2006/relationships/hyperlink" Target="http://www.fda.gov/ScienceResearch/SpecialTopics/RunningClinicalTrials/ucm155713.htm" TargetMode="External"/><Relationship Id="rId222" Type="http://schemas.openxmlformats.org/officeDocument/2006/relationships/hyperlink" Target="https://www.nysenate.gov/legislation/laws/PBH/A24-A" TargetMode="External"/><Relationship Id="rId243" Type="http://schemas.openxmlformats.org/officeDocument/2006/relationships/hyperlink" Target="http://www.hhs.gov/ohrp/regulations-and-policy/guidance/emergency-research-informed-consent-requirements/index.html" TargetMode="External"/><Relationship Id="rId17" Type="http://schemas.openxmlformats.org/officeDocument/2006/relationships/footnotes" Target="footnotes.xml"/><Relationship Id="rId38" Type="http://schemas.openxmlformats.org/officeDocument/2006/relationships/hyperlink" Target="http://www.downstate.edu/compliance/cp_ethics.html" TargetMode="External"/><Relationship Id="rId59" Type="http://schemas.openxmlformats.org/officeDocument/2006/relationships/hyperlink" Target="http://research.downstate.edu/irb/irb-electronic-submissions.html" TargetMode="External"/><Relationship Id="rId103" Type="http://schemas.openxmlformats.org/officeDocument/2006/relationships/hyperlink" Target="https://grants.nih.gov/grants/guide/notice-files/NOT-OD-17-109.html" TargetMode="External"/><Relationship Id="rId124" Type="http://schemas.openxmlformats.org/officeDocument/2006/relationships/hyperlink" Target="http://www.accessdata.fda.gov/scripts/cdrh/cfdocs/cfcfr/CFRSearch.cfm" TargetMode="External"/><Relationship Id="rId70" Type="http://schemas.openxmlformats.org/officeDocument/2006/relationships/hyperlink" Target="http://www.fda.gov/ScienceResearch/SpecialTopics/RunningClinicalTrials/ComplianceEnforcement/default.htm" TargetMode="External"/><Relationship Id="rId91" Type="http://schemas.openxmlformats.org/officeDocument/2006/relationships/hyperlink" Target="https://www.hhs.gov/ohrp/regulations-and-policy/guidance/faq/Investigator-Responsibilities/index.html" TargetMode="External"/><Relationship Id="rId145" Type="http://schemas.openxmlformats.org/officeDocument/2006/relationships/hyperlink" Target="http://research.downstate.edu/irb/irb-electronic-submissions.html" TargetMode="External"/><Relationship Id="rId166" Type="http://schemas.openxmlformats.org/officeDocument/2006/relationships/hyperlink" Target="http://www.fda.gov/scienceresearch/specialtopics/runningclinicaltrials/complaintsrelatingtoclinicaltrials/default.htm" TargetMode="External"/><Relationship Id="rId187" Type="http://schemas.openxmlformats.org/officeDocument/2006/relationships/hyperlink" Target="http://www.fda.gov/downloads/RegulatoryInformation/Guidances/UCM1265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6DC4-D067-4A31-BE56-6E16B37B07E1}">
  <ds:schemaRefs>
    <ds:schemaRef ds:uri="http://schemas.openxmlformats.org/officeDocument/2006/bibliography"/>
  </ds:schemaRefs>
</ds:datastoreItem>
</file>

<file path=customXml/itemProps10.xml><?xml version="1.0" encoding="utf-8"?>
<ds:datastoreItem xmlns:ds="http://schemas.openxmlformats.org/officeDocument/2006/customXml" ds:itemID="{838EC26E-8F4E-49D0-8FF7-48DDB860E7D7}">
  <ds:schemaRefs>
    <ds:schemaRef ds:uri="http://schemas.openxmlformats.org/officeDocument/2006/bibliography"/>
  </ds:schemaRefs>
</ds:datastoreItem>
</file>

<file path=customXml/itemProps11.xml><?xml version="1.0" encoding="utf-8"?>
<ds:datastoreItem xmlns:ds="http://schemas.openxmlformats.org/officeDocument/2006/customXml" ds:itemID="{9C9AC651-E0A2-4511-B99A-C3F83904501F}">
  <ds:schemaRefs>
    <ds:schemaRef ds:uri="http://schemas.openxmlformats.org/officeDocument/2006/bibliography"/>
  </ds:schemaRefs>
</ds:datastoreItem>
</file>

<file path=customXml/itemProps12.xml><?xml version="1.0" encoding="utf-8"?>
<ds:datastoreItem xmlns:ds="http://schemas.openxmlformats.org/officeDocument/2006/customXml" ds:itemID="{BEB4525A-43ED-416F-9458-2872BF239F3B}">
  <ds:schemaRefs>
    <ds:schemaRef ds:uri="http://schemas.openxmlformats.org/officeDocument/2006/bibliography"/>
  </ds:schemaRefs>
</ds:datastoreItem>
</file>

<file path=customXml/itemProps2.xml><?xml version="1.0" encoding="utf-8"?>
<ds:datastoreItem xmlns:ds="http://schemas.openxmlformats.org/officeDocument/2006/customXml" ds:itemID="{13B16828-0C99-479E-AB9E-2FCBF804F420}">
  <ds:schemaRefs>
    <ds:schemaRef ds:uri="http://schemas.openxmlformats.org/officeDocument/2006/bibliography"/>
  </ds:schemaRefs>
</ds:datastoreItem>
</file>

<file path=customXml/itemProps3.xml><?xml version="1.0" encoding="utf-8"?>
<ds:datastoreItem xmlns:ds="http://schemas.openxmlformats.org/officeDocument/2006/customXml" ds:itemID="{D80E797B-D668-48D2-9917-69E7E212424E}">
  <ds:schemaRefs>
    <ds:schemaRef ds:uri="http://schemas.openxmlformats.org/officeDocument/2006/bibliography"/>
  </ds:schemaRefs>
</ds:datastoreItem>
</file>

<file path=customXml/itemProps4.xml><?xml version="1.0" encoding="utf-8"?>
<ds:datastoreItem xmlns:ds="http://schemas.openxmlformats.org/officeDocument/2006/customXml" ds:itemID="{D2729DD4-3C6B-4EA8-A85E-413FDC29B8D7}">
  <ds:schemaRefs>
    <ds:schemaRef ds:uri="http://schemas.openxmlformats.org/officeDocument/2006/bibliography"/>
  </ds:schemaRefs>
</ds:datastoreItem>
</file>

<file path=customXml/itemProps5.xml><?xml version="1.0" encoding="utf-8"?>
<ds:datastoreItem xmlns:ds="http://schemas.openxmlformats.org/officeDocument/2006/customXml" ds:itemID="{29DE87E3-F42F-49A6-94FB-4E3ED5E8D45C}">
  <ds:schemaRefs>
    <ds:schemaRef ds:uri="http://schemas.openxmlformats.org/officeDocument/2006/bibliography"/>
  </ds:schemaRefs>
</ds:datastoreItem>
</file>

<file path=customXml/itemProps6.xml><?xml version="1.0" encoding="utf-8"?>
<ds:datastoreItem xmlns:ds="http://schemas.openxmlformats.org/officeDocument/2006/customXml" ds:itemID="{B343E1BF-19BD-49BA-8A67-D1036565D815}">
  <ds:schemaRefs>
    <ds:schemaRef ds:uri="http://schemas.openxmlformats.org/officeDocument/2006/bibliography"/>
  </ds:schemaRefs>
</ds:datastoreItem>
</file>

<file path=customXml/itemProps7.xml><?xml version="1.0" encoding="utf-8"?>
<ds:datastoreItem xmlns:ds="http://schemas.openxmlformats.org/officeDocument/2006/customXml" ds:itemID="{CCEBF056-D5C8-4832-AF4E-2CA08E82BFB5}">
  <ds:schemaRefs>
    <ds:schemaRef ds:uri="http://schemas.openxmlformats.org/officeDocument/2006/bibliography"/>
  </ds:schemaRefs>
</ds:datastoreItem>
</file>

<file path=customXml/itemProps8.xml><?xml version="1.0" encoding="utf-8"?>
<ds:datastoreItem xmlns:ds="http://schemas.openxmlformats.org/officeDocument/2006/customXml" ds:itemID="{92D18BF7-F045-41DC-A8C3-610BA2A70194}">
  <ds:schemaRefs>
    <ds:schemaRef ds:uri="http://schemas.openxmlformats.org/officeDocument/2006/bibliography"/>
  </ds:schemaRefs>
</ds:datastoreItem>
</file>

<file path=customXml/itemProps9.xml><?xml version="1.0" encoding="utf-8"?>
<ds:datastoreItem xmlns:ds="http://schemas.openxmlformats.org/officeDocument/2006/customXml" ds:itemID="{8B271061-A72B-465C-83FC-2C97E4CA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55411</Words>
  <Characters>315846</Characters>
  <Application>Microsoft Office Word</Application>
  <DocSecurity>8</DocSecurity>
  <Lines>2632</Lines>
  <Paragraphs>741</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370516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Nellis</dc:creator>
  <cp:keywords/>
  <dc:description/>
  <cp:lastModifiedBy>Kevin Nellis</cp:lastModifiedBy>
  <cp:revision>2</cp:revision>
  <cp:lastPrinted>2019-11-27T16:39:00Z</cp:lastPrinted>
  <dcterms:created xsi:type="dcterms:W3CDTF">2019-11-27T16:40:00Z</dcterms:created>
  <dcterms:modified xsi:type="dcterms:W3CDTF">2019-11-27T16:40:00Z</dcterms:modified>
</cp:coreProperties>
</file>