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B870" w14:textId="77777777" w:rsidR="00205E7D" w:rsidRPr="00205E7D" w:rsidRDefault="00205E7D" w:rsidP="00205E7D">
      <w:pPr>
        <w:rPr>
          <w:rFonts w:ascii="Times New Roman" w:eastAsia="Times New Roman" w:hAnsi="Times New Roman" w:cs="Times New Roman"/>
          <w:sz w:val="24"/>
        </w:rPr>
      </w:pPr>
      <w:r w:rsidRPr="00205E7D">
        <w:rPr>
          <w:rFonts w:ascii="Times New Roman" w:eastAsia="Times New Roman" w:hAnsi="Times New Roman" w:cs="Times New Roman"/>
          <w:sz w:val="24"/>
        </w:rPr>
        <w:t> </w:t>
      </w:r>
    </w:p>
    <w:p w14:paraId="6D386D43" w14:textId="77777777" w:rsidR="00205E7D" w:rsidRPr="00205E7D" w:rsidRDefault="00205E7D" w:rsidP="00205E7D">
      <w:pPr>
        <w:rPr>
          <w:rFonts w:ascii="Times New Roman" w:eastAsia="Times New Roman" w:hAnsi="Times New Roman" w:cs="Times New Roman"/>
          <w:sz w:val="24"/>
        </w:rPr>
      </w:pPr>
      <w:r w:rsidRPr="00205E7D">
        <w:rPr>
          <w:rFonts w:ascii="Times New Roman" w:eastAsia="Times New Roman" w:hAnsi="Times New Roman" w:cs="Times New Roman"/>
          <w:sz w:val="24"/>
        </w:rPr>
        <w:fldChar w:fldCharType="begin"/>
      </w:r>
      <w:r w:rsidRPr="00205E7D">
        <w:rPr>
          <w:rFonts w:ascii="Times New Roman" w:eastAsia="Times New Roman" w:hAnsi="Times New Roman" w:cs="Times New Roman"/>
          <w:sz w:val="24"/>
        </w:rPr>
        <w:instrText xml:space="preserve"> HYPERLINK "https://pubmed-ncbi-nlm-nih-gov.newproxy.downstate.edu/34095559/" </w:instrText>
      </w:r>
      <w:r w:rsidRPr="00205E7D">
        <w:rPr>
          <w:rFonts w:ascii="Times New Roman" w:eastAsia="Times New Roman" w:hAnsi="Times New Roman" w:cs="Times New Roman"/>
          <w:sz w:val="24"/>
        </w:rPr>
        <w:fldChar w:fldCharType="separate"/>
      </w:r>
      <w:r w:rsidRPr="00205E7D">
        <w:rPr>
          <w:rFonts w:ascii="Times New Roman" w:eastAsia="Times New Roman" w:hAnsi="Times New Roman" w:cs="Times New Roman"/>
          <w:color w:val="0071BC"/>
          <w:sz w:val="24"/>
          <w:u w:val="single"/>
        </w:rPr>
        <w:t xml:space="preserve">Ephrin-A1 and the </w:t>
      </w:r>
      <w:proofErr w:type="spellStart"/>
      <w:r w:rsidRPr="00205E7D">
        <w:rPr>
          <w:rFonts w:ascii="Times New Roman" w:eastAsia="Times New Roman" w:hAnsi="Times New Roman" w:cs="Times New Roman"/>
          <w:color w:val="0071BC"/>
          <w:sz w:val="24"/>
          <w:u w:val="single"/>
        </w:rPr>
        <w:t>sheddase</w:t>
      </w:r>
      <w:proofErr w:type="spellEnd"/>
      <w:r w:rsidRPr="00205E7D">
        <w:rPr>
          <w:rFonts w:ascii="Times New Roman" w:eastAsia="Times New Roman" w:hAnsi="Times New Roman" w:cs="Times New Roman"/>
          <w:color w:val="0071BC"/>
          <w:sz w:val="24"/>
          <w:u w:val="single"/>
        </w:rPr>
        <w:t xml:space="preserve"> ADAM12 are upregulated in COVID-19.</w:t>
      </w:r>
      <w:r w:rsidRPr="00205E7D">
        <w:rPr>
          <w:rFonts w:ascii="Times New Roman" w:eastAsia="Times New Roman" w:hAnsi="Times New Roman" w:cs="Times New Roman"/>
          <w:sz w:val="24"/>
        </w:rPr>
        <w:fldChar w:fldCharType="end"/>
      </w:r>
    </w:p>
    <w:p w14:paraId="28C4959B" w14:textId="3FDD0B3F" w:rsidR="00205E7D" w:rsidRPr="00205E7D" w:rsidRDefault="00205E7D" w:rsidP="00205E7D">
      <w:pPr>
        <w:rPr>
          <w:rFonts w:ascii="Times New Roman" w:eastAsia="Times New Roman" w:hAnsi="Times New Roman" w:cs="Times New Roman"/>
          <w:color w:val="4D8055"/>
          <w:sz w:val="24"/>
        </w:rPr>
      </w:pPr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Mendoza R,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Saha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N,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Momeni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A,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Gabutan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E,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Alawad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M,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Dehghani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A,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Diks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J, Lin B, Wang D,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Alshal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M, </w:t>
      </w:r>
      <w:r w:rsidRPr="00205E7D">
        <w:rPr>
          <w:rFonts w:ascii="Times New Roman" w:eastAsia="Times New Roman" w:hAnsi="Times New Roman" w:cs="Times New Roman"/>
          <w:b/>
          <w:bCs/>
          <w:color w:val="212121"/>
          <w:sz w:val="24"/>
        </w:rPr>
        <w:t>Fyke W</w:t>
      </w:r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, Wang B,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Himanen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JP,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Premsrirut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P,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Nikolov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proofErr w:type="spellStart"/>
      <w:proofErr w:type="gramStart"/>
      <w:r w:rsidRPr="00205E7D">
        <w:rPr>
          <w:rFonts w:ascii="Times New Roman" w:eastAsia="Times New Roman" w:hAnsi="Times New Roman" w:cs="Times New Roman"/>
          <w:color w:val="212121"/>
          <w:sz w:val="24"/>
        </w:rPr>
        <w:t>DB.</w:t>
      </w:r>
      <w:r w:rsidRPr="00205E7D">
        <w:rPr>
          <w:rFonts w:ascii="Times New Roman" w:eastAsia="Times New Roman" w:hAnsi="Times New Roman" w:cs="Times New Roman"/>
          <w:color w:val="4D8055"/>
          <w:sz w:val="24"/>
        </w:rPr>
        <w:t>Heliyon</w:t>
      </w:r>
      <w:proofErr w:type="spellEnd"/>
      <w:proofErr w:type="gramEnd"/>
      <w:r w:rsidRPr="00205E7D">
        <w:rPr>
          <w:rFonts w:ascii="Times New Roman" w:eastAsia="Times New Roman" w:hAnsi="Times New Roman" w:cs="Times New Roman"/>
          <w:color w:val="4D8055"/>
          <w:sz w:val="24"/>
        </w:rPr>
        <w:t>. 2021 Jun;7(6</w:t>
      </w:r>
      <w:proofErr w:type="gramStart"/>
      <w:r w:rsidRPr="00205E7D">
        <w:rPr>
          <w:rFonts w:ascii="Times New Roman" w:eastAsia="Times New Roman" w:hAnsi="Times New Roman" w:cs="Times New Roman"/>
          <w:color w:val="4D8055"/>
          <w:sz w:val="24"/>
        </w:rPr>
        <w:t>):e</w:t>
      </w:r>
      <w:proofErr w:type="gramEnd"/>
      <w:r w:rsidRPr="00205E7D">
        <w:rPr>
          <w:rFonts w:ascii="Times New Roman" w:eastAsia="Times New Roman" w:hAnsi="Times New Roman" w:cs="Times New Roman"/>
          <w:color w:val="4D8055"/>
          <w:sz w:val="24"/>
        </w:rPr>
        <w:t xml:space="preserve">07200. </w:t>
      </w:r>
      <w:proofErr w:type="spellStart"/>
      <w:r w:rsidRPr="00205E7D">
        <w:rPr>
          <w:rFonts w:ascii="Times New Roman" w:eastAsia="Times New Roman" w:hAnsi="Times New Roman" w:cs="Times New Roman"/>
          <w:color w:val="4D8055"/>
          <w:sz w:val="24"/>
        </w:rPr>
        <w:t>doi</w:t>
      </w:r>
      <w:proofErr w:type="spellEnd"/>
      <w:r w:rsidRPr="00205E7D">
        <w:rPr>
          <w:rFonts w:ascii="Times New Roman" w:eastAsia="Times New Roman" w:hAnsi="Times New Roman" w:cs="Times New Roman"/>
          <w:color w:val="4D8055"/>
          <w:sz w:val="24"/>
        </w:rPr>
        <w:t xml:space="preserve">: </w:t>
      </w:r>
      <w:proofErr w:type="gramStart"/>
      <w:r w:rsidRPr="00205E7D">
        <w:rPr>
          <w:rFonts w:ascii="Times New Roman" w:eastAsia="Times New Roman" w:hAnsi="Times New Roman" w:cs="Times New Roman"/>
          <w:color w:val="4D8055"/>
          <w:sz w:val="24"/>
        </w:rPr>
        <w:t>10.1016/j.heliyon.2021.e</w:t>
      </w:r>
      <w:proofErr w:type="gramEnd"/>
      <w:r w:rsidRPr="00205E7D">
        <w:rPr>
          <w:rFonts w:ascii="Times New Roman" w:eastAsia="Times New Roman" w:hAnsi="Times New Roman" w:cs="Times New Roman"/>
          <w:color w:val="4D8055"/>
          <w:sz w:val="24"/>
        </w:rPr>
        <w:t xml:space="preserve">07200. </w:t>
      </w:r>
      <w:proofErr w:type="spellStart"/>
      <w:r w:rsidRPr="00205E7D">
        <w:rPr>
          <w:rFonts w:ascii="Times New Roman" w:eastAsia="Times New Roman" w:hAnsi="Times New Roman" w:cs="Times New Roman"/>
          <w:color w:val="4D8055"/>
          <w:sz w:val="24"/>
        </w:rPr>
        <w:t>Epub</w:t>
      </w:r>
      <w:proofErr w:type="spellEnd"/>
      <w:r w:rsidRPr="00205E7D">
        <w:rPr>
          <w:rFonts w:ascii="Times New Roman" w:eastAsia="Times New Roman" w:hAnsi="Times New Roman" w:cs="Times New Roman"/>
          <w:color w:val="4D8055"/>
          <w:sz w:val="24"/>
        </w:rPr>
        <w:t xml:space="preserve"> 2021 May </w:t>
      </w:r>
      <w:proofErr w:type="gramStart"/>
      <w:r w:rsidRPr="00205E7D">
        <w:rPr>
          <w:rFonts w:ascii="Times New Roman" w:eastAsia="Times New Roman" w:hAnsi="Times New Roman" w:cs="Times New Roman"/>
          <w:color w:val="4D8055"/>
          <w:sz w:val="24"/>
        </w:rPr>
        <w:t>31.PMID</w:t>
      </w:r>
      <w:proofErr w:type="gramEnd"/>
      <w:r w:rsidRPr="00205E7D">
        <w:rPr>
          <w:rFonts w:ascii="Times New Roman" w:eastAsia="Times New Roman" w:hAnsi="Times New Roman" w:cs="Times New Roman"/>
          <w:color w:val="4D8055"/>
          <w:sz w:val="24"/>
        </w:rPr>
        <w:t>: 34095559 </w:t>
      </w:r>
    </w:p>
    <w:p w14:paraId="634FAB75" w14:textId="77777777" w:rsidR="00205E7D" w:rsidRPr="00205E7D" w:rsidRDefault="00205E7D" w:rsidP="00205E7D">
      <w:pPr>
        <w:rPr>
          <w:rFonts w:ascii="Times New Roman" w:eastAsia="Times New Roman" w:hAnsi="Times New Roman" w:cs="Times New Roman"/>
          <w:sz w:val="24"/>
        </w:rPr>
      </w:pPr>
      <w:r w:rsidRPr="00205E7D">
        <w:rPr>
          <w:rFonts w:ascii="Times New Roman" w:eastAsia="Times New Roman" w:hAnsi="Times New Roman" w:cs="Times New Roman"/>
          <w:sz w:val="24"/>
        </w:rPr>
        <w:t> </w:t>
      </w:r>
    </w:p>
    <w:p w14:paraId="02719714" w14:textId="77777777" w:rsidR="00205E7D" w:rsidRPr="00205E7D" w:rsidRDefault="00205E7D" w:rsidP="00205E7D">
      <w:pPr>
        <w:rPr>
          <w:rFonts w:ascii="Times New Roman" w:eastAsia="Times New Roman" w:hAnsi="Times New Roman" w:cs="Times New Roman"/>
          <w:sz w:val="24"/>
        </w:rPr>
      </w:pPr>
      <w:hyperlink r:id="rId4" w:history="1">
        <w:r w:rsidRPr="00205E7D">
          <w:rPr>
            <w:rFonts w:ascii="Times New Roman" w:eastAsia="Times New Roman" w:hAnsi="Times New Roman" w:cs="Times New Roman"/>
            <w:i/>
            <w:iCs/>
            <w:color w:val="0071BC"/>
            <w:sz w:val="24"/>
          </w:rPr>
          <w:t>FMR1</w:t>
        </w:r>
        <w:r w:rsidRPr="00205E7D">
          <w:rPr>
            <w:rFonts w:ascii="Times New Roman" w:eastAsia="Times New Roman" w:hAnsi="Times New Roman" w:cs="Times New Roman"/>
            <w:color w:val="0071BC"/>
            <w:sz w:val="24"/>
            <w:u w:val="single"/>
          </w:rPr>
          <w:t> and Autism, an Intriguing Connection Revisited.</w:t>
        </w:r>
      </w:hyperlink>
    </w:p>
    <w:p w14:paraId="5ABD7923" w14:textId="40D4A733" w:rsidR="00205E7D" w:rsidRPr="00205E7D" w:rsidRDefault="00205E7D" w:rsidP="00205E7D">
      <w:pPr>
        <w:rPr>
          <w:rFonts w:ascii="Times New Roman" w:eastAsia="Times New Roman" w:hAnsi="Times New Roman" w:cs="Times New Roman"/>
          <w:color w:val="4D8055"/>
          <w:sz w:val="24"/>
        </w:rPr>
      </w:pPr>
      <w:r w:rsidRPr="00205E7D">
        <w:rPr>
          <w:rFonts w:ascii="Times New Roman" w:eastAsia="Times New Roman" w:hAnsi="Times New Roman" w:cs="Times New Roman"/>
          <w:b/>
          <w:bCs/>
          <w:color w:val="212121"/>
          <w:sz w:val="24"/>
        </w:rPr>
        <w:t>Fyke W</w:t>
      </w:r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Velinov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M.</w:t>
      </w:r>
      <w:r w:rsidR="00FD57F3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r w:rsidRPr="00205E7D">
        <w:rPr>
          <w:rFonts w:ascii="Times New Roman" w:eastAsia="Times New Roman" w:hAnsi="Times New Roman" w:cs="Times New Roman"/>
          <w:color w:val="4D8055"/>
          <w:sz w:val="24"/>
        </w:rPr>
        <w:t xml:space="preserve">Genes (Basel). 2021 Aug 6;12(8):1218. </w:t>
      </w:r>
      <w:proofErr w:type="spellStart"/>
      <w:r w:rsidRPr="00205E7D">
        <w:rPr>
          <w:rFonts w:ascii="Times New Roman" w:eastAsia="Times New Roman" w:hAnsi="Times New Roman" w:cs="Times New Roman"/>
          <w:color w:val="4D8055"/>
          <w:sz w:val="24"/>
        </w:rPr>
        <w:t>doi</w:t>
      </w:r>
      <w:proofErr w:type="spellEnd"/>
      <w:r w:rsidRPr="00205E7D">
        <w:rPr>
          <w:rFonts w:ascii="Times New Roman" w:eastAsia="Times New Roman" w:hAnsi="Times New Roman" w:cs="Times New Roman"/>
          <w:color w:val="4D8055"/>
          <w:sz w:val="24"/>
        </w:rPr>
        <w:t>: 10.3390/genes12081218.PMID: 34440392</w:t>
      </w:r>
      <w:r w:rsidRPr="00205E7D">
        <w:rPr>
          <w:rFonts w:ascii="Times New Roman" w:eastAsia="Times New Roman" w:hAnsi="Times New Roman" w:cs="Times New Roman"/>
          <w:b/>
          <w:bCs/>
          <w:color w:val="C05600"/>
          <w:sz w:val="24"/>
        </w:rPr>
        <w:t>.</w:t>
      </w:r>
      <w:r w:rsidRPr="00205E7D">
        <w:rPr>
          <w:rFonts w:ascii="Times New Roman" w:eastAsia="Times New Roman" w:hAnsi="Times New Roman" w:cs="Times New Roman"/>
          <w:color w:val="4D8055"/>
          <w:sz w:val="24"/>
        </w:rPr>
        <w:t> Review.</w:t>
      </w:r>
    </w:p>
    <w:p w14:paraId="56BE04E1" w14:textId="77777777" w:rsidR="00205E7D" w:rsidRPr="00205E7D" w:rsidRDefault="00205E7D" w:rsidP="00205E7D">
      <w:pPr>
        <w:rPr>
          <w:rFonts w:ascii="Times New Roman" w:eastAsia="Times New Roman" w:hAnsi="Times New Roman" w:cs="Times New Roman"/>
          <w:sz w:val="24"/>
        </w:rPr>
      </w:pPr>
      <w:r w:rsidRPr="00205E7D">
        <w:rPr>
          <w:rFonts w:ascii="Times New Roman" w:eastAsia="Times New Roman" w:hAnsi="Times New Roman" w:cs="Times New Roman"/>
          <w:sz w:val="24"/>
        </w:rPr>
        <w:t> </w:t>
      </w:r>
    </w:p>
    <w:p w14:paraId="52CE1BC1" w14:textId="77777777" w:rsidR="00205E7D" w:rsidRPr="00205E7D" w:rsidRDefault="00205E7D" w:rsidP="00205E7D">
      <w:pPr>
        <w:rPr>
          <w:rFonts w:ascii="Times New Roman" w:eastAsia="Times New Roman" w:hAnsi="Times New Roman" w:cs="Times New Roman"/>
          <w:sz w:val="24"/>
        </w:rPr>
      </w:pPr>
      <w:hyperlink r:id="rId5" w:history="1">
        <w:r w:rsidRPr="00205E7D">
          <w:rPr>
            <w:rFonts w:ascii="Times New Roman" w:eastAsia="Times New Roman" w:hAnsi="Times New Roman" w:cs="Times New Roman"/>
            <w:color w:val="0071BC"/>
            <w:sz w:val="24"/>
            <w:u w:val="single"/>
          </w:rPr>
          <w:t>Administration of high titer convalescent anti-SARS-CoV-2 plasma: From donor selection to monitoring recipient outcomes.</w:t>
        </w:r>
      </w:hyperlink>
    </w:p>
    <w:p w14:paraId="480BAA28" w14:textId="3DC4C55F" w:rsidR="00205E7D" w:rsidRDefault="00205E7D" w:rsidP="00205E7D">
      <w:pPr>
        <w:rPr>
          <w:rFonts w:ascii="Times New Roman" w:eastAsia="Times New Roman" w:hAnsi="Times New Roman" w:cs="Times New Roman"/>
          <w:b/>
          <w:bCs/>
          <w:color w:val="C05600"/>
          <w:sz w:val="24"/>
        </w:rPr>
      </w:pPr>
      <w:r w:rsidRPr="00205E7D">
        <w:rPr>
          <w:rFonts w:ascii="Times New Roman" w:eastAsia="Times New Roman" w:hAnsi="Times New Roman" w:cs="Times New Roman"/>
          <w:color w:val="212121"/>
          <w:sz w:val="24"/>
        </w:rPr>
        <w:t>Mendoza RP, </w:t>
      </w:r>
      <w:r w:rsidRPr="00205E7D">
        <w:rPr>
          <w:rFonts w:ascii="Times New Roman" w:eastAsia="Times New Roman" w:hAnsi="Times New Roman" w:cs="Times New Roman"/>
          <w:b/>
          <w:bCs/>
          <w:color w:val="212121"/>
          <w:sz w:val="24"/>
        </w:rPr>
        <w:t>Fyke W</w:t>
      </w:r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, Daniel D,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Gabutan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E, Das B, Bajaj H, Easy M,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Vasileva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A, Colbourn R,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Alawad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M,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Dehghani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A, Lin B,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Emechebe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D, Patel P, Jabbar A,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Nikolov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DB,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Giovaniello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D, Kang S,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Tatem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L, Bromberg K,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Augenbraun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M,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Premsrirut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P,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Libien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J, </w:t>
      </w:r>
      <w:proofErr w:type="spellStart"/>
      <w:r w:rsidRPr="00205E7D">
        <w:rPr>
          <w:rFonts w:ascii="Times New Roman" w:eastAsia="Times New Roman" w:hAnsi="Times New Roman" w:cs="Times New Roman"/>
          <w:color w:val="212121"/>
          <w:sz w:val="24"/>
        </w:rPr>
        <w:t>Norin</w:t>
      </w:r>
      <w:proofErr w:type="spellEnd"/>
      <w:r w:rsidRPr="00205E7D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proofErr w:type="spellStart"/>
      <w:proofErr w:type="gramStart"/>
      <w:r w:rsidRPr="00205E7D">
        <w:rPr>
          <w:rFonts w:ascii="Times New Roman" w:eastAsia="Times New Roman" w:hAnsi="Times New Roman" w:cs="Times New Roman"/>
          <w:color w:val="212121"/>
          <w:sz w:val="24"/>
        </w:rPr>
        <w:t>AJ.</w:t>
      </w:r>
      <w:r w:rsidRPr="00205E7D">
        <w:rPr>
          <w:rFonts w:ascii="Times New Roman" w:eastAsia="Times New Roman" w:hAnsi="Times New Roman" w:cs="Times New Roman"/>
          <w:color w:val="4D8055"/>
          <w:sz w:val="24"/>
        </w:rPr>
        <w:t>Hum</w:t>
      </w:r>
      <w:proofErr w:type="spellEnd"/>
      <w:proofErr w:type="gramEnd"/>
      <w:r w:rsidRPr="00205E7D">
        <w:rPr>
          <w:rFonts w:ascii="Times New Roman" w:eastAsia="Times New Roman" w:hAnsi="Times New Roman" w:cs="Times New Roman"/>
          <w:color w:val="4D8055"/>
          <w:sz w:val="24"/>
        </w:rPr>
        <w:t xml:space="preserve"> Immunol. 2021 Apr;82(4):255-263. </w:t>
      </w:r>
      <w:proofErr w:type="spellStart"/>
      <w:r w:rsidRPr="00205E7D">
        <w:rPr>
          <w:rFonts w:ascii="Times New Roman" w:eastAsia="Times New Roman" w:hAnsi="Times New Roman" w:cs="Times New Roman"/>
          <w:color w:val="4D8055"/>
          <w:sz w:val="24"/>
        </w:rPr>
        <w:t>doi</w:t>
      </w:r>
      <w:proofErr w:type="spellEnd"/>
      <w:r w:rsidRPr="00205E7D">
        <w:rPr>
          <w:rFonts w:ascii="Times New Roman" w:eastAsia="Times New Roman" w:hAnsi="Times New Roman" w:cs="Times New Roman"/>
          <w:color w:val="4D8055"/>
          <w:sz w:val="24"/>
        </w:rPr>
        <w:t xml:space="preserve">: 10.1016/j.humimm.2021.02.007. </w:t>
      </w:r>
      <w:proofErr w:type="spellStart"/>
      <w:r w:rsidRPr="00205E7D">
        <w:rPr>
          <w:rFonts w:ascii="Times New Roman" w:eastAsia="Times New Roman" w:hAnsi="Times New Roman" w:cs="Times New Roman"/>
          <w:color w:val="4D8055"/>
          <w:sz w:val="24"/>
        </w:rPr>
        <w:t>Epub</w:t>
      </w:r>
      <w:proofErr w:type="spellEnd"/>
      <w:r w:rsidRPr="00205E7D">
        <w:rPr>
          <w:rFonts w:ascii="Times New Roman" w:eastAsia="Times New Roman" w:hAnsi="Times New Roman" w:cs="Times New Roman"/>
          <w:color w:val="4D8055"/>
          <w:sz w:val="24"/>
        </w:rPr>
        <w:t xml:space="preserve"> 2021 Feb </w:t>
      </w:r>
      <w:proofErr w:type="gramStart"/>
      <w:r w:rsidRPr="00205E7D">
        <w:rPr>
          <w:rFonts w:ascii="Times New Roman" w:eastAsia="Times New Roman" w:hAnsi="Times New Roman" w:cs="Times New Roman"/>
          <w:color w:val="4D8055"/>
          <w:sz w:val="24"/>
        </w:rPr>
        <w:t>16.PMID</w:t>
      </w:r>
      <w:proofErr w:type="gramEnd"/>
      <w:r w:rsidRPr="00205E7D">
        <w:rPr>
          <w:rFonts w:ascii="Times New Roman" w:eastAsia="Times New Roman" w:hAnsi="Times New Roman" w:cs="Times New Roman"/>
          <w:color w:val="4D8055"/>
          <w:sz w:val="24"/>
        </w:rPr>
        <w:t>: 33640208 </w:t>
      </w:r>
    </w:p>
    <w:p w14:paraId="52B308E8" w14:textId="3969A0F2" w:rsidR="00044FCD" w:rsidRDefault="00044FCD" w:rsidP="00205E7D">
      <w:pPr>
        <w:rPr>
          <w:rFonts w:ascii="Times New Roman" w:eastAsia="Times New Roman" w:hAnsi="Times New Roman" w:cs="Times New Roman"/>
          <w:b/>
          <w:bCs/>
          <w:color w:val="C05600"/>
          <w:sz w:val="24"/>
        </w:rPr>
      </w:pPr>
    </w:p>
    <w:p w14:paraId="42A86DF7" w14:textId="4D1F1656" w:rsidR="00044FCD" w:rsidRPr="00044FCD" w:rsidRDefault="00044FCD" w:rsidP="00044FCD">
      <w:pPr>
        <w:rPr>
          <w:rFonts w:ascii="Times New Roman" w:eastAsia="Times New Roman" w:hAnsi="Times New Roman" w:cs="Times New Roman"/>
          <w:sz w:val="24"/>
        </w:rPr>
      </w:pPr>
      <w:r w:rsidRPr="008658B5">
        <w:rPr>
          <w:rFonts w:ascii="Times New Roman" w:eastAsia="Times New Roman" w:hAnsi="Times New Roman" w:cs="Times New Roman"/>
          <w:b/>
          <w:bCs/>
          <w:color w:val="0070C0"/>
          <w:sz w:val="24"/>
        </w:rPr>
        <w:t>A</w:t>
      </w:r>
      <w:hyperlink r:id="rId6" w:history="1">
        <w:r w:rsidRPr="00044FCD">
          <w:rPr>
            <w:rFonts w:ascii="Times New Roman" w:eastAsia="Times New Roman" w:hAnsi="Times New Roman" w:cs="Times New Roman"/>
            <w:color w:val="205493"/>
            <w:sz w:val="24"/>
            <w:u w:val="single"/>
          </w:rPr>
          <w:t> bioengineering approac</w:t>
        </w:r>
        <w:r w:rsidRPr="00044FCD">
          <w:rPr>
            <w:rFonts w:ascii="Times New Roman" w:eastAsia="Times New Roman" w:hAnsi="Times New Roman" w:cs="Times New Roman"/>
            <w:color w:val="205493"/>
            <w:sz w:val="24"/>
            <w:u w:val="single"/>
          </w:rPr>
          <w:t>h</w:t>
        </w:r>
        <w:r w:rsidRPr="00044FCD">
          <w:rPr>
            <w:rFonts w:ascii="Times New Roman" w:eastAsia="Times New Roman" w:hAnsi="Times New Roman" w:cs="Times New Roman"/>
            <w:color w:val="205493"/>
            <w:sz w:val="24"/>
            <w:u w:val="single"/>
          </w:rPr>
          <w:t xml:space="preserve"> to Schlemm's canal-like stem cell differentiation for in vitro glaucoma drug screening</w:t>
        </w:r>
        <w:r w:rsidRPr="00044FCD">
          <w:rPr>
            <w:rFonts w:ascii="Times New Roman" w:eastAsia="Times New Roman" w:hAnsi="Times New Roman" w:cs="Times New Roman"/>
            <w:color w:val="205493"/>
            <w:sz w:val="24"/>
            <w:u w:val="single"/>
          </w:rPr>
          <w:t>.</w:t>
        </w:r>
      </w:hyperlink>
    </w:p>
    <w:p w14:paraId="528F65EF" w14:textId="391F39A0" w:rsidR="00044FCD" w:rsidRPr="00044FCD" w:rsidRDefault="00044FCD" w:rsidP="00044FCD">
      <w:pPr>
        <w:rPr>
          <w:rFonts w:ascii="Times New Roman" w:eastAsia="Times New Roman" w:hAnsi="Times New Roman" w:cs="Times New Roman"/>
          <w:color w:val="4D8055"/>
          <w:sz w:val="24"/>
        </w:rPr>
      </w:pPr>
      <w:r w:rsidRPr="00044FCD">
        <w:rPr>
          <w:rFonts w:ascii="Times New Roman" w:eastAsia="Times New Roman" w:hAnsi="Times New Roman" w:cs="Times New Roman"/>
          <w:color w:val="212121"/>
          <w:sz w:val="24"/>
        </w:rPr>
        <w:t xml:space="preserve">Tian YI, Zhang X, </w:t>
      </w:r>
      <w:proofErr w:type="spellStart"/>
      <w:r w:rsidRPr="00044FCD">
        <w:rPr>
          <w:rFonts w:ascii="Times New Roman" w:eastAsia="Times New Roman" w:hAnsi="Times New Roman" w:cs="Times New Roman"/>
          <w:color w:val="212121"/>
          <w:sz w:val="24"/>
        </w:rPr>
        <w:t>Torrejon</w:t>
      </w:r>
      <w:proofErr w:type="spellEnd"/>
      <w:r w:rsidRPr="00044FCD">
        <w:rPr>
          <w:rFonts w:ascii="Times New Roman" w:eastAsia="Times New Roman" w:hAnsi="Times New Roman" w:cs="Times New Roman"/>
          <w:color w:val="212121"/>
          <w:sz w:val="24"/>
        </w:rPr>
        <w:t xml:space="preserve"> K, </w:t>
      </w:r>
      <w:proofErr w:type="spellStart"/>
      <w:r w:rsidRPr="00044FCD">
        <w:rPr>
          <w:rFonts w:ascii="Times New Roman" w:eastAsia="Times New Roman" w:hAnsi="Times New Roman" w:cs="Times New Roman"/>
          <w:color w:val="212121"/>
          <w:sz w:val="24"/>
        </w:rPr>
        <w:t>Danias</w:t>
      </w:r>
      <w:proofErr w:type="spellEnd"/>
      <w:r w:rsidRPr="00044FCD">
        <w:rPr>
          <w:rFonts w:ascii="Times New Roman" w:eastAsia="Times New Roman" w:hAnsi="Times New Roman" w:cs="Times New Roman"/>
          <w:color w:val="212121"/>
          <w:sz w:val="24"/>
        </w:rPr>
        <w:t xml:space="preserve"> J, </w:t>
      </w:r>
      <w:proofErr w:type="spellStart"/>
      <w:r w:rsidRPr="00044FCD">
        <w:rPr>
          <w:rFonts w:ascii="Times New Roman" w:eastAsia="Times New Roman" w:hAnsi="Times New Roman" w:cs="Times New Roman"/>
          <w:b/>
          <w:bCs/>
          <w:color w:val="212121"/>
          <w:sz w:val="24"/>
        </w:rPr>
        <w:t>Gindina</w:t>
      </w:r>
      <w:proofErr w:type="spellEnd"/>
      <w:r w:rsidRPr="00044FCD">
        <w:rPr>
          <w:rFonts w:ascii="Times New Roman" w:eastAsia="Times New Roman" w:hAnsi="Times New Roman" w:cs="Times New Roman"/>
          <w:b/>
          <w:bCs/>
          <w:color w:val="212121"/>
          <w:sz w:val="24"/>
        </w:rPr>
        <w:t xml:space="preserve"> S</w:t>
      </w:r>
      <w:r w:rsidRPr="00044FCD">
        <w:rPr>
          <w:rFonts w:ascii="Times New Roman" w:eastAsia="Times New Roman" w:hAnsi="Times New Roman" w:cs="Times New Roman"/>
          <w:color w:val="212121"/>
          <w:sz w:val="24"/>
        </w:rPr>
        <w:t xml:space="preserve">, Nayyar A, Du Y, </w:t>
      </w:r>
      <w:proofErr w:type="spellStart"/>
      <w:r w:rsidRPr="00044FCD">
        <w:rPr>
          <w:rFonts w:ascii="Times New Roman" w:eastAsia="Times New Roman" w:hAnsi="Times New Roman" w:cs="Times New Roman"/>
          <w:color w:val="212121"/>
          <w:sz w:val="24"/>
        </w:rPr>
        <w:t>Xie</w:t>
      </w:r>
      <w:proofErr w:type="spellEnd"/>
      <w:r w:rsidRPr="00044FCD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proofErr w:type="spellStart"/>
      <w:proofErr w:type="gramStart"/>
      <w:r w:rsidRPr="00044FCD">
        <w:rPr>
          <w:rFonts w:ascii="Times New Roman" w:eastAsia="Times New Roman" w:hAnsi="Times New Roman" w:cs="Times New Roman"/>
          <w:color w:val="212121"/>
          <w:sz w:val="24"/>
        </w:rPr>
        <w:t>Y.</w:t>
      </w:r>
      <w:r w:rsidRPr="00044FCD">
        <w:rPr>
          <w:rFonts w:ascii="Times New Roman" w:eastAsia="Times New Roman" w:hAnsi="Times New Roman" w:cs="Times New Roman"/>
          <w:color w:val="4D8055"/>
          <w:sz w:val="24"/>
        </w:rPr>
        <w:t>Acta</w:t>
      </w:r>
      <w:proofErr w:type="spellEnd"/>
      <w:proofErr w:type="gramEnd"/>
      <w:r w:rsidRPr="00044FCD">
        <w:rPr>
          <w:rFonts w:ascii="Times New Roman" w:eastAsia="Times New Roman" w:hAnsi="Times New Roman" w:cs="Times New Roman"/>
          <w:color w:val="4D8055"/>
          <w:sz w:val="24"/>
        </w:rPr>
        <w:t xml:space="preserve"> </w:t>
      </w:r>
      <w:proofErr w:type="spellStart"/>
      <w:r w:rsidRPr="00044FCD">
        <w:rPr>
          <w:rFonts w:ascii="Times New Roman" w:eastAsia="Times New Roman" w:hAnsi="Times New Roman" w:cs="Times New Roman"/>
          <w:color w:val="4D8055"/>
          <w:sz w:val="24"/>
        </w:rPr>
        <w:t>Biomater</w:t>
      </w:r>
      <w:proofErr w:type="spellEnd"/>
      <w:r w:rsidRPr="00044FCD">
        <w:rPr>
          <w:rFonts w:ascii="Times New Roman" w:eastAsia="Times New Roman" w:hAnsi="Times New Roman" w:cs="Times New Roman"/>
          <w:color w:val="4D8055"/>
          <w:sz w:val="24"/>
        </w:rPr>
        <w:t xml:space="preserve">. 2020 Mar </w:t>
      </w:r>
      <w:proofErr w:type="gramStart"/>
      <w:r w:rsidRPr="00044FCD">
        <w:rPr>
          <w:rFonts w:ascii="Times New Roman" w:eastAsia="Times New Roman" w:hAnsi="Times New Roman" w:cs="Times New Roman"/>
          <w:color w:val="4D8055"/>
          <w:sz w:val="24"/>
        </w:rPr>
        <w:t>15;105:203</w:t>
      </w:r>
      <w:proofErr w:type="gramEnd"/>
      <w:r w:rsidRPr="00044FCD">
        <w:rPr>
          <w:rFonts w:ascii="Times New Roman" w:eastAsia="Times New Roman" w:hAnsi="Times New Roman" w:cs="Times New Roman"/>
          <w:color w:val="4D8055"/>
          <w:sz w:val="24"/>
        </w:rPr>
        <w:t xml:space="preserve">-213. </w:t>
      </w:r>
      <w:proofErr w:type="spellStart"/>
      <w:r w:rsidRPr="00044FCD">
        <w:rPr>
          <w:rFonts w:ascii="Times New Roman" w:eastAsia="Times New Roman" w:hAnsi="Times New Roman" w:cs="Times New Roman"/>
          <w:color w:val="4D8055"/>
          <w:sz w:val="24"/>
        </w:rPr>
        <w:t>doi</w:t>
      </w:r>
      <w:proofErr w:type="spellEnd"/>
      <w:r w:rsidRPr="00044FCD">
        <w:rPr>
          <w:rFonts w:ascii="Times New Roman" w:eastAsia="Times New Roman" w:hAnsi="Times New Roman" w:cs="Times New Roman"/>
          <w:color w:val="4D8055"/>
          <w:sz w:val="24"/>
        </w:rPr>
        <w:t xml:space="preserve">: 10.1016/j.actbio.2020.01.033. </w:t>
      </w:r>
      <w:proofErr w:type="spellStart"/>
      <w:r w:rsidRPr="00044FCD">
        <w:rPr>
          <w:rFonts w:ascii="Times New Roman" w:eastAsia="Times New Roman" w:hAnsi="Times New Roman" w:cs="Times New Roman"/>
          <w:color w:val="4D8055"/>
          <w:sz w:val="24"/>
        </w:rPr>
        <w:t>Epub</w:t>
      </w:r>
      <w:proofErr w:type="spellEnd"/>
      <w:r w:rsidRPr="00044FCD">
        <w:rPr>
          <w:rFonts w:ascii="Times New Roman" w:eastAsia="Times New Roman" w:hAnsi="Times New Roman" w:cs="Times New Roman"/>
          <w:color w:val="4D8055"/>
          <w:sz w:val="24"/>
        </w:rPr>
        <w:t xml:space="preserve"> 2020 Jan </w:t>
      </w:r>
      <w:proofErr w:type="gramStart"/>
      <w:r w:rsidRPr="00044FCD">
        <w:rPr>
          <w:rFonts w:ascii="Times New Roman" w:eastAsia="Times New Roman" w:hAnsi="Times New Roman" w:cs="Times New Roman"/>
          <w:color w:val="4D8055"/>
          <w:sz w:val="24"/>
        </w:rPr>
        <w:t>23.PMID</w:t>
      </w:r>
      <w:proofErr w:type="gramEnd"/>
      <w:r w:rsidRPr="00044FCD">
        <w:rPr>
          <w:rFonts w:ascii="Times New Roman" w:eastAsia="Times New Roman" w:hAnsi="Times New Roman" w:cs="Times New Roman"/>
          <w:color w:val="4D8055"/>
          <w:sz w:val="24"/>
        </w:rPr>
        <w:t>: 31982588 </w:t>
      </w:r>
    </w:p>
    <w:p w14:paraId="07CDECF1" w14:textId="77777777" w:rsidR="00044FCD" w:rsidRPr="00044FCD" w:rsidRDefault="00044FCD" w:rsidP="00044FCD">
      <w:pPr>
        <w:rPr>
          <w:rFonts w:ascii="Times New Roman" w:eastAsia="Times New Roman" w:hAnsi="Times New Roman" w:cs="Times New Roman"/>
          <w:sz w:val="24"/>
        </w:rPr>
      </w:pPr>
      <w:r w:rsidRPr="00044FCD">
        <w:rPr>
          <w:rFonts w:ascii="Times New Roman" w:eastAsia="Times New Roman" w:hAnsi="Times New Roman" w:cs="Times New Roman"/>
          <w:sz w:val="24"/>
        </w:rPr>
        <w:t> </w:t>
      </w:r>
    </w:p>
    <w:p w14:paraId="02079A38" w14:textId="77777777" w:rsidR="00044FCD" w:rsidRPr="00044FCD" w:rsidRDefault="00044FCD" w:rsidP="00044FCD">
      <w:pPr>
        <w:rPr>
          <w:rFonts w:ascii="Times New Roman" w:eastAsia="Times New Roman" w:hAnsi="Times New Roman" w:cs="Times New Roman"/>
          <w:sz w:val="24"/>
        </w:rPr>
      </w:pPr>
      <w:hyperlink r:id="rId7" w:history="1">
        <w:r w:rsidRPr="00044FCD">
          <w:rPr>
            <w:rFonts w:ascii="Times New Roman" w:eastAsia="Times New Roman" w:hAnsi="Times New Roman" w:cs="Times New Roman"/>
            <w:color w:val="0071BC"/>
            <w:sz w:val="24"/>
            <w:u w:val="single"/>
          </w:rPr>
          <w:t>Tissue plasminogen activator rescues steroid-induced outflow facility reduction via non-enzymatic action.</w:t>
        </w:r>
      </w:hyperlink>
    </w:p>
    <w:p w14:paraId="706BA473" w14:textId="7DF290C1" w:rsidR="00044FCD" w:rsidRPr="00044FCD" w:rsidRDefault="00044FCD" w:rsidP="00FD57F3">
      <w:pPr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044FCD">
        <w:rPr>
          <w:rFonts w:ascii="Times New Roman" w:eastAsia="Times New Roman" w:hAnsi="Times New Roman" w:cs="Times New Roman"/>
          <w:b/>
          <w:bCs/>
          <w:color w:val="212121"/>
          <w:sz w:val="24"/>
        </w:rPr>
        <w:t>Gindina</w:t>
      </w:r>
      <w:proofErr w:type="spellEnd"/>
      <w:r w:rsidRPr="00044FCD">
        <w:rPr>
          <w:rFonts w:ascii="Times New Roman" w:eastAsia="Times New Roman" w:hAnsi="Times New Roman" w:cs="Times New Roman"/>
          <w:b/>
          <w:bCs/>
          <w:color w:val="212121"/>
          <w:sz w:val="24"/>
        </w:rPr>
        <w:t xml:space="preserve"> S</w:t>
      </w:r>
      <w:r w:rsidRPr="00044FCD">
        <w:rPr>
          <w:rFonts w:ascii="Times New Roman" w:eastAsia="Times New Roman" w:hAnsi="Times New Roman" w:cs="Times New Roman"/>
          <w:color w:val="212121"/>
          <w:sz w:val="24"/>
        </w:rPr>
        <w:t xml:space="preserve">, Barron AO, Hu Y, </w:t>
      </w:r>
      <w:proofErr w:type="spellStart"/>
      <w:r w:rsidRPr="00044FCD">
        <w:rPr>
          <w:rFonts w:ascii="Times New Roman" w:eastAsia="Times New Roman" w:hAnsi="Times New Roman" w:cs="Times New Roman"/>
          <w:color w:val="212121"/>
          <w:sz w:val="24"/>
        </w:rPr>
        <w:t>Dimopoulos</w:t>
      </w:r>
      <w:proofErr w:type="spellEnd"/>
      <w:r w:rsidRPr="00044FCD">
        <w:rPr>
          <w:rFonts w:ascii="Times New Roman" w:eastAsia="Times New Roman" w:hAnsi="Times New Roman" w:cs="Times New Roman"/>
          <w:color w:val="212121"/>
          <w:sz w:val="24"/>
        </w:rPr>
        <w:t xml:space="preserve"> A, </w:t>
      </w:r>
      <w:proofErr w:type="spellStart"/>
      <w:r w:rsidRPr="00044FCD">
        <w:rPr>
          <w:rFonts w:ascii="Times New Roman" w:eastAsia="Times New Roman" w:hAnsi="Times New Roman" w:cs="Times New Roman"/>
          <w:color w:val="212121"/>
          <w:sz w:val="24"/>
        </w:rPr>
        <w:t>Danias</w:t>
      </w:r>
      <w:proofErr w:type="spellEnd"/>
      <w:r w:rsidRPr="00044FCD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proofErr w:type="spellStart"/>
      <w:proofErr w:type="gramStart"/>
      <w:r w:rsidRPr="00044FCD">
        <w:rPr>
          <w:rFonts w:ascii="Times New Roman" w:eastAsia="Times New Roman" w:hAnsi="Times New Roman" w:cs="Times New Roman"/>
          <w:color w:val="212121"/>
          <w:sz w:val="24"/>
        </w:rPr>
        <w:t>J.</w:t>
      </w:r>
      <w:r w:rsidRPr="00044FCD">
        <w:rPr>
          <w:rFonts w:ascii="Times New Roman" w:eastAsia="Times New Roman" w:hAnsi="Times New Roman" w:cs="Times New Roman"/>
          <w:color w:val="4D8055"/>
          <w:sz w:val="24"/>
        </w:rPr>
        <w:t>Mol</w:t>
      </w:r>
      <w:proofErr w:type="spellEnd"/>
      <w:proofErr w:type="gramEnd"/>
      <w:r w:rsidRPr="00044FCD">
        <w:rPr>
          <w:rFonts w:ascii="Times New Roman" w:eastAsia="Times New Roman" w:hAnsi="Times New Roman" w:cs="Times New Roman"/>
          <w:color w:val="4D8055"/>
          <w:sz w:val="24"/>
        </w:rPr>
        <w:t xml:space="preserve"> Vis. 2021 Dec 7;27:691-705. </w:t>
      </w:r>
      <w:proofErr w:type="spellStart"/>
      <w:r w:rsidRPr="00044FCD">
        <w:rPr>
          <w:rFonts w:ascii="Times New Roman" w:eastAsia="Times New Roman" w:hAnsi="Times New Roman" w:cs="Times New Roman"/>
          <w:color w:val="4D8055"/>
          <w:sz w:val="24"/>
        </w:rPr>
        <w:t>eCollection</w:t>
      </w:r>
      <w:proofErr w:type="spellEnd"/>
      <w:r w:rsidRPr="00044FCD">
        <w:rPr>
          <w:rFonts w:ascii="Times New Roman" w:eastAsia="Times New Roman" w:hAnsi="Times New Roman" w:cs="Times New Roman"/>
          <w:color w:val="4D8055"/>
          <w:sz w:val="24"/>
        </w:rPr>
        <w:t xml:space="preserve"> 2021.PMID: 35002214 </w:t>
      </w:r>
    </w:p>
    <w:p w14:paraId="6C90C75C" w14:textId="77777777" w:rsidR="00044FCD" w:rsidRPr="00044FCD" w:rsidRDefault="00044FCD" w:rsidP="00044FCD">
      <w:pPr>
        <w:rPr>
          <w:rFonts w:ascii="Times New Roman" w:eastAsia="Times New Roman" w:hAnsi="Times New Roman" w:cs="Times New Roman"/>
          <w:sz w:val="24"/>
        </w:rPr>
      </w:pPr>
      <w:r w:rsidRPr="00044FCD">
        <w:rPr>
          <w:rFonts w:ascii="Times New Roman" w:eastAsia="Times New Roman" w:hAnsi="Times New Roman" w:cs="Times New Roman"/>
          <w:sz w:val="24"/>
        </w:rPr>
        <w:t> </w:t>
      </w:r>
    </w:p>
    <w:p w14:paraId="093D10BB" w14:textId="77777777" w:rsidR="00044FCD" w:rsidRPr="00044FCD" w:rsidRDefault="00044FCD" w:rsidP="00044FCD">
      <w:pPr>
        <w:rPr>
          <w:rFonts w:ascii="Times New Roman" w:eastAsia="Times New Roman" w:hAnsi="Times New Roman" w:cs="Times New Roman"/>
          <w:sz w:val="24"/>
        </w:rPr>
      </w:pPr>
      <w:hyperlink r:id="rId8" w:history="1">
        <w:r w:rsidRPr="00044FCD">
          <w:rPr>
            <w:rFonts w:ascii="Times New Roman" w:eastAsia="Times New Roman" w:hAnsi="Times New Roman" w:cs="Times New Roman"/>
            <w:color w:val="0071BC"/>
            <w:sz w:val="24"/>
            <w:u w:val="single"/>
          </w:rPr>
          <w:t>Gaze mechanisms enabling the detection of faint stars in the night sky.</w:t>
        </w:r>
      </w:hyperlink>
    </w:p>
    <w:p w14:paraId="06B7969A" w14:textId="77777777" w:rsidR="00044FCD" w:rsidRPr="00044FCD" w:rsidRDefault="00044FCD" w:rsidP="00044FCD">
      <w:pPr>
        <w:rPr>
          <w:rFonts w:ascii="Times New Roman" w:eastAsia="Times New Roman" w:hAnsi="Times New Roman" w:cs="Times New Roman"/>
          <w:color w:val="4D8055"/>
          <w:sz w:val="24"/>
        </w:rPr>
      </w:pPr>
      <w:r w:rsidRPr="00044FCD">
        <w:rPr>
          <w:rFonts w:ascii="Times New Roman" w:eastAsia="Times New Roman" w:hAnsi="Times New Roman" w:cs="Times New Roman"/>
          <w:color w:val="212121"/>
          <w:sz w:val="24"/>
        </w:rPr>
        <w:t xml:space="preserve">Alexander RG, </w:t>
      </w:r>
      <w:proofErr w:type="spellStart"/>
      <w:r w:rsidRPr="00044FCD">
        <w:rPr>
          <w:rFonts w:ascii="Times New Roman" w:eastAsia="Times New Roman" w:hAnsi="Times New Roman" w:cs="Times New Roman"/>
          <w:color w:val="212121"/>
          <w:sz w:val="24"/>
        </w:rPr>
        <w:t>Mintz</w:t>
      </w:r>
      <w:proofErr w:type="spellEnd"/>
      <w:r w:rsidRPr="00044FCD">
        <w:rPr>
          <w:rFonts w:ascii="Times New Roman" w:eastAsia="Times New Roman" w:hAnsi="Times New Roman" w:cs="Times New Roman"/>
          <w:color w:val="212121"/>
          <w:sz w:val="24"/>
        </w:rPr>
        <w:t xml:space="preserve"> RJ, </w:t>
      </w:r>
      <w:proofErr w:type="spellStart"/>
      <w:r w:rsidRPr="00044FCD">
        <w:rPr>
          <w:rFonts w:ascii="Times New Roman" w:eastAsia="Times New Roman" w:hAnsi="Times New Roman" w:cs="Times New Roman"/>
          <w:color w:val="212121"/>
          <w:sz w:val="24"/>
        </w:rPr>
        <w:t>Custodio</w:t>
      </w:r>
      <w:proofErr w:type="spellEnd"/>
      <w:r w:rsidRPr="00044FCD">
        <w:rPr>
          <w:rFonts w:ascii="Times New Roman" w:eastAsia="Times New Roman" w:hAnsi="Times New Roman" w:cs="Times New Roman"/>
          <w:color w:val="212121"/>
          <w:sz w:val="24"/>
        </w:rPr>
        <w:t xml:space="preserve"> PJ, </w:t>
      </w:r>
      <w:proofErr w:type="spellStart"/>
      <w:r w:rsidRPr="00044FCD">
        <w:rPr>
          <w:rFonts w:ascii="Times New Roman" w:eastAsia="Times New Roman" w:hAnsi="Times New Roman" w:cs="Times New Roman"/>
          <w:color w:val="212121"/>
          <w:sz w:val="24"/>
        </w:rPr>
        <w:t>Macknik</w:t>
      </w:r>
      <w:proofErr w:type="spellEnd"/>
      <w:r w:rsidRPr="00044FCD">
        <w:rPr>
          <w:rFonts w:ascii="Times New Roman" w:eastAsia="Times New Roman" w:hAnsi="Times New Roman" w:cs="Times New Roman"/>
          <w:color w:val="212121"/>
          <w:sz w:val="24"/>
        </w:rPr>
        <w:t xml:space="preserve"> SL, </w:t>
      </w:r>
      <w:proofErr w:type="spellStart"/>
      <w:r w:rsidRPr="00044FCD">
        <w:rPr>
          <w:rFonts w:ascii="Times New Roman" w:eastAsia="Times New Roman" w:hAnsi="Times New Roman" w:cs="Times New Roman"/>
          <w:color w:val="212121"/>
          <w:sz w:val="24"/>
        </w:rPr>
        <w:t>Vaziri</w:t>
      </w:r>
      <w:proofErr w:type="spellEnd"/>
      <w:r w:rsidRPr="00044FCD">
        <w:rPr>
          <w:rFonts w:ascii="Times New Roman" w:eastAsia="Times New Roman" w:hAnsi="Times New Roman" w:cs="Times New Roman"/>
          <w:color w:val="212121"/>
          <w:sz w:val="24"/>
        </w:rPr>
        <w:t xml:space="preserve"> A, </w:t>
      </w:r>
      <w:proofErr w:type="spellStart"/>
      <w:r w:rsidRPr="00044FCD">
        <w:rPr>
          <w:rFonts w:ascii="Times New Roman" w:eastAsia="Times New Roman" w:hAnsi="Times New Roman" w:cs="Times New Roman"/>
          <w:color w:val="212121"/>
          <w:sz w:val="24"/>
        </w:rPr>
        <w:t>Venkatakrishnan</w:t>
      </w:r>
      <w:proofErr w:type="spellEnd"/>
      <w:r w:rsidRPr="00044FCD">
        <w:rPr>
          <w:rFonts w:ascii="Times New Roman" w:eastAsia="Times New Roman" w:hAnsi="Times New Roman" w:cs="Times New Roman"/>
          <w:color w:val="212121"/>
          <w:sz w:val="24"/>
        </w:rPr>
        <w:t xml:space="preserve"> A, </w:t>
      </w:r>
      <w:proofErr w:type="spellStart"/>
      <w:r w:rsidRPr="00044FCD">
        <w:rPr>
          <w:rFonts w:ascii="Times New Roman" w:eastAsia="Times New Roman" w:hAnsi="Times New Roman" w:cs="Times New Roman"/>
          <w:b/>
          <w:bCs/>
          <w:color w:val="212121"/>
          <w:sz w:val="24"/>
        </w:rPr>
        <w:t>Gindina</w:t>
      </w:r>
      <w:proofErr w:type="spellEnd"/>
      <w:r w:rsidRPr="00044FCD">
        <w:rPr>
          <w:rFonts w:ascii="Times New Roman" w:eastAsia="Times New Roman" w:hAnsi="Times New Roman" w:cs="Times New Roman"/>
          <w:b/>
          <w:bCs/>
          <w:color w:val="212121"/>
          <w:sz w:val="24"/>
        </w:rPr>
        <w:t xml:space="preserve"> S</w:t>
      </w:r>
      <w:r w:rsidRPr="00044FCD">
        <w:rPr>
          <w:rFonts w:ascii="Times New Roman" w:eastAsia="Times New Roman" w:hAnsi="Times New Roman" w:cs="Times New Roman"/>
          <w:color w:val="212121"/>
          <w:sz w:val="24"/>
        </w:rPr>
        <w:t xml:space="preserve">, Martinez-Conde </w:t>
      </w:r>
      <w:proofErr w:type="spellStart"/>
      <w:proofErr w:type="gramStart"/>
      <w:r w:rsidRPr="00044FCD">
        <w:rPr>
          <w:rFonts w:ascii="Times New Roman" w:eastAsia="Times New Roman" w:hAnsi="Times New Roman" w:cs="Times New Roman"/>
          <w:color w:val="212121"/>
          <w:sz w:val="24"/>
        </w:rPr>
        <w:t>S.</w:t>
      </w:r>
      <w:r w:rsidRPr="00044FCD">
        <w:rPr>
          <w:rFonts w:ascii="Times New Roman" w:eastAsia="Times New Roman" w:hAnsi="Times New Roman" w:cs="Times New Roman"/>
          <w:color w:val="4D8055"/>
          <w:sz w:val="24"/>
        </w:rPr>
        <w:t>Eur</w:t>
      </w:r>
      <w:proofErr w:type="spellEnd"/>
      <w:proofErr w:type="gramEnd"/>
      <w:r w:rsidRPr="00044FCD">
        <w:rPr>
          <w:rFonts w:ascii="Times New Roman" w:eastAsia="Times New Roman" w:hAnsi="Times New Roman" w:cs="Times New Roman"/>
          <w:color w:val="4D8055"/>
          <w:sz w:val="24"/>
        </w:rPr>
        <w:t xml:space="preserve"> J </w:t>
      </w:r>
      <w:proofErr w:type="spellStart"/>
      <w:r w:rsidRPr="00044FCD">
        <w:rPr>
          <w:rFonts w:ascii="Times New Roman" w:eastAsia="Times New Roman" w:hAnsi="Times New Roman" w:cs="Times New Roman"/>
          <w:color w:val="4D8055"/>
          <w:sz w:val="24"/>
        </w:rPr>
        <w:t>Neurosci</w:t>
      </w:r>
      <w:proofErr w:type="spellEnd"/>
      <w:r w:rsidRPr="00044FCD">
        <w:rPr>
          <w:rFonts w:ascii="Times New Roman" w:eastAsia="Times New Roman" w:hAnsi="Times New Roman" w:cs="Times New Roman"/>
          <w:color w:val="4D8055"/>
          <w:sz w:val="24"/>
        </w:rPr>
        <w:t xml:space="preserve">. 2021 Aug;54(4):5357-5367. </w:t>
      </w:r>
      <w:proofErr w:type="spellStart"/>
      <w:r w:rsidRPr="00044FCD">
        <w:rPr>
          <w:rFonts w:ascii="Times New Roman" w:eastAsia="Times New Roman" w:hAnsi="Times New Roman" w:cs="Times New Roman"/>
          <w:color w:val="4D8055"/>
          <w:sz w:val="24"/>
        </w:rPr>
        <w:t>doi</w:t>
      </w:r>
      <w:proofErr w:type="spellEnd"/>
      <w:r w:rsidRPr="00044FCD">
        <w:rPr>
          <w:rFonts w:ascii="Times New Roman" w:eastAsia="Times New Roman" w:hAnsi="Times New Roman" w:cs="Times New Roman"/>
          <w:color w:val="4D8055"/>
          <w:sz w:val="24"/>
        </w:rPr>
        <w:t xml:space="preserve">: 10.1111/ejn.15335. </w:t>
      </w:r>
      <w:proofErr w:type="spellStart"/>
      <w:r w:rsidRPr="00044FCD">
        <w:rPr>
          <w:rFonts w:ascii="Times New Roman" w:eastAsia="Times New Roman" w:hAnsi="Times New Roman" w:cs="Times New Roman"/>
          <w:color w:val="4D8055"/>
          <w:sz w:val="24"/>
        </w:rPr>
        <w:t>Epub</w:t>
      </w:r>
      <w:proofErr w:type="spellEnd"/>
      <w:r w:rsidRPr="00044FCD">
        <w:rPr>
          <w:rFonts w:ascii="Times New Roman" w:eastAsia="Times New Roman" w:hAnsi="Times New Roman" w:cs="Times New Roman"/>
          <w:color w:val="4D8055"/>
          <w:sz w:val="24"/>
        </w:rPr>
        <w:t xml:space="preserve"> 2021 Jul </w:t>
      </w:r>
      <w:proofErr w:type="gramStart"/>
      <w:r w:rsidRPr="00044FCD">
        <w:rPr>
          <w:rFonts w:ascii="Times New Roman" w:eastAsia="Times New Roman" w:hAnsi="Times New Roman" w:cs="Times New Roman"/>
          <w:color w:val="4D8055"/>
          <w:sz w:val="24"/>
        </w:rPr>
        <w:t>16.PMID</w:t>
      </w:r>
      <w:proofErr w:type="gramEnd"/>
      <w:r w:rsidRPr="00044FCD">
        <w:rPr>
          <w:rFonts w:ascii="Times New Roman" w:eastAsia="Times New Roman" w:hAnsi="Times New Roman" w:cs="Times New Roman"/>
          <w:color w:val="4D8055"/>
          <w:sz w:val="24"/>
        </w:rPr>
        <w:t>: 34160864 </w:t>
      </w:r>
    </w:p>
    <w:p w14:paraId="245036A3" w14:textId="4C193C0E" w:rsidR="00044FCD" w:rsidRPr="00205E7D" w:rsidRDefault="00044FCD" w:rsidP="00205E7D">
      <w:pPr>
        <w:rPr>
          <w:rFonts w:ascii="Times New Roman" w:eastAsia="Times New Roman" w:hAnsi="Times New Roman" w:cs="Times New Roman"/>
          <w:color w:val="4D8055"/>
          <w:sz w:val="24"/>
        </w:rPr>
      </w:pPr>
    </w:p>
    <w:p w14:paraId="028BA1B8" w14:textId="77777777" w:rsidR="00205E7D" w:rsidRPr="00205E7D" w:rsidRDefault="00205E7D" w:rsidP="00205E7D">
      <w:pPr>
        <w:rPr>
          <w:rFonts w:ascii="Times New Roman" w:eastAsia="Times New Roman" w:hAnsi="Times New Roman" w:cs="Times New Roman"/>
          <w:sz w:val="24"/>
        </w:rPr>
      </w:pPr>
    </w:p>
    <w:p w14:paraId="24EFD9B5" w14:textId="77777777" w:rsidR="004A7E2D" w:rsidRDefault="004A7E2D"/>
    <w:sectPr w:rsidR="004A7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7D"/>
    <w:rsid w:val="00044FCD"/>
    <w:rsid w:val="00205E7D"/>
    <w:rsid w:val="00352AAC"/>
    <w:rsid w:val="004A7E2D"/>
    <w:rsid w:val="008658B5"/>
    <w:rsid w:val="00F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9BCC1E"/>
  <w15:chartTrackingRefBased/>
  <w15:docId w15:val="{0A1B3B06-4273-9747-968D-DDB09C52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sz w:val="16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5E7D"/>
    <w:rPr>
      <w:color w:val="0000FF"/>
      <w:u w:val="single"/>
    </w:rPr>
  </w:style>
  <w:style w:type="character" w:customStyle="1" w:styleId="docsum-authors">
    <w:name w:val="docsum-authors"/>
    <w:basedOn w:val="DefaultParagraphFont"/>
    <w:rsid w:val="00205E7D"/>
  </w:style>
  <w:style w:type="character" w:customStyle="1" w:styleId="docsum-journal-citation">
    <w:name w:val="docsum-journal-citation"/>
    <w:basedOn w:val="DefaultParagraphFont"/>
    <w:rsid w:val="00205E7D"/>
  </w:style>
  <w:style w:type="character" w:customStyle="1" w:styleId="citation-part">
    <w:name w:val="citation-part"/>
    <w:basedOn w:val="DefaultParagraphFont"/>
    <w:rsid w:val="00205E7D"/>
  </w:style>
  <w:style w:type="character" w:customStyle="1" w:styleId="docsum-pmid">
    <w:name w:val="docsum-pmid"/>
    <w:basedOn w:val="DefaultParagraphFont"/>
    <w:rsid w:val="00205E7D"/>
  </w:style>
  <w:style w:type="character" w:customStyle="1" w:styleId="free-resources">
    <w:name w:val="free-resources"/>
    <w:basedOn w:val="DefaultParagraphFont"/>
    <w:rsid w:val="00205E7D"/>
  </w:style>
  <w:style w:type="character" w:customStyle="1" w:styleId="position-number">
    <w:name w:val="position-number"/>
    <w:basedOn w:val="DefaultParagraphFont"/>
    <w:rsid w:val="00205E7D"/>
  </w:style>
  <w:style w:type="character" w:styleId="Emphasis">
    <w:name w:val="Emphasis"/>
    <w:basedOn w:val="DefaultParagraphFont"/>
    <w:uiPriority w:val="20"/>
    <w:qFormat/>
    <w:rsid w:val="00205E7D"/>
    <w:rPr>
      <w:i/>
      <w:iCs/>
    </w:rPr>
  </w:style>
  <w:style w:type="character" w:customStyle="1" w:styleId="publication-type">
    <w:name w:val="publication-type"/>
    <w:basedOn w:val="DefaultParagraphFont"/>
    <w:rsid w:val="0020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6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634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489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1801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9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311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0638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-ncbi-nlm-nih-gov.newproxy.downstate.edu/3416086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bmed-ncbi-nlm-nih-gov.newproxy.downstate.edu/350022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-ncbi-nlm-nih-gov.newproxy.downstate.edu/31982588/" TargetMode="External"/><Relationship Id="rId5" Type="http://schemas.openxmlformats.org/officeDocument/2006/relationships/hyperlink" Target="https://pubmed-ncbi-nlm-nih-gov.newproxy.downstate.edu/3364020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ubmed-ncbi-nlm-nih-gov.newproxy.downstate.edu/3444039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Friedman</dc:creator>
  <cp:keywords/>
  <dc:description/>
  <cp:lastModifiedBy>Stanley Friedman</cp:lastModifiedBy>
  <cp:revision>1</cp:revision>
  <dcterms:created xsi:type="dcterms:W3CDTF">2022-08-25T21:03:00Z</dcterms:created>
  <dcterms:modified xsi:type="dcterms:W3CDTF">2022-08-25T21:43:00Z</dcterms:modified>
</cp:coreProperties>
</file>